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85" w:rsidRPr="008D7E0B" w:rsidRDefault="00111385" w:rsidP="00C708BD">
      <w:pPr>
        <w:rPr>
          <w:b/>
          <w:sz w:val="28"/>
          <w:szCs w:val="28"/>
          <w:lang w:val="en-US"/>
        </w:rPr>
      </w:pPr>
      <w:bookmarkStart w:id="0" w:name="_GoBack"/>
      <w:bookmarkEnd w:id="0"/>
      <w:r>
        <w:rPr>
          <w:b/>
          <w:sz w:val="28"/>
          <w:szCs w:val="28"/>
          <w:lang w:val="en-US"/>
        </w:rPr>
        <w:t xml:space="preserve">Required </w:t>
      </w:r>
      <w:r w:rsidRPr="008D7E0B">
        <w:rPr>
          <w:b/>
          <w:sz w:val="28"/>
          <w:szCs w:val="28"/>
          <w:lang w:val="en-US"/>
        </w:rPr>
        <w:t>content of Working Paper CLIO-INFRA</w:t>
      </w:r>
    </w:p>
    <w:p w:rsidR="00111385" w:rsidRPr="008D7E0B" w:rsidRDefault="00111385" w:rsidP="00C708BD">
      <w:pPr>
        <w:rPr>
          <w:b/>
          <w:i/>
          <w:u w:val="single"/>
          <w:lang w:val="en-US"/>
        </w:rPr>
      </w:pPr>
      <w:r w:rsidRPr="008D7E0B">
        <w:rPr>
          <w:b/>
          <w:i/>
          <w:u w:val="single"/>
          <w:lang w:val="en-US"/>
        </w:rPr>
        <w:t>Please include the following elements into any working paper entered into the CLIO-INFRA system:</w:t>
      </w:r>
    </w:p>
    <w:p w:rsidR="00111385" w:rsidRPr="00E42E4F" w:rsidRDefault="00111385" w:rsidP="00C708BD">
      <w:pPr>
        <w:rPr>
          <w:lang w:val="en-US"/>
        </w:rPr>
      </w:pPr>
      <w:r w:rsidRPr="00E42E4F">
        <w:rPr>
          <w:lang w:val="en-US"/>
        </w:rPr>
        <w:t>1. Title</w:t>
      </w:r>
    </w:p>
    <w:p w:rsidR="00111385" w:rsidRDefault="00111385" w:rsidP="00C708BD">
      <w:pPr>
        <w:rPr>
          <w:lang w:val="en-US"/>
        </w:rPr>
      </w:pPr>
      <w:r>
        <w:rPr>
          <w:lang w:val="en-US"/>
        </w:rPr>
        <w:tab/>
        <w:t>- World Countries New Book titles per Capita, 1500-2010.</w:t>
      </w:r>
    </w:p>
    <w:p w:rsidR="00111385" w:rsidRDefault="00111385" w:rsidP="00C708BD">
      <w:pPr>
        <w:rPr>
          <w:lang w:val="en-US"/>
        </w:rPr>
      </w:pPr>
      <w:r w:rsidRPr="00E42E4F">
        <w:rPr>
          <w:lang w:val="en-US"/>
        </w:rPr>
        <w:t>2. Author</w:t>
      </w:r>
      <w:r>
        <w:rPr>
          <w:lang w:val="en-US"/>
        </w:rPr>
        <w:t>(s)</w:t>
      </w:r>
    </w:p>
    <w:p w:rsidR="00111385" w:rsidRDefault="00111385" w:rsidP="00C708BD">
      <w:pPr>
        <w:rPr>
          <w:lang w:val="en-US"/>
        </w:rPr>
      </w:pPr>
      <w:r>
        <w:rPr>
          <w:lang w:val="en-US"/>
        </w:rPr>
        <w:tab/>
        <w:t>- Jonathan Fink-Jensen</w:t>
      </w:r>
    </w:p>
    <w:p w:rsidR="00111385" w:rsidRPr="009A5532" w:rsidRDefault="00111385" w:rsidP="00C708BD">
      <w:pPr>
        <w:rPr>
          <w:lang w:val="en-US"/>
        </w:rPr>
      </w:pPr>
      <w:r w:rsidRPr="009A5532">
        <w:rPr>
          <w:lang w:val="en-US"/>
        </w:rPr>
        <w:t>3. Production date</w:t>
      </w:r>
    </w:p>
    <w:p w:rsidR="00111385" w:rsidRPr="009A5532" w:rsidRDefault="00111385" w:rsidP="00C708BD">
      <w:pPr>
        <w:rPr>
          <w:lang w:val="en-US"/>
        </w:rPr>
      </w:pPr>
      <w:r w:rsidRPr="009A5532">
        <w:rPr>
          <w:lang w:val="en-US"/>
        </w:rPr>
        <w:tab/>
        <w:t xml:space="preserve">- </w:t>
      </w:r>
      <w:r w:rsidR="008D3AB9" w:rsidRPr="009A5532">
        <w:rPr>
          <w:lang w:val="en-US"/>
        </w:rPr>
        <w:t>10-7</w:t>
      </w:r>
      <w:r w:rsidRPr="009A5532">
        <w:rPr>
          <w:lang w:val="en-US"/>
        </w:rPr>
        <w:t>-2015.</w:t>
      </w:r>
    </w:p>
    <w:p w:rsidR="00111385" w:rsidRPr="00D52D2F" w:rsidRDefault="00111385" w:rsidP="00C708BD">
      <w:pPr>
        <w:rPr>
          <w:lang w:val="en-US"/>
        </w:rPr>
      </w:pPr>
      <w:r w:rsidRPr="00D52D2F">
        <w:rPr>
          <w:lang w:val="en-US"/>
        </w:rPr>
        <w:t>4. Version</w:t>
      </w:r>
    </w:p>
    <w:p w:rsidR="00111385" w:rsidRPr="00D52D2F" w:rsidRDefault="00111385" w:rsidP="00C708BD">
      <w:pPr>
        <w:rPr>
          <w:lang w:val="en-US"/>
        </w:rPr>
      </w:pPr>
      <w:r w:rsidRPr="00D52D2F">
        <w:rPr>
          <w:lang w:val="en-US"/>
        </w:rPr>
        <w:tab/>
        <w:t xml:space="preserve">- </w:t>
      </w:r>
      <w:r>
        <w:rPr>
          <w:lang w:val="en-US"/>
        </w:rPr>
        <w:t>1</w:t>
      </w:r>
      <w:r w:rsidRPr="00111385">
        <w:rPr>
          <w:vertAlign w:val="superscript"/>
          <w:lang w:val="en-US"/>
        </w:rPr>
        <w:t>st</w:t>
      </w:r>
      <w:r w:rsidRPr="00D52D2F">
        <w:rPr>
          <w:lang w:val="en-US"/>
        </w:rPr>
        <w:t xml:space="preserve"> version.</w:t>
      </w:r>
    </w:p>
    <w:p w:rsidR="00111385" w:rsidRPr="00E42E4F" w:rsidRDefault="00111385" w:rsidP="00C708BD">
      <w:pPr>
        <w:rPr>
          <w:lang w:val="en-US"/>
        </w:rPr>
      </w:pPr>
      <w:r>
        <w:rPr>
          <w:lang w:val="en-US"/>
        </w:rPr>
        <w:t>5</w:t>
      </w:r>
      <w:r w:rsidRPr="00E42E4F">
        <w:rPr>
          <w:lang w:val="en-US"/>
        </w:rPr>
        <w:t>. Variable group</w:t>
      </w:r>
      <w:r>
        <w:rPr>
          <w:lang w:val="en-US"/>
        </w:rPr>
        <w:t>(s)</w:t>
      </w:r>
    </w:p>
    <w:p w:rsidR="00111385" w:rsidRDefault="00111385" w:rsidP="00C708BD">
      <w:pPr>
        <w:rPr>
          <w:lang w:val="en-US"/>
        </w:rPr>
      </w:pPr>
      <w:r>
        <w:rPr>
          <w:lang w:val="en-US"/>
        </w:rPr>
        <w:tab/>
        <w:t>- Human capital</w:t>
      </w:r>
    </w:p>
    <w:p w:rsidR="00111385" w:rsidRDefault="00111385" w:rsidP="00C708BD">
      <w:pPr>
        <w:rPr>
          <w:lang w:val="en-US"/>
        </w:rPr>
      </w:pPr>
      <w:r>
        <w:rPr>
          <w:lang w:val="en-US"/>
        </w:rPr>
        <w:t>6</w:t>
      </w:r>
      <w:r w:rsidRPr="00E42E4F">
        <w:rPr>
          <w:lang w:val="en-US"/>
        </w:rPr>
        <w:t>. Variable</w:t>
      </w:r>
      <w:r>
        <w:rPr>
          <w:lang w:val="en-US"/>
        </w:rPr>
        <w:t>(s)</w:t>
      </w:r>
    </w:p>
    <w:p w:rsidR="00111385" w:rsidRPr="00E42E4F" w:rsidRDefault="00111385" w:rsidP="00C708BD">
      <w:pPr>
        <w:rPr>
          <w:lang w:val="en-US"/>
        </w:rPr>
      </w:pPr>
      <w:r>
        <w:rPr>
          <w:lang w:val="en-US"/>
        </w:rPr>
        <w:tab/>
        <w:t>- New book titles per capita</w:t>
      </w:r>
    </w:p>
    <w:p w:rsidR="00111385" w:rsidRPr="00E42E4F" w:rsidRDefault="00111385" w:rsidP="00C708BD">
      <w:pPr>
        <w:rPr>
          <w:lang w:val="en-US"/>
        </w:rPr>
      </w:pPr>
      <w:r>
        <w:rPr>
          <w:lang w:val="en-US"/>
        </w:rPr>
        <w:t>7</w:t>
      </w:r>
      <w:r w:rsidRPr="00E42E4F">
        <w:rPr>
          <w:lang w:val="en-US"/>
        </w:rPr>
        <w:t>. Unit of analysis</w:t>
      </w:r>
    </w:p>
    <w:p w:rsidR="00111385" w:rsidRDefault="00111385" w:rsidP="00C708BD">
      <w:pPr>
        <w:rPr>
          <w:lang w:val="en-US"/>
        </w:rPr>
      </w:pPr>
      <w:r>
        <w:rPr>
          <w:lang w:val="en-US"/>
        </w:rPr>
        <w:tab/>
        <w:t>-</w:t>
      </w:r>
      <w:r w:rsidRPr="00D443C6">
        <w:rPr>
          <w:lang w:val="en-US"/>
        </w:rPr>
        <w:t xml:space="preserve"> </w:t>
      </w:r>
      <w:r>
        <w:rPr>
          <w:lang w:val="en-US"/>
        </w:rPr>
        <w:t>Number of new book titles per million inhabitants</w:t>
      </w:r>
    </w:p>
    <w:p w:rsidR="00111385" w:rsidRDefault="00111385" w:rsidP="00C708BD">
      <w:pPr>
        <w:rPr>
          <w:lang w:val="en-US"/>
        </w:rPr>
      </w:pPr>
      <w:r>
        <w:rPr>
          <w:lang w:val="en-US"/>
        </w:rPr>
        <w:t>8</w:t>
      </w:r>
      <w:r w:rsidRPr="00E42E4F">
        <w:rPr>
          <w:lang w:val="en-US"/>
        </w:rPr>
        <w:t>. Keywords (5)</w:t>
      </w:r>
    </w:p>
    <w:p w:rsidR="00111385" w:rsidRPr="00E42E4F" w:rsidRDefault="00111385" w:rsidP="00C708BD">
      <w:pPr>
        <w:rPr>
          <w:lang w:val="en-US"/>
        </w:rPr>
      </w:pPr>
      <w:r>
        <w:rPr>
          <w:lang w:val="en-US"/>
        </w:rPr>
        <w:tab/>
        <w:t xml:space="preserve">- Human capital, book production, </w:t>
      </w:r>
      <w:r w:rsidR="00BB50BD">
        <w:rPr>
          <w:lang w:val="en-US"/>
        </w:rPr>
        <w:t>book titles, world countries</w:t>
      </w:r>
    </w:p>
    <w:p w:rsidR="00111385" w:rsidRDefault="00111385" w:rsidP="00C708BD">
      <w:pPr>
        <w:rPr>
          <w:lang w:val="en-US"/>
        </w:rPr>
      </w:pPr>
      <w:r>
        <w:rPr>
          <w:lang w:val="en-US"/>
        </w:rPr>
        <w:t>9</w:t>
      </w:r>
      <w:r w:rsidRPr="00E42E4F">
        <w:rPr>
          <w:lang w:val="en-US"/>
        </w:rPr>
        <w:t>. Abstract (200 words)</w:t>
      </w:r>
    </w:p>
    <w:p w:rsidR="00111385" w:rsidRDefault="00111385" w:rsidP="00C708BD">
      <w:pPr>
        <w:ind w:left="705"/>
        <w:rPr>
          <w:color w:val="FF0000"/>
          <w:lang w:val="en-US"/>
        </w:rPr>
      </w:pPr>
      <w:r>
        <w:rPr>
          <w:lang w:val="en-US"/>
        </w:rPr>
        <w:t xml:space="preserve">- </w:t>
      </w:r>
      <w:r w:rsidR="00624483">
        <w:rPr>
          <w:lang w:val="en-US"/>
        </w:rPr>
        <w:t xml:space="preserve">This dataset comprises information on the number of new book titles published per </w:t>
      </w:r>
      <w:r w:rsidR="004C06BA">
        <w:rPr>
          <w:lang w:val="en-US"/>
        </w:rPr>
        <w:t>year</w:t>
      </w:r>
      <w:r w:rsidR="00624483">
        <w:rPr>
          <w:lang w:val="en-US"/>
        </w:rPr>
        <w:t xml:space="preserve"> per million inhabitants </w:t>
      </w:r>
      <w:r w:rsidR="004C06BA">
        <w:rPr>
          <w:lang w:val="en-US"/>
        </w:rPr>
        <w:t xml:space="preserve">in a given country </w:t>
      </w:r>
      <w:r w:rsidR="00624483">
        <w:rPr>
          <w:lang w:val="en-US"/>
        </w:rPr>
        <w:t xml:space="preserve">for the period 1500-2010. </w:t>
      </w:r>
      <w:r w:rsidR="00624483" w:rsidRPr="00196C99">
        <w:rPr>
          <w:lang w:val="en-US"/>
        </w:rPr>
        <w:t>Data has b</w:t>
      </w:r>
      <w:r w:rsidR="00624483">
        <w:rPr>
          <w:lang w:val="en-US"/>
        </w:rPr>
        <w:t>een gathered and organized in 1-year intervals</w:t>
      </w:r>
      <w:r w:rsidR="00624483" w:rsidRPr="00196C99">
        <w:rPr>
          <w:lang w:val="en-US"/>
        </w:rPr>
        <w:t>, using as geographical reference the current list of existing world countries.</w:t>
      </w:r>
      <w:r w:rsidR="005D50A3">
        <w:rPr>
          <w:lang w:val="en-US"/>
        </w:rPr>
        <w:t xml:space="preserve"> </w:t>
      </w:r>
      <w:proofErr w:type="spellStart"/>
      <w:r w:rsidR="005D50A3">
        <w:rPr>
          <w:lang w:val="en-US"/>
        </w:rPr>
        <w:t>Colours</w:t>
      </w:r>
      <w:proofErr w:type="spellEnd"/>
      <w:r w:rsidR="005D50A3">
        <w:rPr>
          <w:lang w:val="en-US"/>
        </w:rPr>
        <w:t xml:space="preserve"> </w:t>
      </w:r>
      <w:proofErr w:type="gramStart"/>
      <w:r w:rsidR="005D50A3">
        <w:rPr>
          <w:lang w:val="en-US"/>
        </w:rPr>
        <w:t>have been used</w:t>
      </w:r>
      <w:proofErr w:type="gramEnd"/>
      <w:r w:rsidR="005D50A3">
        <w:rPr>
          <w:lang w:val="en-US"/>
        </w:rPr>
        <w:t xml:space="preserve"> to indicate which source is used for the given number, a more elaborate list of sources can be found in this document. </w:t>
      </w:r>
    </w:p>
    <w:p w:rsidR="00111385" w:rsidRPr="00E42E4F" w:rsidRDefault="00111385" w:rsidP="00C708BD">
      <w:pPr>
        <w:rPr>
          <w:lang w:val="en-US"/>
        </w:rPr>
      </w:pPr>
      <w:proofErr w:type="gramStart"/>
      <w:r w:rsidRPr="00E42E4F">
        <w:rPr>
          <w:lang w:val="en-US"/>
        </w:rPr>
        <w:t>1</w:t>
      </w:r>
      <w:r>
        <w:rPr>
          <w:lang w:val="en-US"/>
        </w:rPr>
        <w:t>0</w:t>
      </w:r>
      <w:r w:rsidRPr="00E42E4F">
        <w:rPr>
          <w:lang w:val="en-US"/>
        </w:rPr>
        <w:t>. Time period</w:t>
      </w:r>
      <w:proofErr w:type="gramEnd"/>
    </w:p>
    <w:p w:rsidR="00111385" w:rsidRDefault="00111385" w:rsidP="00C708BD">
      <w:pPr>
        <w:rPr>
          <w:lang w:val="en-US"/>
        </w:rPr>
      </w:pPr>
      <w:r>
        <w:rPr>
          <w:lang w:val="en-US"/>
        </w:rPr>
        <w:tab/>
        <w:t xml:space="preserve">- </w:t>
      </w:r>
      <w:r w:rsidR="00BB50BD">
        <w:rPr>
          <w:lang w:val="en-US"/>
        </w:rPr>
        <w:t>1500-2010</w:t>
      </w:r>
    </w:p>
    <w:p w:rsidR="00111385" w:rsidRPr="00E42E4F" w:rsidRDefault="00111385" w:rsidP="00C708BD">
      <w:pPr>
        <w:rPr>
          <w:lang w:val="en-US"/>
        </w:rPr>
      </w:pPr>
      <w:r w:rsidRPr="00E42E4F">
        <w:rPr>
          <w:lang w:val="en-US"/>
        </w:rPr>
        <w:t>1</w:t>
      </w:r>
      <w:r>
        <w:rPr>
          <w:lang w:val="en-US"/>
        </w:rPr>
        <w:t>1</w:t>
      </w:r>
      <w:r w:rsidRPr="00E42E4F">
        <w:rPr>
          <w:lang w:val="en-US"/>
        </w:rPr>
        <w:t>. Geographical coverage</w:t>
      </w:r>
    </w:p>
    <w:p w:rsidR="00111385" w:rsidRDefault="00111385" w:rsidP="00C708BD">
      <w:pPr>
        <w:rPr>
          <w:lang w:val="en-US"/>
        </w:rPr>
      </w:pPr>
      <w:r>
        <w:rPr>
          <w:lang w:val="en-US"/>
        </w:rPr>
        <w:tab/>
        <w:t>- Entire World.</w:t>
      </w:r>
    </w:p>
    <w:p w:rsidR="00111385" w:rsidRPr="00E42E4F" w:rsidRDefault="00111385" w:rsidP="00C708BD">
      <w:pPr>
        <w:rPr>
          <w:lang w:val="en-US"/>
        </w:rPr>
      </w:pPr>
      <w:r w:rsidRPr="00E42E4F">
        <w:rPr>
          <w:lang w:val="en-US"/>
        </w:rPr>
        <w:t>1</w:t>
      </w:r>
      <w:r>
        <w:rPr>
          <w:lang w:val="en-US"/>
        </w:rPr>
        <w:t>2</w:t>
      </w:r>
      <w:r w:rsidRPr="00E42E4F">
        <w:rPr>
          <w:lang w:val="en-US"/>
        </w:rPr>
        <w:t>. Methodologies used for data collection and processing</w:t>
      </w:r>
    </w:p>
    <w:p w:rsidR="008D3AB9" w:rsidRDefault="00111385" w:rsidP="00C708BD">
      <w:pPr>
        <w:ind w:left="705"/>
        <w:rPr>
          <w:lang w:val="en-US"/>
        </w:rPr>
      </w:pPr>
      <w:r>
        <w:rPr>
          <w:lang w:val="en-US"/>
        </w:rPr>
        <w:t xml:space="preserve">- </w:t>
      </w:r>
      <w:r w:rsidR="005D50A3">
        <w:rPr>
          <w:lang w:val="en-US"/>
        </w:rPr>
        <w:t xml:space="preserve">Data </w:t>
      </w:r>
      <w:r w:rsidR="007F07A0">
        <w:rPr>
          <w:lang w:val="en-US"/>
        </w:rPr>
        <w:t xml:space="preserve">on the number of new book titles </w:t>
      </w:r>
      <w:proofErr w:type="gramStart"/>
      <w:r w:rsidR="005D50A3">
        <w:rPr>
          <w:lang w:val="en-US"/>
        </w:rPr>
        <w:t>has been gathered</w:t>
      </w:r>
      <w:proofErr w:type="gramEnd"/>
      <w:r w:rsidR="005D50A3">
        <w:rPr>
          <w:lang w:val="en-US"/>
        </w:rPr>
        <w:t xml:space="preserve"> from a number of other datasets and publications that </w:t>
      </w:r>
      <w:r w:rsidR="00110D88">
        <w:rPr>
          <w:lang w:val="en-US"/>
        </w:rPr>
        <w:t xml:space="preserve">contain data on </w:t>
      </w:r>
      <w:r w:rsidR="005D50A3">
        <w:rPr>
          <w:lang w:val="en-US"/>
        </w:rPr>
        <w:t>book production for different regions and periods</w:t>
      </w:r>
      <w:r w:rsidR="007F07A0">
        <w:rPr>
          <w:lang w:val="en-US"/>
        </w:rPr>
        <w:t xml:space="preserve"> (see below). This data </w:t>
      </w:r>
      <w:proofErr w:type="gramStart"/>
      <w:r w:rsidR="007F07A0">
        <w:rPr>
          <w:lang w:val="en-US"/>
        </w:rPr>
        <w:t>has been combined</w:t>
      </w:r>
      <w:proofErr w:type="gramEnd"/>
      <w:r w:rsidR="007F07A0">
        <w:rPr>
          <w:lang w:val="en-US"/>
        </w:rPr>
        <w:t xml:space="preserve"> with population numbers as given by Maddison (2003) and CLIO Infra in order to calculate the number of new book titles per million inhabitants.</w:t>
      </w:r>
      <w:r w:rsidR="000C2B6E">
        <w:rPr>
          <w:lang w:val="en-US"/>
        </w:rPr>
        <w:t xml:space="preserve"> </w:t>
      </w:r>
    </w:p>
    <w:p w:rsidR="000C2B6E" w:rsidRDefault="000C2B6E" w:rsidP="00C708BD">
      <w:pPr>
        <w:ind w:left="705"/>
        <w:rPr>
          <w:lang w:val="en-US"/>
        </w:rPr>
      </w:pPr>
    </w:p>
    <w:p w:rsidR="005D50A3" w:rsidRPr="005D50A3" w:rsidRDefault="005D50A3" w:rsidP="00C708BD">
      <w:pPr>
        <w:ind w:left="705"/>
        <w:rPr>
          <w:u w:val="single"/>
        </w:rPr>
      </w:pPr>
      <w:r w:rsidRPr="005D50A3">
        <w:rPr>
          <w:u w:val="single"/>
        </w:rPr>
        <w:t>Europe</w:t>
      </w:r>
      <w:r w:rsidR="007F07A0">
        <w:rPr>
          <w:u w:val="single"/>
        </w:rPr>
        <w:t>, Canada, USA</w:t>
      </w:r>
      <w:r w:rsidRPr="005D50A3">
        <w:rPr>
          <w:u w:val="single"/>
        </w:rPr>
        <w:t xml:space="preserve"> 1500-1800</w:t>
      </w:r>
    </w:p>
    <w:p w:rsidR="005D50A3" w:rsidRDefault="007C548E" w:rsidP="00C708BD">
      <w:pPr>
        <w:ind w:left="705"/>
      </w:pPr>
      <w:proofErr w:type="spellStart"/>
      <w:r>
        <w:t>Buringh</w:t>
      </w:r>
      <w:proofErr w:type="spellEnd"/>
      <w:r>
        <w:t xml:space="preserve"> &amp; Van Zanden</w:t>
      </w:r>
    </w:p>
    <w:p w:rsidR="007C548E" w:rsidRPr="005D50A3" w:rsidRDefault="007C548E" w:rsidP="00C708BD">
      <w:pPr>
        <w:ind w:left="705"/>
      </w:pPr>
    </w:p>
    <w:p w:rsidR="005D50A3" w:rsidRPr="007F07A0" w:rsidRDefault="005D50A3" w:rsidP="00C708BD">
      <w:pPr>
        <w:ind w:left="705"/>
        <w:rPr>
          <w:u w:val="single"/>
          <w:lang w:val="en-GB"/>
        </w:rPr>
      </w:pPr>
      <w:r w:rsidRPr="007F07A0">
        <w:rPr>
          <w:u w:val="single"/>
          <w:lang w:val="en-GB"/>
        </w:rPr>
        <w:t>Europe 1800-2010</w:t>
      </w:r>
    </w:p>
    <w:p w:rsidR="005D50A3" w:rsidRDefault="007F07A0" w:rsidP="00C708BD">
      <w:pPr>
        <w:ind w:left="705"/>
        <w:rPr>
          <w:lang w:val="en-GB"/>
        </w:rPr>
      </w:pPr>
      <w:r w:rsidRPr="007F07A0">
        <w:rPr>
          <w:lang w:val="en-GB"/>
        </w:rPr>
        <w:t>Dataset ‘Book production 1800-2010’</w:t>
      </w:r>
      <w:r>
        <w:rPr>
          <w:lang w:val="en-GB"/>
        </w:rPr>
        <w:t xml:space="preserve">, mainly based on </w:t>
      </w:r>
      <w:r w:rsidR="007C548E">
        <w:rPr>
          <w:lang w:val="en-GB"/>
        </w:rPr>
        <w:t>national bibliographies:</w:t>
      </w:r>
    </w:p>
    <w:p w:rsidR="007C548E" w:rsidRDefault="00C708BD" w:rsidP="00C708BD">
      <w:pPr>
        <w:pStyle w:val="ListParagraph"/>
        <w:numPr>
          <w:ilvl w:val="0"/>
          <w:numId w:val="3"/>
        </w:numPr>
        <w:rPr>
          <w:lang w:val="en-GB"/>
        </w:rPr>
      </w:pPr>
      <w:r w:rsidRPr="00C708BD">
        <w:rPr>
          <w:lang w:val="en-GB"/>
        </w:rPr>
        <w:t xml:space="preserve">Belgium, 1875-2004: </w:t>
      </w:r>
      <w:proofErr w:type="spellStart"/>
      <w:r w:rsidRPr="00C708BD">
        <w:rPr>
          <w:lang w:val="en-GB"/>
        </w:rPr>
        <w:t>Belgische</w:t>
      </w:r>
      <w:proofErr w:type="spellEnd"/>
      <w:r w:rsidRPr="00C708BD">
        <w:rPr>
          <w:lang w:val="en-GB"/>
        </w:rPr>
        <w:t xml:space="preserve"> </w:t>
      </w:r>
      <w:proofErr w:type="spellStart"/>
      <w:r w:rsidRPr="00C708BD">
        <w:rPr>
          <w:lang w:val="en-GB"/>
        </w:rPr>
        <w:t>Bibliografie</w:t>
      </w:r>
      <w:proofErr w:type="spellEnd"/>
      <w:r w:rsidRPr="00C708BD">
        <w:rPr>
          <w:lang w:val="en-GB"/>
        </w:rPr>
        <w:t xml:space="preserve">. Numbers from 1966 onwards are more reliable, since </w:t>
      </w:r>
      <w:r w:rsidR="007221DD">
        <w:rPr>
          <w:lang w:val="en-GB"/>
        </w:rPr>
        <w:t xml:space="preserve">an official depot </w:t>
      </w:r>
      <w:proofErr w:type="gramStart"/>
      <w:r w:rsidR="007221DD">
        <w:rPr>
          <w:lang w:val="en-GB"/>
        </w:rPr>
        <w:t>was opened</w:t>
      </w:r>
      <w:proofErr w:type="gramEnd"/>
      <w:r w:rsidR="007221DD">
        <w:rPr>
          <w:lang w:val="en-GB"/>
        </w:rPr>
        <w:t xml:space="preserve"> </w:t>
      </w:r>
      <w:r w:rsidRPr="00C708BD">
        <w:rPr>
          <w:lang w:val="en-GB"/>
        </w:rPr>
        <w:t>in that year and all publications had to be filed.</w:t>
      </w:r>
      <w:r>
        <w:rPr>
          <w:lang w:val="en-GB"/>
        </w:rPr>
        <w:t xml:space="preserve"> However, there may still be small differences with the real number of new publications, since the numbers given indicate the amount of publications processed in the Belgian bibliography, not the actual</w:t>
      </w:r>
      <w:r w:rsidR="009877F9">
        <w:rPr>
          <w:lang w:val="en-GB"/>
        </w:rPr>
        <w:t xml:space="preserve"> publications;</w:t>
      </w:r>
    </w:p>
    <w:p w:rsidR="00C708BD" w:rsidRDefault="00C708BD" w:rsidP="00DB288A">
      <w:pPr>
        <w:pStyle w:val="ListParagraph"/>
        <w:numPr>
          <w:ilvl w:val="0"/>
          <w:numId w:val="3"/>
        </w:numPr>
        <w:rPr>
          <w:lang w:val="en-GB"/>
        </w:rPr>
      </w:pPr>
      <w:r>
        <w:rPr>
          <w:lang w:val="en-GB"/>
        </w:rPr>
        <w:t xml:space="preserve">Sweden, 1801-2009: </w:t>
      </w:r>
      <w:r w:rsidR="00DB288A" w:rsidRPr="00DB288A">
        <w:rPr>
          <w:lang w:val="en-GB"/>
        </w:rPr>
        <w:t>LIBRIS catalogue</w:t>
      </w:r>
      <w:r w:rsidR="009877F9">
        <w:rPr>
          <w:lang w:val="en-GB"/>
        </w:rPr>
        <w:t>, containing a substantial part of all publications, but real numbers will probably be higher;</w:t>
      </w:r>
    </w:p>
    <w:p w:rsidR="009877F9" w:rsidRDefault="009877F9" w:rsidP="00DB288A">
      <w:pPr>
        <w:pStyle w:val="ListParagraph"/>
        <w:numPr>
          <w:ilvl w:val="0"/>
          <w:numId w:val="3"/>
        </w:numPr>
        <w:rPr>
          <w:lang w:val="en-GB"/>
        </w:rPr>
      </w:pPr>
      <w:r>
        <w:rPr>
          <w:lang w:val="en-GB"/>
        </w:rPr>
        <w:t xml:space="preserve">Netherlands, 1801-2009: </w:t>
      </w:r>
      <w:proofErr w:type="spellStart"/>
      <w:r>
        <w:rPr>
          <w:lang w:val="en-GB"/>
        </w:rPr>
        <w:t>Picarta</w:t>
      </w:r>
      <w:proofErr w:type="spellEnd"/>
      <w:r>
        <w:rPr>
          <w:lang w:val="en-GB"/>
        </w:rPr>
        <w:t>;</w:t>
      </w:r>
    </w:p>
    <w:p w:rsidR="009877F9" w:rsidRDefault="009877F9" w:rsidP="00DB288A">
      <w:pPr>
        <w:pStyle w:val="ListParagraph"/>
        <w:numPr>
          <w:ilvl w:val="0"/>
          <w:numId w:val="3"/>
        </w:numPr>
        <w:rPr>
          <w:lang w:val="en-GB"/>
        </w:rPr>
      </w:pPr>
      <w:r>
        <w:rPr>
          <w:lang w:val="en-GB"/>
        </w:rPr>
        <w:t xml:space="preserve">United Kingdom, 1801-1978 </w:t>
      </w:r>
      <w:proofErr w:type="spellStart"/>
      <w:r>
        <w:rPr>
          <w:lang w:val="en-GB"/>
        </w:rPr>
        <w:t>Copac</w:t>
      </w:r>
      <w:proofErr w:type="spellEnd"/>
      <w:r>
        <w:rPr>
          <w:lang w:val="en-GB"/>
        </w:rPr>
        <w:t xml:space="preserve">, 1979-2009: British Library Legal Deposit. </w:t>
      </w:r>
      <w:proofErr w:type="spellStart"/>
      <w:r>
        <w:rPr>
          <w:lang w:val="en-GB"/>
        </w:rPr>
        <w:t>Copac</w:t>
      </w:r>
      <w:proofErr w:type="spellEnd"/>
      <w:r>
        <w:rPr>
          <w:lang w:val="en-GB"/>
        </w:rPr>
        <w:t xml:space="preserve"> data has the disadvantage that quite a number of titles are ‘unspecified’, which makes it harder to indicate its reliability. Therefore, from the earliest date possible (1979) the data is taken from the British Library Legal Deposit, since these numbers for a later </w:t>
      </w:r>
      <w:r>
        <w:rPr>
          <w:lang w:val="en-GB"/>
        </w:rPr>
        <w:lastRenderedPageBreak/>
        <w:t xml:space="preserve">period correspond to the data gathered by </w:t>
      </w:r>
      <w:proofErr w:type="spellStart"/>
      <w:r>
        <w:rPr>
          <w:lang w:val="en-GB"/>
        </w:rPr>
        <w:t>Plopenanu</w:t>
      </w:r>
      <w:proofErr w:type="spellEnd"/>
      <w:r>
        <w:rPr>
          <w:lang w:val="en-GB"/>
        </w:rPr>
        <w:t xml:space="preserve"> et al. based on UNESCO statistics (see below);</w:t>
      </w:r>
    </w:p>
    <w:p w:rsidR="009877F9" w:rsidRDefault="009877F9" w:rsidP="00DB288A">
      <w:pPr>
        <w:pStyle w:val="ListParagraph"/>
        <w:numPr>
          <w:ilvl w:val="0"/>
          <w:numId w:val="3"/>
        </w:numPr>
        <w:rPr>
          <w:lang w:val="en-GB"/>
        </w:rPr>
      </w:pPr>
      <w:r>
        <w:rPr>
          <w:lang w:val="en-GB"/>
        </w:rPr>
        <w:t>Denmark, 1800-2009: Danish catalogue;</w:t>
      </w:r>
    </w:p>
    <w:p w:rsidR="009877F9" w:rsidRDefault="009877F9" w:rsidP="00DB288A">
      <w:pPr>
        <w:pStyle w:val="ListParagraph"/>
        <w:numPr>
          <w:ilvl w:val="0"/>
          <w:numId w:val="3"/>
        </w:numPr>
        <w:rPr>
          <w:lang w:val="en-GB"/>
        </w:rPr>
      </w:pPr>
      <w:r>
        <w:rPr>
          <w:lang w:val="en-GB"/>
        </w:rPr>
        <w:t xml:space="preserve">Norway 1801-2009: </w:t>
      </w:r>
      <w:proofErr w:type="spellStart"/>
      <w:r w:rsidR="000A1873">
        <w:rPr>
          <w:lang w:val="en-GB"/>
        </w:rPr>
        <w:t>Bibsys</w:t>
      </w:r>
      <w:proofErr w:type="spellEnd"/>
      <w:r w:rsidR="000A1873">
        <w:rPr>
          <w:lang w:val="en-GB"/>
        </w:rPr>
        <w:t xml:space="preserve"> catalogue;</w:t>
      </w:r>
    </w:p>
    <w:p w:rsidR="000A1873" w:rsidRDefault="000A1873" w:rsidP="00DB288A">
      <w:pPr>
        <w:pStyle w:val="ListParagraph"/>
        <w:numPr>
          <w:ilvl w:val="0"/>
          <w:numId w:val="3"/>
        </w:numPr>
        <w:rPr>
          <w:lang w:val="en-GB"/>
        </w:rPr>
      </w:pPr>
      <w:r>
        <w:rPr>
          <w:lang w:val="en-GB"/>
        </w:rPr>
        <w:t>Switzerland, 1915-2009: statistics published by the Federal Office of Statistics.</w:t>
      </w:r>
    </w:p>
    <w:p w:rsidR="009C757D" w:rsidRDefault="009C757D" w:rsidP="009C757D">
      <w:pPr>
        <w:rPr>
          <w:lang w:val="en-GB"/>
        </w:rPr>
      </w:pPr>
    </w:p>
    <w:p w:rsidR="009C757D" w:rsidRPr="009C757D" w:rsidRDefault="009C757D" w:rsidP="009C757D">
      <w:pPr>
        <w:ind w:left="705"/>
        <w:rPr>
          <w:lang w:val="en-GB"/>
        </w:rPr>
      </w:pPr>
      <w:proofErr w:type="gramStart"/>
      <w:r>
        <w:rPr>
          <w:lang w:val="en-GB"/>
        </w:rPr>
        <w:t>The total population per country is given by Maddison (2003)</w:t>
      </w:r>
      <w:proofErr w:type="gramEnd"/>
      <w:r w:rsidR="008F737B">
        <w:rPr>
          <w:lang w:val="en-GB"/>
        </w:rPr>
        <w:t xml:space="preserve"> from 1820 onwards, CLIO Infra gives population numbers for 1800 and 1810. For the years in between, total population is taken from the closest year known (1801-1805 is the same as 1800, 1806-1815 the same as 1810, etc.).</w:t>
      </w:r>
    </w:p>
    <w:p w:rsidR="001A4E51" w:rsidRDefault="001A4E51" w:rsidP="001A4E51">
      <w:pPr>
        <w:rPr>
          <w:lang w:val="en-GB"/>
        </w:rPr>
      </w:pPr>
    </w:p>
    <w:p w:rsidR="001A4E51" w:rsidRDefault="001A4E51" w:rsidP="001A4E51">
      <w:pPr>
        <w:pStyle w:val="NoSpacing"/>
        <w:ind w:left="705"/>
        <w:rPr>
          <w:u w:val="single"/>
          <w:lang w:val="en-GB"/>
        </w:rPr>
      </w:pPr>
      <w:r w:rsidRPr="007F07A0">
        <w:rPr>
          <w:u w:val="single"/>
          <w:lang w:val="en-GB"/>
        </w:rPr>
        <w:t xml:space="preserve">Germany, Finland, Switzerland, France, Poland, </w:t>
      </w:r>
      <w:r>
        <w:rPr>
          <w:u w:val="single"/>
          <w:lang w:val="en-GB"/>
        </w:rPr>
        <w:t>USSR, USA: 1800-1945</w:t>
      </w:r>
    </w:p>
    <w:p w:rsidR="001A4E51" w:rsidRDefault="001A4E51" w:rsidP="001A4E51">
      <w:pPr>
        <w:pStyle w:val="NoSpacing"/>
        <w:ind w:left="705"/>
        <w:rPr>
          <w:lang w:val="en-GB"/>
        </w:rPr>
      </w:pPr>
      <w:r>
        <w:rPr>
          <w:lang w:val="en-GB"/>
        </w:rPr>
        <w:t xml:space="preserve">Dataset ‘Book production before 1900’, based on </w:t>
      </w:r>
      <w:r w:rsidRPr="001A4E51">
        <w:rPr>
          <w:i/>
          <w:lang w:val="en-GB"/>
        </w:rPr>
        <w:t xml:space="preserve">The History of the book in the West 1800-1914, </w:t>
      </w:r>
      <w:r w:rsidR="0064214A" w:rsidRPr="0064214A">
        <w:rPr>
          <w:lang w:val="en-GB"/>
        </w:rPr>
        <w:t>V</w:t>
      </w:r>
      <w:r w:rsidRPr="0064214A">
        <w:rPr>
          <w:lang w:val="en-GB"/>
        </w:rPr>
        <w:t>ol</w:t>
      </w:r>
      <w:r w:rsidR="0064214A" w:rsidRPr="0064214A">
        <w:rPr>
          <w:lang w:val="en-GB"/>
        </w:rPr>
        <w:t>.</w:t>
      </w:r>
      <w:r w:rsidRPr="0064214A">
        <w:rPr>
          <w:lang w:val="en-GB"/>
        </w:rPr>
        <w:t xml:space="preserve"> IV</w:t>
      </w:r>
      <w:r>
        <w:rPr>
          <w:lang w:val="en-GB"/>
        </w:rPr>
        <w:t xml:space="preserve"> (2010) and </w:t>
      </w:r>
      <w:r w:rsidRPr="001A4E51">
        <w:rPr>
          <w:i/>
          <w:lang w:val="en-GB"/>
        </w:rPr>
        <w:t>The Oxford Co</w:t>
      </w:r>
      <w:r w:rsidR="0064214A">
        <w:rPr>
          <w:i/>
          <w:lang w:val="en-GB"/>
        </w:rPr>
        <w:t xml:space="preserve">mpanion of the book, </w:t>
      </w:r>
      <w:r w:rsidR="0064214A" w:rsidRPr="0064214A">
        <w:rPr>
          <w:lang w:val="en-GB"/>
        </w:rPr>
        <w:t>V</w:t>
      </w:r>
      <w:r w:rsidRPr="0064214A">
        <w:rPr>
          <w:lang w:val="en-GB"/>
        </w:rPr>
        <w:t>ol</w:t>
      </w:r>
      <w:r w:rsidR="0064214A" w:rsidRPr="0064214A">
        <w:rPr>
          <w:lang w:val="en-GB"/>
        </w:rPr>
        <w:t>.</w:t>
      </w:r>
      <w:r w:rsidRPr="0064214A">
        <w:rPr>
          <w:lang w:val="en-GB"/>
        </w:rPr>
        <w:t xml:space="preserve"> I</w:t>
      </w:r>
      <w:r>
        <w:rPr>
          <w:i/>
          <w:lang w:val="en-GB"/>
        </w:rPr>
        <w:t xml:space="preserve"> </w:t>
      </w:r>
      <w:r>
        <w:rPr>
          <w:lang w:val="en-GB"/>
        </w:rPr>
        <w:t>(2010).</w:t>
      </w:r>
    </w:p>
    <w:p w:rsidR="004834A2" w:rsidRDefault="004834A2" w:rsidP="001A4E51">
      <w:pPr>
        <w:pStyle w:val="NoSpacing"/>
        <w:ind w:left="705"/>
        <w:rPr>
          <w:lang w:val="en-GB"/>
        </w:rPr>
      </w:pPr>
    </w:p>
    <w:p w:rsidR="004834A2" w:rsidRPr="009A5532" w:rsidRDefault="004834A2" w:rsidP="004834A2">
      <w:pPr>
        <w:ind w:left="705"/>
        <w:rPr>
          <w:u w:val="single"/>
          <w:lang w:val="en-US"/>
        </w:rPr>
      </w:pPr>
      <w:r w:rsidRPr="009A5532">
        <w:rPr>
          <w:u w:val="single"/>
          <w:lang w:val="en-US"/>
        </w:rPr>
        <w:t>USSR 1924-2010</w:t>
      </w:r>
    </w:p>
    <w:p w:rsidR="004834A2" w:rsidRPr="009A5532" w:rsidRDefault="0064214A" w:rsidP="001A4E51">
      <w:pPr>
        <w:pStyle w:val="NoSpacing"/>
        <w:ind w:left="705"/>
        <w:rPr>
          <w:lang w:val="en-US"/>
        </w:rPr>
      </w:pPr>
      <w:r w:rsidRPr="009A5532">
        <w:rPr>
          <w:lang w:val="en-US"/>
        </w:rPr>
        <w:t>Didenko, Földvári &amp; Van Leeuwen (2013)</w:t>
      </w:r>
    </w:p>
    <w:p w:rsidR="009C757D" w:rsidRDefault="009C757D" w:rsidP="001A4E51">
      <w:pPr>
        <w:pStyle w:val="NoSpacing"/>
        <w:ind w:left="705"/>
        <w:rPr>
          <w:lang w:val="en-GB"/>
        </w:rPr>
      </w:pPr>
      <w:r w:rsidRPr="009C757D">
        <w:rPr>
          <w:lang w:val="en-GB"/>
        </w:rPr>
        <w:t xml:space="preserve">For the years 1924-1939 and 1941-1949 population numbers for </w:t>
      </w:r>
      <w:r>
        <w:rPr>
          <w:lang w:val="en-GB"/>
        </w:rPr>
        <w:t>Armenia</w:t>
      </w:r>
      <w:r w:rsidRPr="009C757D">
        <w:rPr>
          <w:lang w:val="en-GB"/>
        </w:rPr>
        <w:t>, Azerbaijan, Belarus, Georgia, Kazakhstan, Kyrgyzstan, T</w:t>
      </w:r>
      <w:r>
        <w:rPr>
          <w:lang w:val="en-GB"/>
        </w:rPr>
        <w:t>ajikistan, Turkmenistan, Ukraine, and</w:t>
      </w:r>
      <w:r w:rsidRPr="009C757D">
        <w:rPr>
          <w:lang w:val="en-GB"/>
        </w:rPr>
        <w:t xml:space="preserve"> Uzbekistan</w:t>
      </w:r>
      <w:r>
        <w:rPr>
          <w:lang w:val="en-GB"/>
        </w:rPr>
        <w:t xml:space="preserve"> are unknown. The same goes for Moldova, Estonia, Latvia, and Lithuania for the years 1941-1949. However, the total population in these countries is given for 1940 (CLIO Infra</w:t>
      </w:r>
      <w:r w:rsidR="008F737B">
        <w:rPr>
          <w:lang w:val="en-GB"/>
        </w:rPr>
        <w:t>)</w:t>
      </w:r>
      <w:r>
        <w:rPr>
          <w:lang w:val="en-GB"/>
        </w:rPr>
        <w:t xml:space="preserve"> and 1950 onwards (Maddison). For the years 1924-1939 and 1941-1945 the data for 1940 is used, and for 1946-1949 the data for 1950.</w:t>
      </w:r>
    </w:p>
    <w:p w:rsidR="0074226D" w:rsidRDefault="0074226D" w:rsidP="001A4E51">
      <w:pPr>
        <w:pStyle w:val="NoSpacing"/>
        <w:ind w:left="705"/>
        <w:rPr>
          <w:lang w:val="en-GB"/>
        </w:rPr>
      </w:pPr>
    </w:p>
    <w:p w:rsidR="0074226D" w:rsidRPr="00EA3C27" w:rsidRDefault="0074226D" w:rsidP="0074226D">
      <w:pPr>
        <w:pStyle w:val="NoSpacing"/>
        <w:ind w:left="705"/>
        <w:rPr>
          <w:u w:val="single"/>
        </w:rPr>
      </w:pPr>
      <w:r w:rsidRPr="00EA3C27">
        <w:rPr>
          <w:u w:val="single"/>
        </w:rPr>
        <w:t>Peru, Mexico: 1539-1799</w:t>
      </w:r>
    </w:p>
    <w:p w:rsidR="0074226D" w:rsidRDefault="0074226D" w:rsidP="0074226D">
      <w:pPr>
        <w:pStyle w:val="NoSpacing"/>
        <w:ind w:left="705"/>
        <w:rPr>
          <w:lang w:val="en-GB"/>
        </w:rPr>
      </w:pPr>
      <w:r w:rsidRPr="00286A5C">
        <w:t xml:space="preserve">Arroyo </w:t>
      </w:r>
      <w:proofErr w:type="spellStart"/>
      <w:r w:rsidRPr="00286A5C">
        <w:t>Abad</w:t>
      </w:r>
      <w:proofErr w:type="spellEnd"/>
      <w:r w:rsidRPr="00286A5C">
        <w:t xml:space="preserve"> &amp; Van Zanden (2014). </w:t>
      </w:r>
      <w:r w:rsidR="006E2DB0">
        <w:rPr>
          <w:lang w:val="en-GB"/>
        </w:rPr>
        <w:t>The annual average of new b</w:t>
      </w:r>
      <w:r w:rsidRPr="0074226D">
        <w:rPr>
          <w:lang w:val="en-GB"/>
        </w:rPr>
        <w:t xml:space="preserve">ook titles per million inhabitants </w:t>
      </w:r>
      <w:r>
        <w:rPr>
          <w:lang w:val="en-GB"/>
        </w:rPr>
        <w:t xml:space="preserve">up to 1700 </w:t>
      </w:r>
      <w:proofErr w:type="gramStart"/>
      <w:r>
        <w:rPr>
          <w:lang w:val="en-GB"/>
        </w:rPr>
        <w:t>has been calculated</w:t>
      </w:r>
      <w:proofErr w:type="gramEnd"/>
      <w:r>
        <w:rPr>
          <w:lang w:val="en-GB"/>
        </w:rPr>
        <w:t xml:space="preserve"> by dividing the average annual production of new book titles by the average annual population (based on Maddison). For the 18</w:t>
      </w:r>
      <w:r w:rsidRPr="0074226D">
        <w:rPr>
          <w:vertAlign w:val="superscript"/>
          <w:lang w:val="en-GB"/>
        </w:rPr>
        <w:t>th</w:t>
      </w:r>
      <w:r>
        <w:rPr>
          <w:lang w:val="en-GB"/>
        </w:rPr>
        <w:t xml:space="preserve"> century, the </w:t>
      </w:r>
      <w:proofErr w:type="gramStart"/>
      <w:r>
        <w:rPr>
          <w:lang w:val="en-GB"/>
        </w:rPr>
        <w:t>annual average per million inhabitants is given by the authors themselves</w:t>
      </w:r>
      <w:proofErr w:type="gramEnd"/>
      <w:r>
        <w:rPr>
          <w:lang w:val="en-GB"/>
        </w:rPr>
        <w:t>.</w:t>
      </w:r>
      <w:r>
        <w:rPr>
          <w:rStyle w:val="FootnoteReference"/>
          <w:lang w:val="en-GB"/>
        </w:rPr>
        <w:footnoteReference w:id="1"/>
      </w:r>
    </w:p>
    <w:p w:rsidR="0016124F" w:rsidRDefault="0016124F" w:rsidP="0074226D">
      <w:pPr>
        <w:pStyle w:val="NoSpacing"/>
        <w:ind w:left="705"/>
        <w:rPr>
          <w:lang w:val="en-GB"/>
        </w:rPr>
      </w:pPr>
    </w:p>
    <w:p w:rsidR="0016124F" w:rsidRDefault="0016124F" w:rsidP="0016124F">
      <w:pPr>
        <w:pStyle w:val="NoSpacing"/>
        <w:ind w:left="705"/>
        <w:rPr>
          <w:u w:val="single"/>
          <w:lang w:val="en-GB"/>
        </w:rPr>
      </w:pPr>
      <w:r>
        <w:rPr>
          <w:u w:val="single"/>
          <w:lang w:val="en-GB"/>
        </w:rPr>
        <w:t>India, Indonesia, 1750-1799</w:t>
      </w:r>
    </w:p>
    <w:p w:rsidR="0016124F" w:rsidRDefault="0016124F" w:rsidP="0016124F">
      <w:pPr>
        <w:pStyle w:val="NoSpacing"/>
        <w:ind w:left="705"/>
        <w:rPr>
          <w:lang w:val="en-GB"/>
        </w:rPr>
      </w:pPr>
      <w:proofErr w:type="spellStart"/>
      <w:r>
        <w:rPr>
          <w:lang w:val="en-GB"/>
        </w:rPr>
        <w:t>Baten</w:t>
      </w:r>
      <w:proofErr w:type="spellEnd"/>
      <w:r>
        <w:rPr>
          <w:lang w:val="en-GB"/>
        </w:rPr>
        <w:t xml:space="preserve"> &amp; Van </w:t>
      </w:r>
      <w:proofErr w:type="spellStart"/>
      <w:r>
        <w:rPr>
          <w:lang w:val="en-GB"/>
        </w:rPr>
        <w:t>Zanden</w:t>
      </w:r>
      <w:proofErr w:type="spellEnd"/>
      <w:r>
        <w:rPr>
          <w:lang w:val="en-GB"/>
        </w:rPr>
        <w:t xml:space="preserve"> (2014). The numbers given are annual averages, as given by the authors.</w:t>
      </w:r>
      <w:r>
        <w:rPr>
          <w:rStyle w:val="FootnoteReference"/>
          <w:lang w:val="en-GB"/>
        </w:rPr>
        <w:footnoteReference w:id="2"/>
      </w:r>
    </w:p>
    <w:p w:rsidR="00D14B3E" w:rsidRDefault="00D14B3E" w:rsidP="0016124F">
      <w:pPr>
        <w:pStyle w:val="NoSpacing"/>
        <w:ind w:left="705"/>
        <w:rPr>
          <w:lang w:val="en-GB"/>
        </w:rPr>
      </w:pPr>
    </w:p>
    <w:p w:rsidR="00D14B3E" w:rsidRPr="00CD2A9B" w:rsidRDefault="00D14B3E" w:rsidP="00D14B3E">
      <w:pPr>
        <w:pStyle w:val="NoSpacing"/>
        <w:ind w:left="705"/>
        <w:rPr>
          <w:u w:val="single"/>
          <w:lang w:val="en-GB"/>
        </w:rPr>
      </w:pPr>
      <w:r>
        <w:rPr>
          <w:u w:val="single"/>
          <w:lang w:val="en-GB"/>
        </w:rPr>
        <w:t>Japan, 1505-1911</w:t>
      </w:r>
    </w:p>
    <w:p w:rsidR="00D14B3E" w:rsidRDefault="00D14B3E" w:rsidP="00D14B3E">
      <w:pPr>
        <w:pStyle w:val="NoSpacing"/>
        <w:ind w:left="705"/>
        <w:rPr>
          <w:lang w:val="en-GB"/>
        </w:rPr>
      </w:pPr>
      <w:r>
        <w:rPr>
          <w:lang w:val="en-GB"/>
        </w:rPr>
        <w:t xml:space="preserve">Derived from Van </w:t>
      </w:r>
      <w:proofErr w:type="spellStart"/>
      <w:r>
        <w:rPr>
          <w:lang w:val="en-GB"/>
        </w:rPr>
        <w:t>Zanden</w:t>
      </w:r>
      <w:proofErr w:type="spellEnd"/>
      <w:r>
        <w:rPr>
          <w:lang w:val="en-GB"/>
        </w:rPr>
        <w:t xml:space="preserve"> (2009), based </w:t>
      </w:r>
      <w:r w:rsidR="008D3AB9">
        <w:rPr>
          <w:lang w:val="en-GB"/>
        </w:rPr>
        <w:t>on</w:t>
      </w:r>
      <w:r>
        <w:rPr>
          <w:lang w:val="en-GB"/>
        </w:rPr>
        <w:t xml:space="preserve"> </w:t>
      </w:r>
      <w:proofErr w:type="spellStart"/>
      <w:r>
        <w:rPr>
          <w:lang w:val="en-GB"/>
        </w:rPr>
        <w:t>Kornicki</w:t>
      </w:r>
      <w:proofErr w:type="spellEnd"/>
      <w:r>
        <w:rPr>
          <w:lang w:val="en-GB"/>
        </w:rPr>
        <w:t xml:space="preserve"> (</w:t>
      </w:r>
      <w:r w:rsidR="008D3AB9">
        <w:rPr>
          <w:lang w:val="en-GB"/>
        </w:rPr>
        <w:t xml:space="preserve">2001) and </w:t>
      </w:r>
      <w:proofErr w:type="spellStart"/>
      <w:r w:rsidR="008D3AB9">
        <w:rPr>
          <w:lang w:val="en-GB"/>
        </w:rPr>
        <w:t>Hayami</w:t>
      </w:r>
      <w:proofErr w:type="spellEnd"/>
      <w:r w:rsidR="008D3AB9">
        <w:rPr>
          <w:lang w:val="en-GB"/>
        </w:rPr>
        <w:t xml:space="preserve"> and </w:t>
      </w:r>
      <w:proofErr w:type="spellStart"/>
      <w:r w:rsidR="008D3AB9">
        <w:rPr>
          <w:lang w:val="en-GB"/>
        </w:rPr>
        <w:t>Kito</w:t>
      </w:r>
      <w:proofErr w:type="spellEnd"/>
      <w:r w:rsidR="008D3AB9">
        <w:rPr>
          <w:lang w:val="en-GB"/>
        </w:rPr>
        <w:t xml:space="preserve"> (2004</w:t>
      </w:r>
      <w:r>
        <w:rPr>
          <w:lang w:val="en-GB"/>
        </w:rPr>
        <w:t>.</w:t>
      </w:r>
      <w:r w:rsidR="008339BE">
        <w:rPr>
          <w:lang w:val="en-GB"/>
        </w:rPr>
        <w:t xml:space="preserve"> All numbers are annual averages. </w:t>
      </w:r>
    </w:p>
    <w:p w:rsidR="008339BE" w:rsidRDefault="008339BE" w:rsidP="008339BE">
      <w:pPr>
        <w:pStyle w:val="NoSpacing"/>
        <w:ind w:left="720"/>
        <w:rPr>
          <w:lang w:val="en-GB"/>
        </w:rPr>
      </w:pPr>
      <w:proofErr w:type="spellStart"/>
      <w:r>
        <w:rPr>
          <w:lang w:val="en-GB"/>
        </w:rPr>
        <w:t>Kornicki</w:t>
      </w:r>
      <w:proofErr w:type="spellEnd"/>
      <w:r>
        <w:rPr>
          <w:lang w:val="en-GB"/>
        </w:rPr>
        <w:t xml:space="preserve"> (2001) covers the longest periods, but since he gives annual averages for a very long period (1720s-1815) there is no growth visible. According to his figures, the annual average production of new book titles per million inhabitants is 10,5 for the whole period, but this was probably lower in the earlier years and higher in later periods. Van </w:t>
      </w:r>
      <w:proofErr w:type="spellStart"/>
      <w:r>
        <w:rPr>
          <w:lang w:val="en-GB"/>
        </w:rPr>
        <w:t>Zanden</w:t>
      </w:r>
      <w:proofErr w:type="spellEnd"/>
      <w:r>
        <w:rPr>
          <w:lang w:val="en-GB"/>
        </w:rPr>
        <w:t xml:space="preserve"> states, for instance,</w:t>
      </w:r>
      <w:r w:rsidR="00A25FE0">
        <w:rPr>
          <w:lang w:val="en-GB"/>
        </w:rPr>
        <w:t xml:space="preserve"> that the annual production for the period 1750-1800 was </w:t>
      </w:r>
      <w:proofErr w:type="gramStart"/>
      <w:r w:rsidR="00A25FE0">
        <w:rPr>
          <w:lang w:val="en-GB"/>
        </w:rPr>
        <w:t>7</w:t>
      </w:r>
      <w:proofErr w:type="gramEnd"/>
      <w:r w:rsidR="00A25FE0">
        <w:rPr>
          <w:lang w:val="en-GB"/>
        </w:rPr>
        <w:t xml:space="preserve"> new titles per million inhabitants.</w:t>
      </w:r>
      <w:r w:rsidR="00A25FE0">
        <w:rPr>
          <w:rStyle w:val="FootnoteReference"/>
          <w:lang w:val="en-GB"/>
        </w:rPr>
        <w:footnoteReference w:id="3"/>
      </w:r>
      <w:r w:rsidR="00A25FE0">
        <w:rPr>
          <w:lang w:val="en-GB"/>
        </w:rPr>
        <w:t xml:space="preserve"> In order to show some growth, numbers given by </w:t>
      </w:r>
      <w:proofErr w:type="spellStart"/>
      <w:r w:rsidR="00A25FE0">
        <w:rPr>
          <w:lang w:val="en-GB"/>
        </w:rPr>
        <w:t>Hayami</w:t>
      </w:r>
      <w:proofErr w:type="spellEnd"/>
      <w:r w:rsidR="00A25FE0">
        <w:rPr>
          <w:lang w:val="en-GB"/>
        </w:rPr>
        <w:t xml:space="preserve"> &amp; </w:t>
      </w:r>
      <w:proofErr w:type="spellStart"/>
      <w:r w:rsidR="00A25FE0">
        <w:rPr>
          <w:lang w:val="en-GB"/>
        </w:rPr>
        <w:t>Kito</w:t>
      </w:r>
      <w:proofErr w:type="spellEnd"/>
      <w:r w:rsidR="00A25FE0">
        <w:rPr>
          <w:lang w:val="en-GB"/>
        </w:rPr>
        <w:t xml:space="preserve"> are shown for the 1720s and 1750s</w:t>
      </w:r>
      <w:r w:rsidR="00142EB1">
        <w:rPr>
          <w:lang w:val="en-GB"/>
        </w:rPr>
        <w:t>, and from 1754</w:t>
      </w:r>
      <w:r w:rsidR="00A25FE0">
        <w:rPr>
          <w:lang w:val="en-GB"/>
        </w:rPr>
        <w:t xml:space="preserve">-1815 </w:t>
      </w:r>
      <w:proofErr w:type="spellStart"/>
      <w:r w:rsidR="00A25FE0">
        <w:rPr>
          <w:lang w:val="en-GB"/>
        </w:rPr>
        <w:t>Kornicki’s</w:t>
      </w:r>
      <w:proofErr w:type="spellEnd"/>
      <w:r w:rsidR="00A25FE0">
        <w:rPr>
          <w:lang w:val="en-GB"/>
        </w:rPr>
        <w:t xml:space="preserve"> figures are given.</w:t>
      </w:r>
    </w:p>
    <w:p w:rsidR="008339BE" w:rsidRDefault="008339BE" w:rsidP="008339BE">
      <w:pPr>
        <w:pStyle w:val="NoSpacing"/>
        <w:ind w:left="720"/>
        <w:rPr>
          <w:lang w:val="en-GB"/>
        </w:rPr>
      </w:pPr>
    </w:p>
    <w:p w:rsidR="007C548E" w:rsidRDefault="008D3AB9" w:rsidP="00C708BD">
      <w:pPr>
        <w:ind w:left="705"/>
        <w:rPr>
          <w:u w:val="single"/>
          <w:lang w:val="en-GB"/>
        </w:rPr>
      </w:pPr>
      <w:r>
        <w:rPr>
          <w:u w:val="single"/>
          <w:lang w:val="en-GB"/>
        </w:rPr>
        <w:lastRenderedPageBreak/>
        <w:t>Ottoman Empire, 16</w:t>
      </w:r>
      <w:r w:rsidRPr="008D3AB9">
        <w:rPr>
          <w:u w:val="single"/>
          <w:vertAlign w:val="superscript"/>
          <w:lang w:val="en-GB"/>
        </w:rPr>
        <w:t>th</w:t>
      </w:r>
      <w:r>
        <w:rPr>
          <w:u w:val="single"/>
          <w:lang w:val="en-GB"/>
        </w:rPr>
        <w:t xml:space="preserve"> century</w:t>
      </w:r>
    </w:p>
    <w:p w:rsidR="008D3AB9" w:rsidRDefault="008D3AB9" w:rsidP="00C708BD">
      <w:pPr>
        <w:ind w:left="705"/>
        <w:rPr>
          <w:lang w:val="en-GB"/>
        </w:rPr>
      </w:pPr>
      <w:r>
        <w:rPr>
          <w:lang w:val="en-GB"/>
        </w:rPr>
        <w:t xml:space="preserve">Van </w:t>
      </w:r>
      <w:proofErr w:type="spellStart"/>
      <w:r>
        <w:rPr>
          <w:lang w:val="en-GB"/>
        </w:rPr>
        <w:t>Zanden</w:t>
      </w:r>
      <w:proofErr w:type="spellEnd"/>
      <w:r>
        <w:rPr>
          <w:lang w:val="en-GB"/>
        </w:rPr>
        <w:t xml:space="preserve"> (2009): the sultan of the Ottoman Empire banned the possession of printed materials, and the fact that new technology </w:t>
      </w:r>
      <w:proofErr w:type="gramStart"/>
      <w:r>
        <w:rPr>
          <w:lang w:val="en-GB"/>
        </w:rPr>
        <w:t>could easily be suppressed</w:t>
      </w:r>
      <w:proofErr w:type="gramEnd"/>
      <w:r>
        <w:rPr>
          <w:lang w:val="en-GB"/>
        </w:rPr>
        <w:t xml:space="preserve"> suggests that the market for books was limited.</w:t>
      </w:r>
      <w:r>
        <w:rPr>
          <w:rStyle w:val="FootnoteReference"/>
          <w:lang w:val="en-GB"/>
        </w:rPr>
        <w:footnoteReference w:id="4"/>
      </w:r>
    </w:p>
    <w:p w:rsidR="008D3AB9" w:rsidRPr="008D3AB9" w:rsidRDefault="008D3AB9" w:rsidP="00C708BD">
      <w:pPr>
        <w:ind w:left="705"/>
        <w:rPr>
          <w:lang w:val="en-GB"/>
        </w:rPr>
      </w:pPr>
    </w:p>
    <w:p w:rsidR="007F07A0" w:rsidRPr="00C708BD" w:rsidRDefault="007F07A0" w:rsidP="00C708BD">
      <w:pPr>
        <w:ind w:left="705"/>
        <w:rPr>
          <w:u w:val="single"/>
          <w:lang w:val="en-GB"/>
        </w:rPr>
      </w:pPr>
      <w:r w:rsidRPr="00C708BD">
        <w:rPr>
          <w:u w:val="single"/>
          <w:lang w:val="en-GB"/>
        </w:rPr>
        <w:t>World 1930s-1996</w:t>
      </w:r>
    </w:p>
    <w:p w:rsidR="007F07A0" w:rsidRDefault="00322CA7" w:rsidP="00C708BD">
      <w:pPr>
        <w:ind w:left="705"/>
        <w:rPr>
          <w:lang w:val="en-GB"/>
        </w:rPr>
      </w:pPr>
      <w:proofErr w:type="spellStart"/>
      <w:r>
        <w:rPr>
          <w:lang w:val="en-GB"/>
        </w:rPr>
        <w:t>Plopenanu</w:t>
      </w:r>
      <w:proofErr w:type="spellEnd"/>
      <w:r>
        <w:rPr>
          <w:lang w:val="en-GB"/>
        </w:rPr>
        <w:t xml:space="preserve"> et al. (2014</w:t>
      </w:r>
      <w:r w:rsidR="007F07A0">
        <w:rPr>
          <w:lang w:val="en-GB"/>
        </w:rPr>
        <w:t xml:space="preserve">), based on UNESCO </w:t>
      </w:r>
      <w:r w:rsidR="008D3AB9">
        <w:rPr>
          <w:lang w:val="en-GB"/>
        </w:rPr>
        <w:t xml:space="preserve">data. </w:t>
      </w:r>
      <w:r>
        <w:rPr>
          <w:lang w:val="en-GB"/>
        </w:rPr>
        <w:t>Population data taken from Maddison.</w:t>
      </w:r>
    </w:p>
    <w:p w:rsidR="007F07A0" w:rsidRPr="00CD2A9B" w:rsidRDefault="007F07A0" w:rsidP="00C708BD">
      <w:pPr>
        <w:pStyle w:val="NoSpacing"/>
        <w:rPr>
          <w:lang w:val="en-GB"/>
        </w:rPr>
      </w:pPr>
    </w:p>
    <w:p w:rsidR="00111385" w:rsidRPr="00E42E4F" w:rsidRDefault="00111385" w:rsidP="00C708BD">
      <w:pPr>
        <w:rPr>
          <w:lang w:val="en-US"/>
        </w:rPr>
      </w:pPr>
      <w:r>
        <w:rPr>
          <w:lang w:val="en-US"/>
        </w:rPr>
        <w:t>13</w:t>
      </w:r>
      <w:r w:rsidRPr="00E42E4F">
        <w:rPr>
          <w:lang w:val="en-US"/>
        </w:rPr>
        <w:t>. Data quality</w:t>
      </w:r>
    </w:p>
    <w:p w:rsidR="00111385" w:rsidRPr="005161AE" w:rsidRDefault="00111385" w:rsidP="00C708BD">
      <w:pPr>
        <w:rPr>
          <w:lang w:val="en-US"/>
        </w:rPr>
      </w:pPr>
      <w:r>
        <w:rPr>
          <w:lang w:val="en-US"/>
        </w:rPr>
        <w:tab/>
      </w:r>
      <w:r w:rsidRPr="00E42E4F">
        <w:rPr>
          <w:lang w:val="en-US"/>
        </w:rPr>
        <w:tab/>
      </w:r>
    </w:p>
    <w:p w:rsidR="00111385" w:rsidRPr="00E42E4F" w:rsidRDefault="00111385" w:rsidP="00C708BD">
      <w:pPr>
        <w:rPr>
          <w:lang w:val="en-US"/>
        </w:rPr>
      </w:pPr>
      <w:r>
        <w:rPr>
          <w:lang w:val="en-US"/>
        </w:rPr>
        <w:t>14.</w:t>
      </w:r>
      <w:r w:rsidRPr="00E42E4F">
        <w:rPr>
          <w:lang w:val="en-US"/>
        </w:rPr>
        <w:t xml:space="preserve"> </w:t>
      </w:r>
      <w:r>
        <w:rPr>
          <w:lang w:val="en-US"/>
        </w:rPr>
        <w:t xml:space="preserve">Period </w:t>
      </w:r>
      <w:r w:rsidRPr="00E42E4F">
        <w:rPr>
          <w:lang w:val="en-US"/>
        </w:rPr>
        <w:t>of collection</w:t>
      </w:r>
    </w:p>
    <w:p w:rsidR="00111385" w:rsidRDefault="00111385" w:rsidP="00C708BD">
      <w:pPr>
        <w:rPr>
          <w:lang w:val="en-US"/>
        </w:rPr>
      </w:pPr>
      <w:r>
        <w:rPr>
          <w:lang w:val="en-US"/>
        </w:rPr>
        <w:tab/>
        <w:t xml:space="preserve">- </w:t>
      </w:r>
      <w:r w:rsidR="00BB50BD">
        <w:rPr>
          <w:lang w:val="en-US"/>
        </w:rPr>
        <w:t>June</w:t>
      </w:r>
      <w:r>
        <w:rPr>
          <w:lang w:val="en-US"/>
        </w:rPr>
        <w:t xml:space="preserve"> 2015.</w:t>
      </w:r>
    </w:p>
    <w:p w:rsidR="00111385" w:rsidRPr="00E42E4F" w:rsidRDefault="00111385" w:rsidP="00C708BD">
      <w:pPr>
        <w:rPr>
          <w:lang w:val="en-US"/>
        </w:rPr>
      </w:pPr>
      <w:r>
        <w:rPr>
          <w:lang w:val="en-US"/>
        </w:rPr>
        <w:t>15. Data collector</w:t>
      </w:r>
    </w:p>
    <w:p w:rsidR="00111385" w:rsidRDefault="00111385" w:rsidP="00C708BD">
      <w:pPr>
        <w:rPr>
          <w:lang w:val="en-US"/>
        </w:rPr>
      </w:pPr>
      <w:r>
        <w:rPr>
          <w:lang w:val="en-US"/>
        </w:rPr>
        <w:tab/>
        <w:t>- Jonathan Fink-Jensen</w:t>
      </w:r>
    </w:p>
    <w:p w:rsidR="00111385" w:rsidRDefault="00111385" w:rsidP="00C708BD">
      <w:pPr>
        <w:rPr>
          <w:lang w:val="en-US"/>
        </w:rPr>
      </w:pPr>
      <w:r w:rsidRPr="00E42E4F">
        <w:rPr>
          <w:lang w:val="en-US"/>
        </w:rPr>
        <w:t>1</w:t>
      </w:r>
      <w:r>
        <w:rPr>
          <w:lang w:val="en-US"/>
        </w:rPr>
        <w:t>6</w:t>
      </w:r>
      <w:r w:rsidRPr="00E42E4F">
        <w:rPr>
          <w:lang w:val="en-US"/>
        </w:rPr>
        <w:t>. Sources</w:t>
      </w:r>
    </w:p>
    <w:p w:rsidR="001317E7" w:rsidRDefault="001317E7" w:rsidP="00C708BD">
      <w:pPr>
        <w:rPr>
          <w:lang w:val="en-GB"/>
        </w:rPr>
      </w:pPr>
      <w:r w:rsidRPr="0074226D">
        <w:rPr>
          <w:lang w:val="en-GB"/>
        </w:rPr>
        <w:t>Arroyo Abad</w:t>
      </w:r>
      <w:r>
        <w:rPr>
          <w:lang w:val="en-GB"/>
        </w:rPr>
        <w:t xml:space="preserve">, L. and </w:t>
      </w:r>
      <w:proofErr w:type="spellStart"/>
      <w:r w:rsidRPr="0074226D">
        <w:rPr>
          <w:lang w:val="en-GB"/>
        </w:rPr>
        <w:t>Zanden</w:t>
      </w:r>
      <w:proofErr w:type="spellEnd"/>
      <w:r w:rsidRPr="0074226D">
        <w:rPr>
          <w:lang w:val="en-GB"/>
        </w:rPr>
        <w:t>,</w:t>
      </w:r>
      <w:r>
        <w:rPr>
          <w:lang w:val="en-GB"/>
        </w:rPr>
        <w:t xml:space="preserve"> J.L. van,</w:t>
      </w:r>
      <w:r w:rsidRPr="0074226D">
        <w:rPr>
          <w:lang w:val="en-GB"/>
        </w:rPr>
        <w:t xml:space="preserve"> ‘Growth under extractive institutions? </w:t>
      </w:r>
      <w:r>
        <w:rPr>
          <w:lang w:val="en-GB"/>
        </w:rPr>
        <w:t xml:space="preserve">Latin America per capita GDP in colonial times’ in: </w:t>
      </w:r>
      <w:r>
        <w:rPr>
          <w:i/>
          <w:lang w:val="en-GB"/>
        </w:rPr>
        <w:t xml:space="preserve">CGEH Working Paper Series </w:t>
      </w:r>
      <w:r>
        <w:rPr>
          <w:lang w:val="en-GB"/>
        </w:rPr>
        <w:t>61, 2014.</w:t>
      </w:r>
    </w:p>
    <w:p w:rsidR="001317E7" w:rsidRDefault="001317E7" w:rsidP="00C708BD">
      <w:pPr>
        <w:rPr>
          <w:lang w:val="en-GB"/>
        </w:rPr>
      </w:pPr>
    </w:p>
    <w:p w:rsidR="0016124F" w:rsidRPr="001A4E51" w:rsidRDefault="0016124F" w:rsidP="0016124F">
      <w:pPr>
        <w:rPr>
          <w:lang w:val="en-GB"/>
        </w:rPr>
      </w:pPr>
      <w:proofErr w:type="spellStart"/>
      <w:r w:rsidRPr="0016124F">
        <w:rPr>
          <w:lang w:val="en-GB"/>
        </w:rPr>
        <w:t>Baten</w:t>
      </w:r>
      <w:proofErr w:type="spellEnd"/>
      <w:r>
        <w:rPr>
          <w:lang w:val="en-GB"/>
        </w:rPr>
        <w:t xml:space="preserve">, J. and </w:t>
      </w:r>
      <w:proofErr w:type="spellStart"/>
      <w:r w:rsidRPr="0016124F">
        <w:rPr>
          <w:lang w:val="en-GB"/>
        </w:rPr>
        <w:t>Zanden</w:t>
      </w:r>
      <w:proofErr w:type="spellEnd"/>
      <w:r w:rsidRPr="0016124F">
        <w:rPr>
          <w:lang w:val="en-GB"/>
        </w:rPr>
        <w:t>,</w:t>
      </w:r>
      <w:r>
        <w:rPr>
          <w:lang w:val="en-GB"/>
        </w:rPr>
        <w:t xml:space="preserve"> J.L. van,</w:t>
      </w:r>
      <w:r w:rsidRPr="0016124F">
        <w:rPr>
          <w:lang w:val="en-GB"/>
        </w:rPr>
        <w:t xml:space="preserve"> ‘Book production and the onset of modern economic growth</w:t>
      </w:r>
      <w:r>
        <w:rPr>
          <w:lang w:val="en-GB"/>
        </w:rPr>
        <w:t xml:space="preserve">’ in: </w:t>
      </w:r>
      <w:r>
        <w:rPr>
          <w:i/>
          <w:lang w:val="en-GB"/>
        </w:rPr>
        <w:t xml:space="preserve">Journal of Economic Growth </w:t>
      </w:r>
      <w:r>
        <w:rPr>
          <w:lang w:val="en-GB"/>
        </w:rPr>
        <w:t>Vol. 13 (3), 2008, pp. 217-235.</w:t>
      </w:r>
    </w:p>
    <w:p w:rsidR="0016124F" w:rsidRDefault="0016124F" w:rsidP="00C708BD">
      <w:pPr>
        <w:rPr>
          <w:lang w:val="en-GB"/>
        </w:rPr>
      </w:pPr>
    </w:p>
    <w:p w:rsidR="00111385" w:rsidRPr="007C548E" w:rsidRDefault="007C548E" w:rsidP="00C708BD">
      <w:pPr>
        <w:rPr>
          <w:lang w:val="en-GB"/>
        </w:rPr>
      </w:pPr>
      <w:proofErr w:type="spellStart"/>
      <w:r w:rsidRPr="007C548E">
        <w:rPr>
          <w:lang w:val="en-GB"/>
        </w:rPr>
        <w:t>Buringh</w:t>
      </w:r>
      <w:proofErr w:type="spellEnd"/>
      <w:r w:rsidRPr="007C548E">
        <w:rPr>
          <w:lang w:val="en-GB"/>
        </w:rPr>
        <w:t xml:space="preserve">, E. and </w:t>
      </w:r>
      <w:proofErr w:type="spellStart"/>
      <w:r w:rsidRPr="007C548E">
        <w:rPr>
          <w:lang w:val="en-GB"/>
        </w:rPr>
        <w:t>Zanden</w:t>
      </w:r>
      <w:proofErr w:type="spellEnd"/>
      <w:r w:rsidRPr="007C548E">
        <w:rPr>
          <w:lang w:val="en-GB"/>
        </w:rPr>
        <w:t xml:space="preserve">, J.L. van, ‘Charting the </w:t>
      </w:r>
      <w:r>
        <w:rPr>
          <w:lang w:val="en-GB"/>
        </w:rPr>
        <w:t xml:space="preserve">“Rise of the West”: Manuscripts and Printed Books in Europe, A long-term perspective from the sixth through eighteenth centuries’, in: </w:t>
      </w:r>
      <w:r>
        <w:rPr>
          <w:i/>
          <w:lang w:val="en-GB"/>
        </w:rPr>
        <w:t>The Journal of Economic History</w:t>
      </w:r>
      <w:r w:rsidR="0064214A">
        <w:rPr>
          <w:lang w:val="en-GB"/>
        </w:rPr>
        <w:t>,</w:t>
      </w:r>
      <w:r>
        <w:rPr>
          <w:i/>
          <w:lang w:val="en-GB"/>
        </w:rPr>
        <w:t xml:space="preserve"> </w:t>
      </w:r>
      <w:r w:rsidR="0064214A">
        <w:rPr>
          <w:lang w:val="en-GB"/>
        </w:rPr>
        <w:t>Vol. 69 (2) 2009</w:t>
      </w:r>
      <w:r>
        <w:rPr>
          <w:lang w:val="en-GB"/>
        </w:rPr>
        <w:t xml:space="preserve">, </w:t>
      </w:r>
      <w:r w:rsidR="0064214A">
        <w:rPr>
          <w:lang w:val="en-GB"/>
        </w:rPr>
        <w:t xml:space="preserve">pp. </w:t>
      </w:r>
      <w:r>
        <w:rPr>
          <w:lang w:val="en-GB"/>
        </w:rPr>
        <w:t>409-445.</w:t>
      </w:r>
    </w:p>
    <w:p w:rsidR="007C548E" w:rsidRPr="007C548E" w:rsidRDefault="007C548E" w:rsidP="00C708BD">
      <w:pPr>
        <w:rPr>
          <w:lang w:val="en-GB"/>
        </w:rPr>
      </w:pPr>
    </w:p>
    <w:p w:rsidR="007C548E" w:rsidRDefault="007C548E" w:rsidP="00C708BD">
      <w:pPr>
        <w:rPr>
          <w:lang w:val="en-US"/>
        </w:rPr>
      </w:pPr>
      <w:proofErr w:type="spellStart"/>
      <w:r w:rsidRPr="007C548E">
        <w:rPr>
          <w:lang w:val="en-GB"/>
        </w:rPr>
        <w:t>Buringh</w:t>
      </w:r>
      <w:proofErr w:type="spellEnd"/>
      <w:r w:rsidRPr="007C548E">
        <w:rPr>
          <w:lang w:val="en-GB"/>
        </w:rPr>
        <w:t xml:space="preserve">, E. and </w:t>
      </w:r>
      <w:proofErr w:type="spellStart"/>
      <w:r w:rsidRPr="007C548E">
        <w:rPr>
          <w:lang w:val="en-GB"/>
        </w:rPr>
        <w:t>Zanden</w:t>
      </w:r>
      <w:proofErr w:type="spellEnd"/>
      <w:r w:rsidRPr="007C548E">
        <w:rPr>
          <w:lang w:val="en-GB"/>
        </w:rPr>
        <w:t>, J.L. van</w:t>
      </w:r>
      <w:r w:rsidRPr="007C548E">
        <w:rPr>
          <w:lang w:val="en-US"/>
        </w:rPr>
        <w:t xml:space="preserve">, </w:t>
      </w:r>
      <w:proofErr w:type="spellStart"/>
      <w:r w:rsidRPr="007C548E">
        <w:rPr>
          <w:lang w:val="en-US"/>
        </w:rPr>
        <w:t>datafile</w:t>
      </w:r>
      <w:proofErr w:type="spellEnd"/>
      <w:r w:rsidRPr="007C548E">
        <w:rPr>
          <w:lang w:val="en-US"/>
        </w:rPr>
        <w:t xml:space="preserve"> ‘Book production in Europe, 1454-1800’, available at: </w:t>
      </w:r>
      <w:r w:rsidR="00DE0282">
        <w:fldChar w:fldCharType="begin"/>
      </w:r>
      <w:r w:rsidR="00DE0282" w:rsidRPr="009A5532">
        <w:rPr>
          <w:lang w:val="en-US"/>
        </w:rPr>
        <w:instrText xml:space="preserve"> HYPERLINK "http://www.cgeh.nl/global-historical-bibliometrics" </w:instrText>
      </w:r>
      <w:r w:rsidR="00DE0282">
        <w:fldChar w:fldCharType="separate"/>
      </w:r>
      <w:r w:rsidRPr="007C548E">
        <w:rPr>
          <w:rStyle w:val="Hyperlink"/>
          <w:lang w:val="en-US"/>
        </w:rPr>
        <w:t>http://www.cgeh.nl/global-historical-bibliometrics</w:t>
      </w:r>
      <w:r w:rsidR="00DE0282">
        <w:rPr>
          <w:rStyle w:val="Hyperlink"/>
          <w:lang w:val="en-US"/>
        </w:rPr>
        <w:fldChar w:fldCharType="end"/>
      </w:r>
      <w:r>
        <w:rPr>
          <w:lang w:val="en-US"/>
        </w:rPr>
        <w:t xml:space="preserve"> (last visited on: 26-6-2015).</w:t>
      </w:r>
    </w:p>
    <w:p w:rsidR="007C548E" w:rsidRPr="007C548E" w:rsidRDefault="007C548E" w:rsidP="00C708BD">
      <w:pPr>
        <w:rPr>
          <w:lang w:val="en-US"/>
        </w:rPr>
      </w:pPr>
    </w:p>
    <w:p w:rsidR="00CD1C1F" w:rsidRDefault="00CD1C1F" w:rsidP="00C708BD">
      <w:pPr>
        <w:rPr>
          <w:lang w:val="en-US"/>
        </w:rPr>
      </w:pPr>
      <w:r>
        <w:rPr>
          <w:lang w:val="en-US"/>
        </w:rPr>
        <w:t xml:space="preserve">CLIO-Infra, ‘Total Population’, see: </w:t>
      </w:r>
      <w:r w:rsidR="00DE0282">
        <w:fldChar w:fldCharType="begin"/>
      </w:r>
      <w:r w:rsidR="00DE0282" w:rsidRPr="009A5532">
        <w:rPr>
          <w:lang w:val="en-US"/>
        </w:rPr>
        <w:instrText xml:space="preserve"> HYPERLINK "https://www.clio-infra.eu/datasets/select/indicator/111" </w:instrText>
      </w:r>
      <w:r w:rsidR="00DE0282">
        <w:fldChar w:fldCharType="separate"/>
      </w:r>
      <w:r w:rsidRPr="006F615A">
        <w:rPr>
          <w:rStyle w:val="Hyperlink"/>
          <w:lang w:val="en-US"/>
        </w:rPr>
        <w:t>https://www.clio-infra.eu/datasets/select/indicator/111</w:t>
      </w:r>
      <w:r w:rsidR="00DE0282">
        <w:rPr>
          <w:rStyle w:val="Hyperlink"/>
          <w:lang w:val="en-US"/>
        </w:rPr>
        <w:fldChar w:fldCharType="end"/>
      </w:r>
      <w:r>
        <w:rPr>
          <w:lang w:val="en-US"/>
        </w:rPr>
        <w:t xml:space="preserve"> (last visited on: 10-7-2015).</w:t>
      </w:r>
    </w:p>
    <w:p w:rsidR="00CD1C1F" w:rsidRDefault="00CD1C1F" w:rsidP="00C708BD">
      <w:pPr>
        <w:rPr>
          <w:lang w:val="en-US"/>
        </w:rPr>
      </w:pPr>
    </w:p>
    <w:p w:rsidR="00111385" w:rsidRDefault="001A4E51" w:rsidP="00C708BD">
      <w:pPr>
        <w:rPr>
          <w:lang w:val="en-GB"/>
        </w:rPr>
      </w:pPr>
      <w:r>
        <w:rPr>
          <w:lang w:val="en-US"/>
        </w:rPr>
        <w:t xml:space="preserve">Colclough, Stephen and Alexis </w:t>
      </w:r>
      <w:proofErr w:type="spellStart"/>
      <w:r>
        <w:rPr>
          <w:lang w:val="en-US"/>
        </w:rPr>
        <w:t>Weedon</w:t>
      </w:r>
      <w:proofErr w:type="spellEnd"/>
      <w:r>
        <w:rPr>
          <w:lang w:val="en-US"/>
        </w:rPr>
        <w:t xml:space="preserve">, </w:t>
      </w:r>
      <w:r w:rsidRPr="001A4E51">
        <w:rPr>
          <w:i/>
          <w:lang w:val="en-GB"/>
        </w:rPr>
        <w:t>The History of t</w:t>
      </w:r>
      <w:r w:rsidR="0064214A">
        <w:rPr>
          <w:i/>
          <w:lang w:val="en-GB"/>
        </w:rPr>
        <w:t xml:space="preserve">he book in the West 1800-1914, </w:t>
      </w:r>
      <w:r w:rsidR="0064214A" w:rsidRPr="0064214A">
        <w:rPr>
          <w:lang w:val="en-GB"/>
        </w:rPr>
        <w:t>V</w:t>
      </w:r>
      <w:r w:rsidRPr="0064214A">
        <w:rPr>
          <w:lang w:val="en-GB"/>
        </w:rPr>
        <w:t>ol. IV</w:t>
      </w:r>
      <w:r>
        <w:rPr>
          <w:i/>
          <w:lang w:val="en-GB"/>
        </w:rPr>
        <w:t xml:space="preserve"> </w:t>
      </w:r>
      <w:r>
        <w:rPr>
          <w:lang w:val="en-GB"/>
        </w:rPr>
        <w:t>(</w:t>
      </w:r>
      <w:proofErr w:type="spellStart"/>
      <w:r>
        <w:rPr>
          <w:lang w:val="en-GB"/>
        </w:rPr>
        <w:t>Ashgate</w:t>
      </w:r>
      <w:proofErr w:type="spellEnd"/>
      <w:r>
        <w:rPr>
          <w:lang w:val="en-GB"/>
        </w:rPr>
        <w:t>, 2010).</w:t>
      </w:r>
    </w:p>
    <w:p w:rsidR="004834A2" w:rsidRDefault="004834A2" w:rsidP="00C708BD">
      <w:pPr>
        <w:rPr>
          <w:lang w:val="en-GB"/>
        </w:rPr>
      </w:pPr>
    </w:p>
    <w:p w:rsidR="004834A2" w:rsidRDefault="004834A2" w:rsidP="004834A2">
      <w:pPr>
        <w:pStyle w:val="NoSpacing"/>
        <w:rPr>
          <w:lang w:val="en-GB"/>
        </w:rPr>
      </w:pPr>
      <w:proofErr w:type="spellStart"/>
      <w:r w:rsidRPr="004834A2">
        <w:rPr>
          <w:lang w:val="en-GB"/>
        </w:rPr>
        <w:t>Didenko</w:t>
      </w:r>
      <w:proofErr w:type="spellEnd"/>
      <w:r w:rsidRPr="004834A2">
        <w:rPr>
          <w:lang w:val="en-GB"/>
        </w:rPr>
        <w:t>, Dmitry</w:t>
      </w:r>
      <w:r>
        <w:rPr>
          <w:lang w:val="en-GB"/>
        </w:rPr>
        <w:t xml:space="preserve">, </w:t>
      </w:r>
      <w:proofErr w:type="spellStart"/>
      <w:r w:rsidRPr="004834A2">
        <w:rPr>
          <w:lang w:val="en-GB"/>
        </w:rPr>
        <w:t>Péter</w:t>
      </w:r>
      <w:proofErr w:type="spellEnd"/>
      <w:r w:rsidRPr="004834A2">
        <w:rPr>
          <w:lang w:val="en-GB"/>
        </w:rPr>
        <w:t xml:space="preserve"> </w:t>
      </w:r>
      <w:proofErr w:type="spellStart"/>
      <w:r w:rsidRPr="004834A2">
        <w:rPr>
          <w:lang w:val="en-GB"/>
        </w:rPr>
        <w:t>Földvári</w:t>
      </w:r>
      <w:proofErr w:type="spellEnd"/>
      <w:r w:rsidRPr="004834A2">
        <w:rPr>
          <w:lang w:val="en-GB"/>
        </w:rPr>
        <w:t xml:space="preserve"> and Bas van </w:t>
      </w:r>
      <w:proofErr w:type="spellStart"/>
      <w:r w:rsidRPr="004834A2">
        <w:rPr>
          <w:lang w:val="en-GB"/>
        </w:rPr>
        <w:t>Leeuwen</w:t>
      </w:r>
      <w:proofErr w:type="spellEnd"/>
      <w:r w:rsidRPr="004834A2">
        <w:rPr>
          <w:lang w:val="en-GB"/>
        </w:rPr>
        <w:t>, '</w:t>
      </w:r>
      <w:r w:rsidR="00DE0282">
        <w:fldChar w:fldCharType="begin"/>
      </w:r>
      <w:r w:rsidR="00DE0282" w:rsidRPr="009A5532">
        <w:rPr>
          <w:lang w:val="en-US"/>
        </w:rPr>
        <w:instrText xml:space="preserve"> HYPERLINK "https://solismail.uu.nl/owa/redir.aspx?SURL=aiEpEAKXuaaCGQIVagyn51MsMd2IEG_SHBrkeoNAA8OTBmtCQX3SCGgAdAB0AHAAOgAvAC8AdwB3AHcALgBiAGEAcwB2AGEAbgBsAGUAZQB1AHcAZQBuAC4AbgBlAHQALwBiAGUAcwB0AGEAbgBkAGUAbgAvAHAAYQBwAGUAcgAxAEQAaQBkAGUAbgBrAG8AZQB0AGEA</w:instrText>
      </w:r>
      <w:r w:rsidR="00DE0282" w:rsidRPr="009A5532">
        <w:rPr>
          <w:lang w:val="en-US"/>
        </w:rPr>
        <w:instrText xml:space="preserve">bAAuAHAAZABmAA..&amp;URL=http%3a%2f%2fwww.basvanleeuwen.net%2fbestanden%2fpaper1Didenkoetal.pdf" \t "_blank" </w:instrText>
      </w:r>
      <w:r w:rsidR="00DE0282">
        <w:fldChar w:fldCharType="separate"/>
      </w:r>
      <w:r w:rsidRPr="004834A2">
        <w:rPr>
          <w:rStyle w:val="Hyperlink"/>
          <w:color w:val="auto"/>
          <w:u w:val="none"/>
          <w:lang w:val="en-GB"/>
        </w:rPr>
        <w:t>The spread of human capital in the former Soviet Union area in a comparative perspective: Exploring a new dataset</w:t>
      </w:r>
      <w:r w:rsidR="00DE0282">
        <w:rPr>
          <w:rStyle w:val="Hyperlink"/>
          <w:color w:val="auto"/>
          <w:u w:val="none"/>
          <w:lang w:val="en-GB"/>
        </w:rPr>
        <w:fldChar w:fldCharType="end"/>
      </w:r>
      <w:r w:rsidRPr="004834A2">
        <w:rPr>
          <w:lang w:val="en-GB"/>
        </w:rPr>
        <w:t>,'</w:t>
      </w:r>
      <w:r w:rsidRPr="004834A2">
        <w:rPr>
          <w:rStyle w:val="apple-converted-space"/>
          <w:lang w:val="en-GB"/>
        </w:rPr>
        <w:t> </w:t>
      </w:r>
      <w:r w:rsidRPr="004834A2">
        <w:rPr>
          <w:i/>
          <w:lang w:val="en-GB"/>
        </w:rPr>
        <w:t>Journal of Eurasian studies</w:t>
      </w:r>
      <w:r w:rsidRPr="004834A2">
        <w:rPr>
          <w:lang w:val="en-GB"/>
        </w:rPr>
        <w:t>, Vol. 4 (2) 2013, pp. 123-135.</w:t>
      </w:r>
    </w:p>
    <w:p w:rsidR="00CD1C1F" w:rsidRDefault="00CD1C1F" w:rsidP="004834A2">
      <w:pPr>
        <w:pStyle w:val="NoSpacing"/>
        <w:rPr>
          <w:lang w:val="en-GB"/>
        </w:rPr>
      </w:pPr>
    </w:p>
    <w:p w:rsidR="00CD1C1F" w:rsidRDefault="00CD1C1F" w:rsidP="00CD1C1F">
      <w:pPr>
        <w:ind w:left="709" w:hanging="709"/>
        <w:rPr>
          <w:lang w:val="en-US"/>
        </w:rPr>
      </w:pPr>
      <w:r w:rsidRPr="005161AE">
        <w:rPr>
          <w:lang w:val="en-US"/>
        </w:rPr>
        <w:t xml:space="preserve">Maddison, A., </w:t>
      </w:r>
      <w:proofErr w:type="gramStart"/>
      <w:r w:rsidRPr="005161AE">
        <w:rPr>
          <w:i/>
          <w:lang w:val="en-US"/>
        </w:rPr>
        <w:t>The</w:t>
      </w:r>
      <w:proofErr w:type="gramEnd"/>
      <w:r w:rsidRPr="005161AE">
        <w:rPr>
          <w:i/>
          <w:lang w:val="en-US"/>
        </w:rPr>
        <w:t xml:space="preserve"> World Economy: Historical Statistics</w:t>
      </w:r>
      <w:r w:rsidRPr="005161AE">
        <w:rPr>
          <w:lang w:val="en-US"/>
        </w:rPr>
        <w:t xml:space="preserve"> (Paris: OECD, 2003).</w:t>
      </w:r>
    </w:p>
    <w:p w:rsidR="004834A2" w:rsidRPr="001A4E51" w:rsidRDefault="004834A2" w:rsidP="00C708BD">
      <w:pPr>
        <w:rPr>
          <w:lang w:val="en-US"/>
        </w:rPr>
      </w:pPr>
    </w:p>
    <w:p w:rsidR="004834A2" w:rsidRPr="009A5532" w:rsidRDefault="004834A2" w:rsidP="004834A2">
      <w:pPr>
        <w:rPr>
          <w:lang w:val="fr-FR"/>
        </w:rPr>
      </w:pPr>
      <w:r w:rsidRPr="009A5532">
        <w:rPr>
          <w:lang w:val="fr-FR"/>
        </w:rPr>
        <w:t xml:space="preserve">Pleijt, Sandra de, </w:t>
      </w:r>
      <w:proofErr w:type="gramStart"/>
      <w:r w:rsidRPr="009A5532">
        <w:rPr>
          <w:lang w:val="fr-FR"/>
        </w:rPr>
        <w:t>datafile:</w:t>
      </w:r>
      <w:proofErr w:type="gramEnd"/>
      <w:r w:rsidRPr="009A5532">
        <w:rPr>
          <w:lang w:val="fr-FR"/>
        </w:rPr>
        <w:t xml:space="preserve"> ‘Book production 1800-2010’.</w:t>
      </w:r>
    </w:p>
    <w:p w:rsidR="00322CA7" w:rsidRPr="009A5532" w:rsidRDefault="00322CA7" w:rsidP="004834A2">
      <w:pPr>
        <w:rPr>
          <w:lang w:val="fr-FR"/>
        </w:rPr>
      </w:pPr>
    </w:p>
    <w:p w:rsidR="00322CA7" w:rsidRPr="00322CA7" w:rsidRDefault="00322CA7" w:rsidP="004834A2">
      <w:pPr>
        <w:rPr>
          <w:lang w:val="en-GB"/>
        </w:rPr>
      </w:pPr>
      <w:proofErr w:type="spellStart"/>
      <w:r w:rsidRPr="00322CA7">
        <w:rPr>
          <w:lang w:val="en-GB"/>
        </w:rPr>
        <w:t>Plopenanu</w:t>
      </w:r>
      <w:proofErr w:type="spellEnd"/>
      <w:r w:rsidRPr="00322CA7">
        <w:rPr>
          <w:lang w:val="en-GB"/>
        </w:rPr>
        <w:t xml:space="preserve">, Aurelian-Petrus, </w:t>
      </w:r>
      <w:proofErr w:type="spellStart"/>
      <w:r w:rsidRPr="00322CA7">
        <w:rPr>
          <w:lang w:val="en-GB"/>
        </w:rPr>
        <w:t>Péter</w:t>
      </w:r>
      <w:proofErr w:type="spellEnd"/>
      <w:r w:rsidRPr="00322CA7">
        <w:rPr>
          <w:lang w:val="en-GB"/>
        </w:rPr>
        <w:t xml:space="preserve"> </w:t>
      </w:r>
      <w:proofErr w:type="spellStart"/>
      <w:r w:rsidRPr="00322CA7">
        <w:rPr>
          <w:lang w:val="en-GB"/>
        </w:rPr>
        <w:t>Földvári</w:t>
      </w:r>
      <w:proofErr w:type="spellEnd"/>
      <w:r w:rsidRPr="00322CA7">
        <w:rPr>
          <w:lang w:val="en-GB"/>
        </w:rPr>
        <w:t xml:space="preserve">, Bas van </w:t>
      </w:r>
      <w:proofErr w:type="spellStart"/>
      <w:r w:rsidRPr="00322CA7">
        <w:rPr>
          <w:lang w:val="en-GB"/>
        </w:rPr>
        <w:t>Leeuwen</w:t>
      </w:r>
      <w:proofErr w:type="spellEnd"/>
      <w:r w:rsidRPr="00322CA7">
        <w:rPr>
          <w:lang w:val="en-GB"/>
        </w:rPr>
        <w:t xml:space="preserve"> and Jan </w:t>
      </w:r>
      <w:proofErr w:type="spellStart"/>
      <w:r w:rsidRPr="00322CA7">
        <w:rPr>
          <w:lang w:val="en-GB"/>
        </w:rPr>
        <w:t>Luiten</w:t>
      </w:r>
      <w:proofErr w:type="spellEnd"/>
      <w:r w:rsidRPr="00322CA7">
        <w:rPr>
          <w:lang w:val="en-GB"/>
        </w:rPr>
        <w:t xml:space="preserve"> van </w:t>
      </w:r>
      <w:proofErr w:type="spellStart"/>
      <w:r w:rsidRPr="00322CA7">
        <w:rPr>
          <w:lang w:val="en-GB"/>
        </w:rPr>
        <w:t>Zanden</w:t>
      </w:r>
      <w:proofErr w:type="spellEnd"/>
      <w:r w:rsidRPr="00322CA7">
        <w:rPr>
          <w:lang w:val="en-GB"/>
        </w:rPr>
        <w:t xml:space="preserve">, ‘Where Do Ideas Come from? The Relation between </w:t>
      </w:r>
      <w:r>
        <w:rPr>
          <w:lang w:val="en-GB"/>
        </w:rPr>
        <w:t xml:space="preserve">Book Production and Patents from the Industrial Revolution to the Present, </w:t>
      </w:r>
      <w:r>
        <w:rPr>
          <w:i/>
          <w:lang w:val="en-GB"/>
        </w:rPr>
        <w:t>European Journal of Science and Theology</w:t>
      </w:r>
      <w:r>
        <w:rPr>
          <w:lang w:val="en-GB"/>
        </w:rPr>
        <w:t>, 10 (3), 2014, pp. 131-147.</w:t>
      </w:r>
    </w:p>
    <w:p w:rsidR="00111385" w:rsidRPr="00322CA7" w:rsidRDefault="00111385" w:rsidP="00C708BD">
      <w:pPr>
        <w:rPr>
          <w:lang w:val="en-GB"/>
        </w:rPr>
      </w:pPr>
    </w:p>
    <w:p w:rsidR="001A4E51" w:rsidRDefault="001A4E51" w:rsidP="001A4E51">
      <w:pPr>
        <w:rPr>
          <w:lang w:val="en-GB"/>
        </w:rPr>
      </w:pPr>
      <w:r>
        <w:rPr>
          <w:lang w:val="en-US"/>
        </w:rPr>
        <w:t xml:space="preserve">Suarez, Michael F. and H.R. </w:t>
      </w:r>
      <w:proofErr w:type="spellStart"/>
      <w:r>
        <w:rPr>
          <w:lang w:val="en-US"/>
        </w:rPr>
        <w:t>Woudhuysen</w:t>
      </w:r>
      <w:proofErr w:type="spellEnd"/>
      <w:r>
        <w:rPr>
          <w:lang w:val="en-US"/>
        </w:rPr>
        <w:t xml:space="preserve"> (eds.) </w:t>
      </w:r>
      <w:r w:rsidRPr="001A4E51">
        <w:rPr>
          <w:i/>
          <w:lang w:val="en-GB"/>
        </w:rPr>
        <w:t>The Oxford Co</w:t>
      </w:r>
      <w:r>
        <w:rPr>
          <w:i/>
          <w:lang w:val="en-GB"/>
        </w:rPr>
        <w:t xml:space="preserve">mpanion of the book, vol. I </w:t>
      </w:r>
      <w:r>
        <w:rPr>
          <w:lang w:val="en-GB"/>
        </w:rPr>
        <w:t>(Oxford, 2010).</w:t>
      </w:r>
    </w:p>
    <w:p w:rsidR="007221DD" w:rsidRDefault="007221DD" w:rsidP="001A4E51">
      <w:pPr>
        <w:rPr>
          <w:lang w:val="en-GB"/>
        </w:rPr>
      </w:pPr>
    </w:p>
    <w:p w:rsidR="001A4E51" w:rsidRDefault="00A25FE0" w:rsidP="001A4E51">
      <w:pPr>
        <w:rPr>
          <w:lang w:val="en-GB"/>
        </w:rPr>
      </w:pPr>
      <w:proofErr w:type="spellStart"/>
      <w:r w:rsidRPr="00A25FE0">
        <w:rPr>
          <w:lang w:val="en-GB"/>
        </w:rPr>
        <w:lastRenderedPageBreak/>
        <w:t>Zanden</w:t>
      </w:r>
      <w:proofErr w:type="spellEnd"/>
      <w:r w:rsidRPr="00A25FE0">
        <w:rPr>
          <w:lang w:val="en-GB"/>
        </w:rPr>
        <w:t xml:space="preserve">, </w:t>
      </w:r>
      <w:r>
        <w:rPr>
          <w:lang w:val="en-GB"/>
        </w:rPr>
        <w:t xml:space="preserve">J.L. van, </w:t>
      </w:r>
      <w:r w:rsidRPr="00A25FE0">
        <w:rPr>
          <w:i/>
          <w:lang w:val="en-GB"/>
        </w:rPr>
        <w:t xml:space="preserve">The Long Road to the Industrial Revolution. </w:t>
      </w:r>
      <w:r>
        <w:rPr>
          <w:i/>
          <w:lang w:val="en-GB"/>
        </w:rPr>
        <w:t>The European economy in a global perspective, 1000-1800</w:t>
      </w:r>
      <w:r>
        <w:rPr>
          <w:lang w:val="en-GB"/>
        </w:rPr>
        <w:t xml:space="preserve"> (Leiden 2009).</w:t>
      </w:r>
    </w:p>
    <w:p w:rsidR="00A25FE0" w:rsidRDefault="00A25FE0" w:rsidP="001A4E51">
      <w:pPr>
        <w:rPr>
          <w:lang w:val="en-GB"/>
        </w:rPr>
      </w:pPr>
    </w:p>
    <w:p w:rsidR="00A25FE0" w:rsidRPr="001A4E51" w:rsidRDefault="00A25FE0" w:rsidP="001A4E51">
      <w:pPr>
        <w:rPr>
          <w:lang w:val="en-GB"/>
        </w:rPr>
      </w:pPr>
    </w:p>
    <w:p w:rsidR="0016124F" w:rsidRDefault="0016124F" w:rsidP="00C708BD">
      <w:pPr>
        <w:rPr>
          <w:lang w:val="en-GB"/>
        </w:rPr>
      </w:pPr>
    </w:p>
    <w:sectPr w:rsidR="0016124F" w:rsidSect="006421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282" w:rsidRDefault="00DE0282" w:rsidP="0074226D">
      <w:r>
        <w:separator/>
      </w:r>
    </w:p>
  </w:endnote>
  <w:endnote w:type="continuationSeparator" w:id="0">
    <w:p w:rsidR="00DE0282" w:rsidRDefault="00DE0282" w:rsidP="0074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282" w:rsidRDefault="00DE0282" w:rsidP="0074226D">
      <w:r>
        <w:separator/>
      </w:r>
    </w:p>
  </w:footnote>
  <w:footnote w:type="continuationSeparator" w:id="0">
    <w:p w:rsidR="00DE0282" w:rsidRDefault="00DE0282" w:rsidP="0074226D">
      <w:r>
        <w:continuationSeparator/>
      </w:r>
    </w:p>
  </w:footnote>
  <w:footnote w:id="1">
    <w:p w:rsidR="0074226D" w:rsidRPr="0074226D" w:rsidRDefault="0074226D">
      <w:pPr>
        <w:pStyle w:val="FootnoteText"/>
        <w:rPr>
          <w:lang w:val="en-GB"/>
        </w:rPr>
      </w:pPr>
      <w:r>
        <w:rPr>
          <w:rStyle w:val="FootnoteReference"/>
        </w:rPr>
        <w:footnoteRef/>
      </w:r>
      <w:r w:rsidRPr="0074226D">
        <w:rPr>
          <w:lang w:val="en-GB"/>
        </w:rPr>
        <w:t xml:space="preserve"> Leticia Arroyo Abad and Jan </w:t>
      </w:r>
      <w:proofErr w:type="spellStart"/>
      <w:r w:rsidRPr="0074226D">
        <w:rPr>
          <w:lang w:val="en-GB"/>
        </w:rPr>
        <w:t>Luiten</w:t>
      </w:r>
      <w:proofErr w:type="spellEnd"/>
      <w:r w:rsidRPr="0074226D">
        <w:rPr>
          <w:lang w:val="en-GB"/>
        </w:rPr>
        <w:t xml:space="preserve"> van </w:t>
      </w:r>
      <w:proofErr w:type="spellStart"/>
      <w:r w:rsidRPr="0074226D">
        <w:rPr>
          <w:lang w:val="en-GB"/>
        </w:rPr>
        <w:t>Zanden</w:t>
      </w:r>
      <w:proofErr w:type="spellEnd"/>
      <w:r w:rsidRPr="0074226D">
        <w:rPr>
          <w:lang w:val="en-GB"/>
        </w:rPr>
        <w:t xml:space="preserve">, ‘Growth under extractive institutions? </w:t>
      </w:r>
      <w:r>
        <w:rPr>
          <w:lang w:val="en-GB"/>
        </w:rPr>
        <w:t xml:space="preserve">Latin America per capita GDP in colonial times’ in: </w:t>
      </w:r>
      <w:r>
        <w:rPr>
          <w:i/>
          <w:lang w:val="en-GB"/>
        </w:rPr>
        <w:t xml:space="preserve">CGEH Working Paper Series </w:t>
      </w:r>
      <w:r>
        <w:rPr>
          <w:lang w:val="en-GB"/>
        </w:rPr>
        <w:t>61, 2014, p. 31.</w:t>
      </w:r>
    </w:p>
  </w:footnote>
  <w:footnote w:id="2">
    <w:p w:rsidR="0016124F" w:rsidRPr="0016124F" w:rsidRDefault="0016124F">
      <w:pPr>
        <w:pStyle w:val="FootnoteText"/>
        <w:rPr>
          <w:lang w:val="en-GB"/>
        </w:rPr>
      </w:pPr>
      <w:r>
        <w:rPr>
          <w:rStyle w:val="FootnoteReference"/>
        </w:rPr>
        <w:footnoteRef/>
      </w:r>
      <w:r w:rsidR="00FD153E">
        <w:rPr>
          <w:lang w:val="en-GB"/>
        </w:rPr>
        <w:t xml:space="preserve"> </w:t>
      </w:r>
      <w:proofErr w:type="spellStart"/>
      <w:r w:rsidR="00FD153E">
        <w:rPr>
          <w:lang w:val="en-GB"/>
        </w:rPr>
        <w:t>Joerg</w:t>
      </w:r>
      <w:proofErr w:type="spellEnd"/>
      <w:r w:rsidR="00FD153E">
        <w:rPr>
          <w:lang w:val="en-GB"/>
        </w:rPr>
        <w:t xml:space="preserve"> </w:t>
      </w:r>
      <w:proofErr w:type="spellStart"/>
      <w:r w:rsidR="00FD153E">
        <w:rPr>
          <w:lang w:val="en-GB"/>
        </w:rPr>
        <w:t>Baten</w:t>
      </w:r>
      <w:proofErr w:type="spellEnd"/>
      <w:r w:rsidR="00FD153E">
        <w:rPr>
          <w:lang w:val="en-GB"/>
        </w:rPr>
        <w:t xml:space="preserve"> and Jan </w:t>
      </w:r>
      <w:proofErr w:type="spellStart"/>
      <w:r w:rsidR="00FD153E">
        <w:rPr>
          <w:lang w:val="en-GB"/>
        </w:rPr>
        <w:t>Luiten</w:t>
      </w:r>
      <w:proofErr w:type="spellEnd"/>
      <w:r w:rsidR="00FD153E">
        <w:rPr>
          <w:lang w:val="en-GB"/>
        </w:rPr>
        <w:t xml:space="preserve"> v</w:t>
      </w:r>
      <w:r w:rsidRPr="0016124F">
        <w:rPr>
          <w:lang w:val="en-GB"/>
        </w:rPr>
        <w:t xml:space="preserve">an </w:t>
      </w:r>
      <w:proofErr w:type="spellStart"/>
      <w:r w:rsidRPr="0016124F">
        <w:rPr>
          <w:lang w:val="en-GB"/>
        </w:rPr>
        <w:t>Zanden</w:t>
      </w:r>
      <w:proofErr w:type="spellEnd"/>
      <w:r w:rsidRPr="0016124F">
        <w:rPr>
          <w:lang w:val="en-GB"/>
        </w:rPr>
        <w:t>, ‘Book production and the onset of modern economic growth</w:t>
      </w:r>
      <w:r>
        <w:rPr>
          <w:lang w:val="en-GB"/>
        </w:rPr>
        <w:t xml:space="preserve">’ in: </w:t>
      </w:r>
      <w:r>
        <w:rPr>
          <w:i/>
          <w:lang w:val="en-GB"/>
        </w:rPr>
        <w:t xml:space="preserve">Journal of Economic Growth </w:t>
      </w:r>
      <w:r>
        <w:rPr>
          <w:lang w:val="en-GB"/>
        </w:rPr>
        <w:t>Vol. 13 (3), 2008, p. 231.</w:t>
      </w:r>
    </w:p>
  </w:footnote>
  <w:footnote w:id="3">
    <w:p w:rsidR="00A25FE0" w:rsidRPr="00A25FE0" w:rsidRDefault="00A25FE0">
      <w:pPr>
        <w:pStyle w:val="FootnoteText"/>
        <w:rPr>
          <w:lang w:val="en-GB"/>
        </w:rPr>
      </w:pPr>
      <w:r>
        <w:rPr>
          <w:rStyle w:val="FootnoteReference"/>
        </w:rPr>
        <w:footnoteRef/>
      </w:r>
      <w:r w:rsidRPr="00A25FE0">
        <w:rPr>
          <w:lang w:val="en-GB"/>
        </w:rPr>
        <w:t xml:space="preserve"> Jan </w:t>
      </w:r>
      <w:proofErr w:type="spellStart"/>
      <w:r w:rsidRPr="00A25FE0">
        <w:rPr>
          <w:lang w:val="en-GB"/>
        </w:rPr>
        <w:t>Luiten</w:t>
      </w:r>
      <w:proofErr w:type="spellEnd"/>
      <w:r w:rsidRPr="00A25FE0">
        <w:rPr>
          <w:lang w:val="en-GB"/>
        </w:rPr>
        <w:t xml:space="preserve"> van </w:t>
      </w:r>
      <w:proofErr w:type="spellStart"/>
      <w:r w:rsidRPr="00A25FE0">
        <w:rPr>
          <w:lang w:val="en-GB"/>
        </w:rPr>
        <w:t>Zanden</w:t>
      </w:r>
      <w:proofErr w:type="spellEnd"/>
      <w:r w:rsidRPr="00A25FE0">
        <w:rPr>
          <w:lang w:val="en-GB"/>
        </w:rPr>
        <w:t xml:space="preserve">, </w:t>
      </w:r>
      <w:r w:rsidRPr="00A25FE0">
        <w:rPr>
          <w:i/>
          <w:lang w:val="en-GB"/>
        </w:rPr>
        <w:t xml:space="preserve">The Long Road to the Industrial Revolution. </w:t>
      </w:r>
      <w:r>
        <w:rPr>
          <w:i/>
          <w:lang w:val="en-GB"/>
        </w:rPr>
        <w:t>The European economy in a global perspective, 1000-1800</w:t>
      </w:r>
      <w:r>
        <w:rPr>
          <w:lang w:val="en-GB"/>
        </w:rPr>
        <w:t xml:space="preserve"> (Leiden 2009), p. 197-198.</w:t>
      </w:r>
    </w:p>
  </w:footnote>
  <w:footnote w:id="4">
    <w:p w:rsidR="008D3AB9" w:rsidRPr="008D3AB9" w:rsidRDefault="008D3AB9">
      <w:pPr>
        <w:pStyle w:val="FootnoteText"/>
        <w:rPr>
          <w:lang w:val="en-GB"/>
        </w:rPr>
      </w:pPr>
      <w:r>
        <w:rPr>
          <w:rStyle w:val="FootnoteReference"/>
        </w:rPr>
        <w:footnoteRef/>
      </w:r>
      <w:r w:rsidRPr="008D3AB9">
        <w:rPr>
          <w:lang w:val="en-GB"/>
        </w:rPr>
        <w:t xml:space="preserve"> Van </w:t>
      </w:r>
      <w:proofErr w:type="spellStart"/>
      <w:r w:rsidRPr="008D3AB9">
        <w:rPr>
          <w:lang w:val="en-GB"/>
        </w:rPr>
        <w:t>Zanden</w:t>
      </w:r>
      <w:proofErr w:type="spellEnd"/>
      <w:r w:rsidRPr="008D3AB9">
        <w:rPr>
          <w:lang w:val="en-GB"/>
        </w:rPr>
        <w:t xml:space="preserve">, </w:t>
      </w:r>
      <w:proofErr w:type="gramStart"/>
      <w:r w:rsidRPr="008D3AB9">
        <w:rPr>
          <w:i/>
          <w:lang w:val="en-GB"/>
        </w:rPr>
        <w:t>The</w:t>
      </w:r>
      <w:proofErr w:type="gramEnd"/>
      <w:r w:rsidRPr="008D3AB9">
        <w:rPr>
          <w:i/>
          <w:lang w:val="en-GB"/>
        </w:rPr>
        <w:t xml:space="preserve"> Long Road</w:t>
      </w:r>
      <w:r w:rsidRPr="008D3AB9">
        <w:rPr>
          <w:lang w:val="en-GB"/>
        </w:rPr>
        <w:t xml:space="preserve">, </w:t>
      </w:r>
      <w:r>
        <w:rPr>
          <w:lang w:val="en-GB"/>
        </w:rPr>
        <w:t xml:space="preserve">p. </w:t>
      </w:r>
      <w:r w:rsidRPr="008D3AB9">
        <w:rPr>
          <w:lang w:val="en-GB"/>
        </w:rPr>
        <w:t>187.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2202A"/>
    <w:multiLevelType w:val="hybridMultilevel"/>
    <w:tmpl w:val="5DA88C68"/>
    <w:lvl w:ilvl="0" w:tplc="B6207CA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273A1B"/>
    <w:multiLevelType w:val="hybridMultilevel"/>
    <w:tmpl w:val="5712E7D2"/>
    <w:lvl w:ilvl="0" w:tplc="B6207CA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006D9E"/>
    <w:multiLevelType w:val="hybridMultilevel"/>
    <w:tmpl w:val="375297BA"/>
    <w:lvl w:ilvl="0" w:tplc="DB6C7CDC">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C77D98"/>
    <w:multiLevelType w:val="hybridMultilevel"/>
    <w:tmpl w:val="166C9A1C"/>
    <w:lvl w:ilvl="0" w:tplc="734245CA">
      <w:start w:val="1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4" w15:restartNumberingAfterBreak="0">
    <w:nsid w:val="7E387200"/>
    <w:multiLevelType w:val="hybridMultilevel"/>
    <w:tmpl w:val="D6145EE4"/>
    <w:lvl w:ilvl="0" w:tplc="734245CA">
      <w:start w:val="16"/>
      <w:numFmt w:val="bullet"/>
      <w:lvlText w:val="-"/>
      <w:lvlJc w:val="left"/>
      <w:pPr>
        <w:ind w:left="1065" w:hanging="360"/>
      </w:pPr>
      <w:rPr>
        <w:rFonts w:ascii="Calibri" w:eastAsiaTheme="minorHAnsi" w:hAnsi="Calibri" w:cstheme="minorBid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85"/>
    <w:rsid w:val="00000005"/>
    <w:rsid w:val="0000072F"/>
    <w:rsid w:val="00001693"/>
    <w:rsid w:val="00004454"/>
    <w:rsid w:val="00005856"/>
    <w:rsid w:val="000058E2"/>
    <w:rsid w:val="00011A13"/>
    <w:rsid w:val="00012976"/>
    <w:rsid w:val="00014001"/>
    <w:rsid w:val="00020A3A"/>
    <w:rsid w:val="00021F1F"/>
    <w:rsid w:val="0002215B"/>
    <w:rsid w:val="00022526"/>
    <w:rsid w:val="00022F66"/>
    <w:rsid w:val="00023612"/>
    <w:rsid w:val="00026018"/>
    <w:rsid w:val="00031059"/>
    <w:rsid w:val="000402A5"/>
    <w:rsid w:val="00040C66"/>
    <w:rsid w:val="000447E9"/>
    <w:rsid w:val="0004493E"/>
    <w:rsid w:val="00046B52"/>
    <w:rsid w:val="000512DA"/>
    <w:rsid w:val="000526EB"/>
    <w:rsid w:val="00053E85"/>
    <w:rsid w:val="0005724C"/>
    <w:rsid w:val="00057999"/>
    <w:rsid w:val="000602AE"/>
    <w:rsid w:val="00067D72"/>
    <w:rsid w:val="00070503"/>
    <w:rsid w:val="00070562"/>
    <w:rsid w:val="000755BB"/>
    <w:rsid w:val="00080183"/>
    <w:rsid w:val="00081746"/>
    <w:rsid w:val="000819B4"/>
    <w:rsid w:val="00083F31"/>
    <w:rsid w:val="00085759"/>
    <w:rsid w:val="00087CFF"/>
    <w:rsid w:val="0009486D"/>
    <w:rsid w:val="0009559B"/>
    <w:rsid w:val="00095629"/>
    <w:rsid w:val="00095D1A"/>
    <w:rsid w:val="00097440"/>
    <w:rsid w:val="00097A2C"/>
    <w:rsid w:val="00097DC4"/>
    <w:rsid w:val="000A1873"/>
    <w:rsid w:val="000A1A0C"/>
    <w:rsid w:val="000A23B0"/>
    <w:rsid w:val="000A2570"/>
    <w:rsid w:val="000A2A5F"/>
    <w:rsid w:val="000A5046"/>
    <w:rsid w:val="000A5B1C"/>
    <w:rsid w:val="000A6225"/>
    <w:rsid w:val="000A7730"/>
    <w:rsid w:val="000B0B73"/>
    <w:rsid w:val="000B226D"/>
    <w:rsid w:val="000B3EC2"/>
    <w:rsid w:val="000B459A"/>
    <w:rsid w:val="000B4A3D"/>
    <w:rsid w:val="000C1720"/>
    <w:rsid w:val="000C266F"/>
    <w:rsid w:val="000C2B6E"/>
    <w:rsid w:val="000C4E25"/>
    <w:rsid w:val="000C57F2"/>
    <w:rsid w:val="000C65E3"/>
    <w:rsid w:val="000D1BAB"/>
    <w:rsid w:val="000D681F"/>
    <w:rsid w:val="000D69F4"/>
    <w:rsid w:val="000D7528"/>
    <w:rsid w:val="000D7B48"/>
    <w:rsid w:val="000E2B61"/>
    <w:rsid w:val="000E50D7"/>
    <w:rsid w:val="000F2AA2"/>
    <w:rsid w:val="000F5432"/>
    <w:rsid w:val="000F5F05"/>
    <w:rsid w:val="00100C7B"/>
    <w:rsid w:val="00101265"/>
    <w:rsid w:val="001019FD"/>
    <w:rsid w:val="00102091"/>
    <w:rsid w:val="00104DAE"/>
    <w:rsid w:val="0010619B"/>
    <w:rsid w:val="0010685C"/>
    <w:rsid w:val="0010708C"/>
    <w:rsid w:val="0010754C"/>
    <w:rsid w:val="00110D88"/>
    <w:rsid w:val="00111012"/>
    <w:rsid w:val="00111385"/>
    <w:rsid w:val="00111A1F"/>
    <w:rsid w:val="00113204"/>
    <w:rsid w:val="00115A94"/>
    <w:rsid w:val="001179E7"/>
    <w:rsid w:val="00120BC1"/>
    <w:rsid w:val="001221C8"/>
    <w:rsid w:val="00122447"/>
    <w:rsid w:val="001243D3"/>
    <w:rsid w:val="00125052"/>
    <w:rsid w:val="00127633"/>
    <w:rsid w:val="00127873"/>
    <w:rsid w:val="001317E7"/>
    <w:rsid w:val="001331EF"/>
    <w:rsid w:val="00133A84"/>
    <w:rsid w:val="0013595C"/>
    <w:rsid w:val="00136495"/>
    <w:rsid w:val="00137723"/>
    <w:rsid w:val="001378DD"/>
    <w:rsid w:val="00142EB1"/>
    <w:rsid w:val="001448BD"/>
    <w:rsid w:val="00145A96"/>
    <w:rsid w:val="0014605F"/>
    <w:rsid w:val="0014648D"/>
    <w:rsid w:val="00146596"/>
    <w:rsid w:val="00153333"/>
    <w:rsid w:val="00154991"/>
    <w:rsid w:val="00156377"/>
    <w:rsid w:val="00157A27"/>
    <w:rsid w:val="00160276"/>
    <w:rsid w:val="001603F1"/>
    <w:rsid w:val="0016124F"/>
    <w:rsid w:val="0016253B"/>
    <w:rsid w:val="00162604"/>
    <w:rsid w:val="00163E6E"/>
    <w:rsid w:val="00166AF5"/>
    <w:rsid w:val="001700F1"/>
    <w:rsid w:val="001707CC"/>
    <w:rsid w:val="0017459E"/>
    <w:rsid w:val="00174777"/>
    <w:rsid w:val="00180016"/>
    <w:rsid w:val="001808F0"/>
    <w:rsid w:val="00180F4F"/>
    <w:rsid w:val="001818EF"/>
    <w:rsid w:val="00184D58"/>
    <w:rsid w:val="00185F9E"/>
    <w:rsid w:val="001930FA"/>
    <w:rsid w:val="001968AD"/>
    <w:rsid w:val="0019789A"/>
    <w:rsid w:val="001A236C"/>
    <w:rsid w:val="001A2495"/>
    <w:rsid w:val="001A261A"/>
    <w:rsid w:val="001A29D3"/>
    <w:rsid w:val="001A491C"/>
    <w:rsid w:val="001A4E51"/>
    <w:rsid w:val="001B0AB1"/>
    <w:rsid w:val="001B165D"/>
    <w:rsid w:val="001B193C"/>
    <w:rsid w:val="001B3516"/>
    <w:rsid w:val="001B4296"/>
    <w:rsid w:val="001B78C0"/>
    <w:rsid w:val="001C29B5"/>
    <w:rsid w:val="001C79DC"/>
    <w:rsid w:val="001D7F54"/>
    <w:rsid w:val="001E1617"/>
    <w:rsid w:val="001F18B3"/>
    <w:rsid w:val="001F1BD0"/>
    <w:rsid w:val="001F1F8A"/>
    <w:rsid w:val="001F2259"/>
    <w:rsid w:val="001F2AB8"/>
    <w:rsid w:val="001F5AC6"/>
    <w:rsid w:val="001F60F4"/>
    <w:rsid w:val="001F6F5B"/>
    <w:rsid w:val="002013A4"/>
    <w:rsid w:val="002021C1"/>
    <w:rsid w:val="00204F65"/>
    <w:rsid w:val="00206903"/>
    <w:rsid w:val="00212D84"/>
    <w:rsid w:val="00213EDC"/>
    <w:rsid w:val="00214536"/>
    <w:rsid w:val="00223A16"/>
    <w:rsid w:val="00224326"/>
    <w:rsid w:val="00227329"/>
    <w:rsid w:val="00227B2D"/>
    <w:rsid w:val="0023108F"/>
    <w:rsid w:val="002318EB"/>
    <w:rsid w:val="00232901"/>
    <w:rsid w:val="00233688"/>
    <w:rsid w:val="002359F9"/>
    <w:rsid w:val="00236162"/>
    <w:rsid w:val="00240F20"/>
    <w:rsid w:val="00241535"/>
    <w:rsid w:val="00244DF0"/>
    <w:rsid w:val="00245017"/>
    <w:rsid w:val="00245054"/>
    <w:rsid w:val="00247AE5"/>
    <w:rsid w:val="00247C65"/>
    <w:rsid w:val="002508C9"/>
    <w:rsid w:val="002568F9"/>
    <w:rsid w:val="00260021"/>
    <w:rsid w:val="0026131F"/>
    <w:rsid w:val="00263139"/>
    <w:rsid w:val="002666AE"/>
    <w:rsid w:val="00266816"/>
    <w:rsid w:val="00270F0F"/>
    <w:rsid w:val="00276F59"/>
    <w:rsid w:val="0027709C"/>
    <w:rsid w:val="00277E4E"/>
    <w:rsid w:val="002802F5"/>
    <w:rsid w:val="00280826"/>
    <w:rsid w:val="00280B57"/>
    <w:rsid w:val="002819F7"/>
    <w:rsid w:val="00281AAA"/>
    <w:rsid w:val="00286925"/>
    <w:rsid w:val="00286A5C"/>
    <w:rsid w:val="00290B19"/>
    <w:rsid w:val="00292759"/>
    <w:rsid w:val="002928F4"/>
    <w:rsid w:val="00292ADF"/>
    <w:rsid w:val="00292EC4"/>
    <w:rsid w:val="00293584"/>
    <w:rsid w:val="00295966"/>
    <w:rsid w:val="00296B61"/>
    <w:rsid w:val="002978AE"/>
    <w:rsid w:val="002A52C4"/>
    <w:rsid w:val="002A7835"/>
    <w:rsid w:val="002B1F00"/>
    <w:rsid w:val="002B1FA1"/>
    <w:rsid w:val="002C03BC"/>
    <w:rsid w:val="002C380E"/>
    <w:rsid w:val="002C4E49"/>
    <w:rsid w:val="002C65EA"/>
    <w:rsid w:val="002D4690"/>
    <w:rsid w:val="002D4C3A"/>
    <w:rsid w:val="002D5ED2"/>
    <w:rsid w:val="002E079C"/>
    <w:rsid w:val="002E1288"/>
    <w:rsid w:val="002E48B6"/>
    <w:rsid w:val="002E4AF3"/>
    <w:rsid w:val="002E5C82"/>
    <w:rsid w:val="002F41E8"/>
    <w:rsid w:val="002F785A"/>
    <w:rsid w:val="002F7B16"/>
    <w:rsid w:val="00302EF1"/>
    <w:rsid w:val="003037D8"/>
    <w:rsid w:val="00313FE9"/>
    <w:rsid w:val="00314108"/>
    <w:rsid w:val="003158E4"/>
    <w:rsid w:val="00316191"/>
    <w:rsid w:val="00316442"/>
    <w:rsid w:val="00316D31"/>
    <w:rsid w:val="00317E6A"/>
    <w:rsid w:val="00321B4E"/>
    <w:rsid w:val="00322CA7"/>
    <w:rsid w:val="00326235"/>
    <w:rsid w:val="003264CE"/>
    <w:rsid w:val="00331DC7"/>
    <w:rsid w:val="0033777E"/>
    <w:rsid w:val="00340D4D"/>
    <w:rsid w:val="00347D55"/>
    <w:rsid w:val="00350155"/>
    <w:rsid w:val="00350F30"/>
    <w:rsid w:val="00351330"/>
    <w:rsid w:val="0035279B"/>
    <w:rsid w:val="003534BC"/>
    <w:rsid w:val="00354571"/>
    <w:rsid w:val="003547AF"/>
    <w:rsid w:val="00356D07"/>
    <w:rsid w:val="00360413"/>
    <w:rsid w:val="00363F63"/>
    <w:rsid w:val="00366C62"/>
    <w:rsid w:val="00366CAC"/>
    <w:rsid w:val="00366F4E"/>
    <w:rsid w:val="003673C4"/>
    <w:rsid w:val="00376941"/>
    <w:rsid w:val="00380F61"/>
    <w:rsid w:val="003826E3"/>
    <w:rsid w:val="00382957"/>
    <w:rsid w:val="00383C15"/>
    <w:rsid w:val="00384388"/>
    <w:rsid w:val="00386329"/>
    <w:rsid w:val="00386539"/>
    <w:rsid w:val="00387455"/>
    <w:rsid w:val="00391657"/>
    <w:rsid w:val="00392BBB"/>
    <w:rsid w:val="00392D60"/>
    <w:rsid w:val="00392D8C"/>
    <w:rsid w:val="00393086"/>
    <w:rsid w:val="00396C7C"/>
    <w:rsid w:val="00397350"/>
    <w:rsid w:val="003A0F3F"/>
    <w:rsid w:val="003A187C"/>
    <w:rsid w:val="003A1E6B"/>
    <w:rsid w:val="003A520E"/>
    <w:rsid w:val="003A7B0F"/>
    <w:rsid w:val="003A7C61"/>
    <w:rsid w:val="003A7F5F"/>
    <w:rsid w:val="003B6FC6"/>
    <w:rsid w:val="003C0ACF"/>
    <w:rsid w:val="003C0DD4"/>
    <w:rsid w:val="003C309E"/>
    <w:rsid w:val="003C4CF4"/>
    <w:rsid w:val="003D12A2"/>
    <w:rsid w:val="003D41E4"/>
    <w:rsid w:val="003D6C39"/>
    <w:rsid w:val="003E17F9"/>
    <w:rsid w:val="003E2D91"/>
    <w:rsid w:val="003E620D"/>
    <w:rsid w:val="003E795B"/>
    <w:rsid w:val="003F0652"/>
    <w:rsid w:val="003F1DC1"/>
    <w:rsid w:val="003F218E"/>
    <w:rsid w:val="003F234B"/>
    <w:rsid w:val="003F4B4B"/>
    <w:rsid w:val="003F508E"/>
    <w:rsid w:val="003F5B82"/>
    <w:rsid w:val="003F661F"/>
    <w:rsid w:val="003F699F"/>
    <w:rsid w:val="003F6B32"/>
    <w:rsid w:val="004010A8"/>
    <w:rsid w:val="00402498"/>
    <w:rsid w:val="00402EE9"/>
    <w:rsid w:val="00403BDD"/>
    <w:rsid w:val="00403FFE"/>
    <w:rsid w:val="0041070D"/>
    <w:rsid w:val="004133FC"/>
    <w:rsid w:val="004141B0"/>
    <w:rsid w:val="00415352"/>
    <w:rsid w:val="004167C8"/>
    <w:rsid w:val="00417200"/>
    <w:rsid w:val="004173D4"/>
    <w:rsid w:val="004200DE"/>
    <w:rsid w:val="004203AD"/>
    <w:rsid w:val="00422530"/>
    <w:rsid w:val="00423112"/>
    <w:rsid w:val="0042650C"/>
    <w:rsid w:val="00426EB2"/>
    <w:rsid w:val="00427015"/>
    <w:rsid w:val="004273C8"/>
    <w:rsid w:val="00427718"/>
    <w:rsid w:val="004318AE"/>
    <w:rsid w:val="00433558"/>
    <w:rsid w:val="00434D30"/>
    <w:rsid w:val="0044158F"/>
    <w:rsid w:val="00441998"/>
    <w:rsid w:val="00441D03"/>
    <w:rsid w:val="00442BA3"/>
    <w:rsid w:val="00443612"/>
    <w:rsid w:val="00445800"/>
    <w:rsid w:val="00450157"/>
    <w:rsid w:val="004548B2"/>
    <w:rsid w:val="00457CC7"/>
    <w:rsid w:val="00462CEB"/>
    <w:rsid w:val="004644DD"/>
    <w:rsid w:val="00472E77"/>
    <w:rsid w:val="00475E1F"/>
    <w:rsid w:val="00476005"/>
    <w:rsid w:val="004802B8"/>
    <w:rsid w:val="004834A2"/>
    <w:rsid w:val="00483DCF"/>
    <w:rsid w:val="00484C4D"/>
    <w:rsid w:val="004871CC"/>
    <w:rsid w:val="00487D6A"/>
    <w:rsid w:val="00491A87"/>
    <w:rsid w:val="00492494"/>
    <w:rsid w:val="00493E3A"/>
    <w:rsid w:val="00495E84"/>
    <w:rsid w:val="00496222"/>
    <w:rsid w:val="00496BAD"/>
    <w:rsid w:val="00496DD5"/>
    <w:rsid w:val="00497CBA"/>
    <w:rsid w:val="004A090B"/>
    <w:rsid w:val="004A0F92"/>
    <w:rsid w:val="004A5D67"/>
    <w:rsid w:val="004B002B"/>
    <w:rsid w:val="004B089F"/>
    <w:rsid w:val="004B0A37"/>
    <w:rsid w:val="004B0A38"/>
    <w:rsid w:val="004B384C"/>
    <w:rsid w:val="004B46B1"/>
    <w:rsid w:val="004B48CD"/>
    <w:rsid w:val="004B5919"/>
    <w:rsid w:val="004B6D23"/>
    <w:rsid w:val="004C06BA"/>
    <w:rsid w:val="004C07E4"/>
    <w:rsid w:val="004C0E21"/>
    <w:rsid w:val="004C4167"/>
    <w:rsid w:val="004C45B8"/>
    <w:rsid w:val="004C594D"/>
    <w:rsid w:val="004C7121"/>
    <w:rsid w:val="004C7B02"/>
    <w:rsid w:val="004C7FC0"/>
    <w:rsid w:val="004D0428"/>
    <w:rsid w:val="004D07FA"/>
    <w:rsid w:val="004D18F3"/>
    <w:rsid w:val="004D3E98"/>
    <w:rsid w:val="004D5C70"/>
    <w:rsid w:val="004D6DC5"/>
    <w:rsid w:val="004D6DD4"/>
    <w:rsid w:val="004E0F2D"/>
    <w:rsid w:val="004E0F61"/>
    <w:rsid w:val="004E1849"/>
    <w:rsid w:val="004E2D35"/>
    <w:rsid w:val="004E47A3"/>
    <w:rsid w:val="004E5C8C"/>
    <w:rsid w:val="004E66AA"/>
    <w:rsid w:val="004E6791"/>
    <w:rsid w:val="004E6B3C"/>
    <w:rsid w:val="004E6B64"/>
    <w:rsid w:val="004F199D"/>
    <w:rsid w:val="004F1AD8"/>
    <w:rsid w:val="004F4F21"/>
    <w:rsid w:val="004F5DC4"/>
    <w:rsid w:val="00501DD9"/>
    <w:rsid w:val="0050270F"/>
    <w:rsid w:val="00502C2A"/>
    <w:rsid w:val="0050372F"/>
    <w:rsid w:val="00504127"/>
    <w:rsid w:val="0050456B"/>
    <w:rsid w:val="0050545F"/>
    <w:rsid w:val="00510A50"/>
    <w:rsid w:val="00512AED"/>
    <w:rsid w:val="00513ACE"/>
    <w:rsid w:val="00515B44"/>
    <w:rsid w:val="00520AA2"/>
    <w:rsid w:val="00522A03"/>
    <w:rsid w:val="00525AB9"/>
    <w:rsid w:val="00527354"/>
    <w:rsid w:val="005302F9"/>
    <w:rsid w:val="00530AF4"/>
    <w:rsid w:val="00532CE4"/>
    <w:rsid w:val="00534965"/>
    <w:rsid w:val="00534B23"/>
    <w:rsid w:val="00534F57"/>
    <w:rsid w:val="00535906"/>
    <w:rsid w:val="0053643F"/>
    <w:rsid w:val="00536775"/>
    <w:rsid w:val="0054112E"/>
    <w:rsid w:val="0054322C"/>
    <w:rsid w:val="00545C9E"/>
    <w:rsid w:val="00546AF2"/>
    <w:rsid w:val="00546C00"/>
    <w:rsid w:val="00550891"/>
    <w:rsid w:val="005513F2"/>
    <w:rsid w:val="00551965"/>
    <w:rsid w:val="005522CD"/>
    <w:rsid w:val="00552771"/>
    <w:rsid w:val="00552AF4"/>
    <w:rsid w:val="00555372"/>
    <w:rsid w:val="00555CCB"/>
    <w:rsid w:val="00562AD9"/>
    <w:rsid w:val="005631BE"/>
    <w:rsid w:val="005636DA"/>
    <w:rsid w:val="00565049"/>
    <w:rsid w:val="005675BB"/>
    <w:rsid w:val="00572491"/>
    <w:rsid w:val="005724E1"/>
    <w:rsid w:val="00574534"/>
    <w:rsid w:val="0057580A"/>
    <w:rsid w:val="005775B4"/>
    <w:rsid w:val="005777EA"/>
    <w:rsid w:val="00580749"/>
    <w:rsid w:val="00581BE2"/>
    <w:rsid w:val="00584537"/>
    <w:rsid w:val="00584B87"/>
    <w:rsid w:val="005862C3"/>
    <w:rsid w:val="005874BF"/>
    <w:rsid w:val="00593D3A"/>
    <w:rsid w:val="00594811"/>
    <w:rsid w:val="00594F3A"/>
    <w:rsid w:val="005957CD"/>
    <w:rsid w:val="00596609"/>
    <w:rsid w:val="005A1330"/>
    <w:rsid w:val="005A18F6"/>
    <w:rsid w:val="005A20A5"/>
    <w:rsid w:val="005A4DB4"/>
    <w:rsid w:val="005A7A40"/>
    <w:rsid w:val="005B1B11"/>
    <w:rsid w:val="005B2A90"/>
    <w:rsid w:val="005C0F11"/>
    <w:rsid w:val="005C2A29"/>
    <w:rsid w:val="005C39AC"/>
    <w:rsid w:val="005C4C45"/>
    <w:rsid w:val="005C4C7B"/>
    <w:rsid w:val="005D338D"/>
    <w:rsid w:val="005D35B7"/>
    <w:rsid w:val="005D3DFD"/>
    <w:rsid w:val="005D50A3"/>
    <w:rsid w:val="005D5988"/>
    <w:rsid w:val="005D5F7A"/>
    <w:rsid w:val="005D6ED5"/>
    <w:rsid w:val="005D7275"/>
    <w:rsid w:val="005E560B"/>
    <w:rsid w:val="005F4CEB"/>
    <w:rsid w:val="00604B98"/>
    <w:rsid w:val="006059BE"/>
    <w:rsid w:val="006076FC"/>
    <w:rsid w:val="0061120F"/>
    <w:rsid w:val="00611718"/>
    <w:rsid w:val="00616695"/>
    <w:rsid w:val="006202E1"/>
    <w:rsid w:val="00620F94"/>
    <w:rsid w:val="00622DE8"/>
    <w:rsid w:val="0062412A"/>
    <w:rsid w:val="00624483"/>
    <w:rsid w:val="00624FA7"/>
    <w:rsid w:val="00626B37"/>
    <w:rsid w:val="00630095"/>
    <w:rsid w:val="0063089C"/>
    <w:rsid w:val="006313D9"/>
    <w:rsid w:val="00631852"/>
    <w:rsid w:val="0063435B"/>
    <w:rsid w:val="00635E8B"/>
    <w:rsid w:val="006363E0"/>
    <w:rsid w:val="0063792F"/>
    <w:rsid w:val="0064062B"/>
    <w:rsid w:val="006412F6"/>
    <w:rsid w:val="0064214A"/>
    <w:rsid w:val="00642270"/>
    <w:rsid w:val="0064529E"/>
    <w:rsid w:val="006506E9"/>
    <w:rsid w:val="006517F5"/>
    <w:rsid w:val="0065440B"/>
    <w:rsid w:val="006565A7"/>
    <w:rsid w:val="00663DA8"/>
    <w:rsid w:val="00671BB6"/>
    <w:rsid w:val="00673AEE"/>
    <w:rsid w:val="0068271D"/>
    <w:rsid w:val="006851CE"/>
    <w:rsid w:val="006900C6"/>
    <w:rsid w:val="006908B9"/>
    <w:rsid w:val="00690A2A"/>
    <w:rsid w:val="00696444"/>
    <w:rsid w:val="006A1856"/>
    <w:rsid w:val="006A564E"/>
    <w:rsid w:val="006B2B57"/>
    <w:rsid w:val="006B35C7"/>
    <w:rsid w:val="006B5BBB"/>
    <w:rsid w:val="006B6C53"/>
    <w:rsid w:val="006B7174"/>
    <w:rsid w:val="006C2660"/>
    <w:rsid w:val="006C4606"/>
    <w:rsid w:val="006C64FE"/>
    <w:rsid w:val="006D000C"/>
    <w:rsid w:val="006D1C96"/>
    <w:rsid w:val="006D231A"/>
    <w:rsid w:val="006D28DD"/>
    <w:rsid w:val="006D2B34"/>
    <w:rsid w:val="006D2D98"/>
    <w:rsid w:val="006D4383"/>
    <w:rsid w:val="006D4D7A"/>
    <w:rsid w:val="006D756C"/>
    <w:rsid w:val="006E0084"/>
    <w:rsid w:val="006E0144"/>
    <w:rsid w:val="006E2DB0"/>
    <w:rsid w:val="006E63A1"/>
    <w:rsid w:val="006F2107"/>
    <w:rsid w:val="006F587E"/>
    <w:rsid w:val="006F6292"/>
    <w:rsid w:val="006F687C"/>
    <w:rsid w:val="0070108C"/>
    <w:rsid w:val="007018F1"/>
    <w:rsid w:val="00702278"/>
    <w:rsid w:val="007023CE"/>
    <w:rsid w:val="007049DD"/>
    <w:rsid w:val="00707199"/>
    <w:rsid w:val="00710317"/>
    <w:rsid w:val="007114AF"/>
    <w:rsid w:val="007119B3"/>
    <w:rsid w:val="0071534B"/>
    <w:rsid w:val="007174D8"/>
    <w:rsid w:val="007204DE"/>
    <w:rsid w:val="00721A8D"/>
    <w:rsid w:val="00721C96"/>
    <w:rsid w:val="007221DD"/>
    <w:rsid w:val="0072284C"/>
    <w:rsid w:val="00723144"/>
    <w:rsid w:val="00724D98"/>
    <w:rsid w:val="00726982"/>
    <w:rsid w:val="007309B4"/>
    <w:rsid w:val="007315DB"/>
    <w:rsid w:val="00731711"/>
    <w:rsid w:val="007321EE"/>
    <w:rsid w:val="0073222E"/>
    <w:rsid w:val="007339D7"/>
    <w:rsid w:val="00733C56"/>
    <w:rsid w:val="00737563"/>
    <w:rsid w:val="00740137"/>
    <w:rsid w:val="007421BA"/>
    <w:rsid w:val="0074226D"/>
    <w:rsid w:val="007432E4"/>
    <w:rsid w:val="007441E3"/>
    <w:rsid w:val="00744403"/>
    <w:rsid w:val="0074444C"/>
    <w:rsid w:val="00744E47"/>
    <w:rsid w:val="00745289"/>
    <w:rsid w:val="007455CD"/>
    <w:rsid w:val="00745D00"/>
    <w:rsid w:val="00746E35"/>
    <w:rsid w:val="007472EA"/>
    <w:rsid w:val="00750535"/>
    <w:rsid w:val="00750B7F"/>
    <w:rsid w:val="00755835"/>
    <w:rsid w:val="00756460"/>
    <w:rsid w:val="007565DE"/>
    <w:rsid w:val="007634F7"/>
    <w:rsid w:val="00765747"/>
    <w:rsid w:val="00765B1A"/>
    <w:rsid w:val="00766037"/>
    <w:rsid w:val="007674B3"/>
    <w:rsid w:val="00771B3A"/>
    <w:rsid w:val="0077430E"/>
    <w:rsid w:val="00774E90"/>
    <w:rsid w:val="00776882"/>
    <w:rsid w:val="00777138"/>
    <w:rsid w:val="00780A51"/>
    <w:rsid w:val="007813A9"/>
    <w:rsid w:val="00781AE3"/>
    <w:rsid w:val="007861D5"/>
    <w:rsid w:val="00787891"/>
    <w:rsid w:val="00790409"/>
    <w:rsid w:val="007908D6"/>
    <w:rsid w:val="007920D1"/>
    <w:rsid w:val="007A09DE"/>
    <w:rsid w:val="007A376B"/>
    <w:rsid w:val="007A6913"/>
    <w:rsid w:val="007A703B"/>
    <w:rsid w:val="007A70D5"/>
    <w:rsid w:val="007B0520"/>
    <w:rsid w:val="007B0D6E"/>
    <w:rsid w:val="007B12C8"/>
    <w:rsid w:val="007B183B"/>
    <w:rsid w:val="007B1B0E"/>
    <w:rsid w:val="007B2EF3"/>
    <w:rsid w:val="007B4E43"/>
    <w:rsid w:val="007B6808"/>
    <w:rsid w:val="007B7DBD"/>
    <w:rsid w:val="007C4207"/>
    <w:rsid w:val="007C548E"/>
    <w:rsid w:val="007C6828"/>
    <w:rsid w:val="007D04A9"/>
    <w:rsid w:val="007D12E4"/>
    <w:rsid w:val="007D380B"/>
    <w:rsid w:val="007D50EC"/>
    <w:rsid w:val="007D5D33"/>
    <w:rsid w:val="007E070D"/>
    <w:rsid w:val="007E3CA7"/>
    <w:rsid w:val="007E6A6A"/>
    <w:rsid w:val="007E6C30"/>
    <w:rsid w:val="007E6E5A"/>
    <w:rsid w:val="007E7C5B"/>
    <w:rsid w:val="007F07A0"/>
    <w:rsid w:val="007F10E6"/>
    <w:rsid w:val="007F1312"/>
    <w:rsid w:val="007F16D1"/>
    <w:rsid w:val="007F2CED"/>
    <w:rsid w:val="007F5429"/>
    <w:rsid w:val="007F56F6"/>
    <w:rsid w:val="007F69E9"/>
    <w:rsid w:val="008042C6"/>
    <w:rsid w:val="0081070D"/>
    <w:rsid w:val="00812527"/>
    <w:rsid w:val="008232E9"/>
    <w:rsid w:val="008255D7"/>
    <w:rsid w:val="00831EED"/>
    <w:rsid w:val="008339BE"/>
    <w:rsid w:val="00834BB1"/>
    <w:rsid w:val="00844FB9"/>
    <w:rsid w:val="00845239"/>
    <w:rsid w:val="0084775A"/>
    <w:rsid w:val="0085045D"/>
    <w:rsid w:val="00854385"/>
    <w:rsid w:val="00855BAA"/>
    <w:rsid w:val="00857E71"/>
    <w:rsid w:val="00860CCA"/>
    <w:rsid w:val="00862ACD"/>
    <w:rsid w:val="00863244"/>
    <w:rsid w:val="00863683"/>
    <w:rsid w:val="00864F1D"/>
    <w:rsid w:val="00866DBB"/>
    <w:rsid w:val="00867411"/>
    <w:rsid w:val="008759D2"/>
    <w:rsid w:val="0087750E"/>
    <w:rsid w:val="0088359E"/>
    <w:rsid w:val="0088527F"/>
    <w:rsid w:val="00886874"/>
    <w:rsid w:val="00886E1D"/>
    <w:rsid w:val="00892CEF"/>
    <w:rsid w:val="00892D1D"/>
    <w:rsid w:val="00892FDD"/>
    <w:rsid w:val="00893C07"/>
    <w:rsid w:val="008945AA"/>
    <w:rsid w:val="00896BDF"/>
    <w:rsid w:val="00897552"/>
    <w:rsid w:val="008A2B58"/>
    <w:rsid w:val="008A5C3A"/>
    <w:rsid w:val="008A5E5D"/>
    <w:rsid w:val="008A68CE"/>
    <w:rsid w:val="008A6E7D"/>
    <w:rsid w:val="008B071B"/>
    <w:rsid w:val="008B0E28"/>
    <w:rsid w:val="008B1F34"/>
    <w:rsid w:val="008B2485"/>
    <w:rsid w:val="008B3D01"/>
    <w:rsid w:val="008B583A"/>
    <w:rsid w:val="008C2C59"/>
    <w:rsid w:val="008C309B"/>
    <w:rsid w:val="008C799E"/>
    <w:rsid w:val="008D2303"/>
    <w:rsid w:val="008D3AB9"/>
    <w:rsid w:val="008D5510"/>
    <w:rsid w:val="008D7BF2"/>
    <w:rsid w:val="008E0CBF"/>
    <w:rsid w:val="008E6252"/>
    <w:rsid w:val="008E6575"/>
    <w:rsid w:val="008E6E71"/>
    <w:rsid w:val="008F2E36"/>
    <w:rsid w:val="008F737B"/>
    <w:rsid w:val="008F759D"/>
    <w:rsid w:val="008F7726"/>
    <w:rsid w:val="008F7C11"/>
    <w:rsid w:val="00902BA8"/>
    <w:rsid w:val="00904065"/>
    <w:rsid w:val="0090594D"/>
    <w:rsid w:val="00905C62"/>
    <w:rsid w:val="0091290E"/>
    <w:rsid w:val="0091357D"/>
    <w:rsid w:val="00914F36"/>
    <w:rsid w:val="0091602E"/>
    <w:rsid w:val="0091661D"/>
    <w:rsid w:val="009175A1"/>
    <w:rsid w:val="00920BE6"/>
    <w:rsid w:val="00921EAD"/>
    <w:rsid w:val="009226AD"/>
    <w:rsid w:val="00922D76"/>
    <w:rsid w:val="00922E9D"/>
    <w:rsid w:val="00924760"/>
    <w:rsid w:val="0092642C"/>
    <w:rsid w:val="009316F4"/>
    <w:rsid w:val="00931C1D"/>
    <w:rsid w:val="00936DC5"/>
    <w:rsid w:val="00941A12"/>
    <w:rsid w:val="00944916"/>
    <w:rsid w:val="00944FE0"/>
    <w:rsid w:val="009507F0"/>
    <w:rsid w:val="00950949"/>
    <w:rsid w:val="00950E23"/>
    <w:rsid w:val="00956AD0"/>
    <w:rsid w:val="00963437"/>
    <w:rsid w:val="009638AB"/>
    <w:rsid w:val="00964829"/>
    <w:rsid w:val="00964D43"/>
    <w:rsid w:val="009677B8"/>
    <w:rsid w:val="00967F34"/>
    <w:rsid w:val="0097029E"/>
    <w:rsid w:val="009718FF"/>
    <w:rsid w:val="009733C3"/>
    <w:rsid w:val="009745E2"/>
    <w:rsid w:val="00974726"/>
    <w:rsid w:val="00976551"/>
    <w:rsid w:val="0097794C"/>
    <w:rsid w:val="0098081A"/>
    <w:rsid w:val="00981292"/>
    <w:rsid w:val="00981986"/>
    <w:rsid w:val="009835D2"/>
    <w:rsid w:val="009874B5"/>
    <w:rsid w:val="009877F9"/>
    <w:rsid w:val="00990B60"/>
    <w:rsid w:val="00991B7B"/>
    <w:rsid w:val="0099235A"/>
    <w:rsid w:val="0099535E"/>
    <w:rsid w:val="00997C49"/>
    <w:rsid w:val="009A08CA"/>
    <w:rsid w:val="009A114F"/>
    <w:rsid w:val="009A3BA2"/>
    <w:rsid w:val="009A4298"/>
    <w:rsid w:val="009A5532"/>
    <w:rsid w:val="009A5670"/>
    <w:rsid w:val="009B0390"/>
    <w:rsid w:val="009B04B9"/>
    <w:rsid w:val="009B44A8"/>
    <w:rsid w:val="009B55A8"/>
    <w:rsid w:val="009B768D"/>
    <w:rsid w:val="009B7826"/>
    <w:rsid w:val="009C0FAE"/>
    <w:rsid w:val="009C484A"/>
    <w:rsid w:val="009C757D"/>
    <w:rsid w:val="009C7AF9"/>
    <w:rsid w:val="009D34D1"/>
    <w:rsid w:val="009D3626"/>
    <w:rsid w:val="009D4623"/>
    <w:rsid w:val="009D4A46"/>
    <w:rsid w:val="009D6285"/>
    <w:rsid w:val="009D7093"/>
    <w:rsid w:val="009E284E"/>
    <w:rsid w:val="009E2AB2"/>
    <w:rsid w:val="009E3E26"/>
    <w:rsid w:val="009E4BD3"/>
    <w:rsid w:val="009E58DF"/>
    <w:rsid w:val="009E6E43"/>
    <w:rsid w:val="009F07C2"/>
    <w:rsid w:val="009F0FB8"/>
    <w:rsid w:val="009F3197"/>
    <w:rsid w:val="009F337E"/>
    <w:rsid w:val="009F373C"/>
    <w:rsid w:val="009F3BDC"/>
    <w:rsid w:val="009F4DF0"/>
    <w:rsid w:val="009F5BDE"/>
    <w:rsid w:val="00A03363"/>
    <w:rsid w:val="00A04BEE"/>
    <w:rsid w:val="00A05569"/>
    <w:rsid w:val="00A06F57"/>
    <w:rsid w:val="00A07D0D"/>
    <w:rsid w:val="00A07D53"/>
    <w:rsid w:val="00A11384"/>
    <w:rsid w:val="00A11BE8"/>
    <w:rsid w:val="00A145CC"/>
    <w:rsid w:val="00A15705"/>
    <w:rsid w:val="00A159E2"/>
    <w:rsid w:val="00A16A55"/>
    <w:rsid w:val="00A17746"/>
    <w:rsid w:val="00A2019D"/>
    <w:rsid w:val="00A2157D"/>
    <w:rsid w:val="00A239E4"/>
    <w:rsid w:val="00A25FE0"/>
    <w:rsid w:val="00A26B8B"/>
    <w:rsid w:val="00A274E6"/>
    <w:rsid w:val="00A34F26"/>
    <w:rsid w:val="00A352C2"/>
    <w:rsid w:val="00A36B6B"/>
    <w:rsid w:val="00A370DE"/>
    <w:rsid w:val="00A40801"/>
    <w:rsid w:val="00A40BAC"/>
    <w:rsid w:val="00A4116A"/>
    <w:rsid w:val="00A438FE"/>
    <w:rsid w:val="00A46187"/>
    <w:rsid w:val="00A46BD4"/>
    <w:rsid w:val="00A50F88"/>
    <w:rsid w:val="00A51C23"/>
    <w:rsid w:val="00A5293B"/>
    <w:rsid w:val="00A53B20"/>
    <w:rsid w:val="00A56CA3"/>
    <w:rsid w:val="00A5792B"/>
    <w:rsid w:val="00A60CC4"/>
    <w:rsid w:val="00A61492"/>
    <w:rsid w:val="00A63AE1"/>
    <w:rsid w:val="00A66518"/>
    <w:rsid w:val="00A71939"/>
    <w:rsid w:val="00A73272"/>
    <w:rsid w:val="00A752EE"/>
    <w:rsid w:val="00A75F8F"/>
    <w:rsid w:val="00A762A7"/>
    <w:rsid w:val="00A76B0D"/>
    <w:rsid w:val="00A82F8D"/>
    <w:rsid w:val="00A85768"/>
    <w:rsid w:val="00A85ED2"/>
    <w:rsid w:val="00A87690"/>
    <w:rsid w:val="00A87919"/>
    <w:rsid w:val="00A87CD9"/>
    <w:rsid w:val="00A905DE"/>
    <w:rsid w:val="00A90E52"/>
    <w:rsid w:val="00A94F02"/>
    <w:rsid w:val="00A97EE1"/>
    <w:rsid w:val="00AA02FF"/>
    <w:rsid w:val="00AA2D93"/>
    <w:rsid w:val="00AA5685"/>
    <w:rsid w:val="00AA58A5"/>
    <w:rsid w:val="00AB0D82"/>
    <w:rsid w:val="00AB1842"/>
    <w:rsid w:val="00AB1C90"/>
    <w:rsid w:val="00AB24D3"/>
    <w:rsid w:val="00AC7185"/>
    <w:rsid w:val="00AD4CC0"/>
    <w:rsid w:val="00AD5258"/>
    <w:rsid w:val="00AD6C8A"/>
    <w:rsid w:val="00AE210F"/>
    <w:rsid w:val="00AE3AE4"/>
    <w:rsid w:val="00AE6654"/>
    <w:rsid w:val="00AE7205"/>
    <w:rsid w:val="00AE72CF"/>
    <w:rsid w:val="00AF2A2F"/>
    <w:rsid w:val="00AF3C1A"/>
    <w:rsid w:val="00AF4CFE"/>
    <w:rsid w:val="00AF651C"/>
    <w:rsid w:val="00AF7378"/>
    <w:rsid w:val="00AF79A9"/>
    <w:rsid w:val="00AF7B29"/>
    <w:rsid w:val="00AF7CA6"/>
    <w:rsid w:val="00B02173"/>
    <w:rsid w:val="00B05049"/>
    <w:rsid w:val="00B06102"/>
    <w:rsid w:val="00B07023"/>
    <w:rsid w:val="00B10B1F"/>
    <w:rsid w:val="00B1347D"/>
    <w:rsid w:val="00B13B9C"/>
    <w:rsid w:val="00B13F8A"/>
    <w:rsid w:val="00B155B4"/>
    <w:rsid w:val="00B2031A"/>
    <w:rsid w:val="00B24437"/>
    <w:rsid w:val="00B251B5"/>
    <w:rsid w:val="00B27A11"/>
    <w:rsid w:val="00B31D81"/>
    <w:rsid w:val="00B32F7F"/>
    <w:rsid w:val="00B34FE9"/>
    <w:rsid w:val="00B44BA2"/>
    <w:rsid w:val="00B44F50"/>
    <w:rsid w:val="00B46892"/>
    <w:rsid w:val="00B51692"/>
    <w:rsid w:val="00B516F8"/>
    <w:rsid w:val="00B55382"/>
    <w:rsid w:val="00B60035"/>
    <w:rsid w:val="00B6271C"/>
    <w:rsid w:val="00B6296F"/>
    <w:rsid w:val="00B629F4"/>
    <w:rsid w:val="00B66DE6"/>
    <w:rsid w:val="00B67CFD"/>
    <w:rsid w:val="00B7116D"/>
    <w:rsid w:val="00B72550"/>
    <w:rsid w:val="00B76A91"/>
    <w:rsid w:val="00B83083"/>
    <w:rsid w:val="00B84CF8"/>
    <w:rsid w:val="00B84F96"/>
    <w:rsid w:val="00B85C0E"/>
    <w:rsid w:val="00B85E1F"/>
    <w:rsid w:val="00B8743B"/>
    <w:rsid w:val="00B87782"/>
    <w:rsid w:val="00B91187"/>
    <w:rsid w:val="00B94536"/>
    <w:rsid w:val="00B9583F"/>
    <w:rsid w:val="00B95FD1"/>
    <w:rsid w:val="00B961A7"/>
    <w:rsid w:val="00B96F0A"/>
    <w:rsid w:val="00BA4E82"/>
    <w:rsid w:val="00BA593C"/>
    <w:rsid w:val="00BB0CAE"/>
    <w:rsid w:val="00BB12F9"/>
    <w:rsid w:val="00BB4520"/>
    <w:rsid w:val="00BB4F0F"/>
    <w:rsid w:val="00BB50BD"/>
    <w:rsid w:val="00BC08EB"/>
    <w:rsid w:val="00BC4A3D"/>
    <w:rsid w:val="00BC572F"/>
    <w:rsid w:val="00BC5FF4"/>
    <w:rsid w:val="00BC67C7"/>
    <w:rsid w:val="00BD240C"/>
    <w:rsid w:val="00BD4D88"/>
    <w:rsid w:val="00BD714E"/>
    <w:rsid w:val="00BD7C5A"/>
    <w:rsid w:val="00BE2EC8"/>
    <w:rsid w:val="00BE30F4"/>
    <w:rsid w:val="00BF090B"/>
    <w:rsid w:val="00BF28E5"/>
    <w:rsid w:val="00BF2B47"/>
    <w:rsid w:val="00BF49E7"/>
    <w:rsid w:val="00BF577D"/>
    <w:rsid w:val="00BF5FAB"/>
    <w:rsid w:val="00BF70FD"/>
    <w:rsid w:val="00BF7A74"/>
    <w:rsid w:val="00C00285"/>
    <w:rsid w:val="00C00D6A"/>
    <w:rsid w:val="00C042B8"/>
    <w:rsid w:val="00C0593F"/>
    <w:rsid w:val="00C068F3"/>
    <w:rsid w:val="00C1169F"/>
    <w:rsid w:val="00C11C9D"/>
    <w:rsid w:val="00C151BB"/>
    <w:rsid w:val="00C22A0E"/>
    <w:rsid w:val="00C22B86"/>
    <w:rsid w:val="00C23EEC"/>
    <w:rsid w:val="00C241F3"/>
    <w:rsid w:val="00C248D2"/>
    <w:rsid w:val="00C2685D"/>
    <w:rsid w:val="00C27715"/>
    <w:rsid w:val="00C33760"/>
    <w:rsid w:val="00C35401"/>
    <w:rsid w:val="00C3558A"/>
    <w:rsid w:val="00C3690D"/>
    <w:rsid w:val="00C41230"/>
    <w:rsid w:val="00C4275C"/>
    <w:rsid w:val="00C435CC"/>
    <w:rsid w:val="00C4661C"/>
    <w:rsid w:val="00C507D5"/>
    <w:rsid w:val="00C51FB8"/>
    <w:rsid w:val="00C557CE"/>
    <w:rsid w:val="00C56DF9"/>
    <w:rsid w:val="00C605EB"/>
    <w:rsid w:val="00C6434A"/>
    <w:rsid w:val="00C653F0"/>
    <w:rsid w:val="00C66BD9"/>
    <w:rsid w:val="00C67EBC"/>
    <w:rsid w:val="00C708BD"/>
    <w:rsid w:val="00C70ADA"/>
    <w:rsid w:val="00C72F7D"/>
    <w:rsid w:val="00C748A1"/>
    <w:rsid w:val="00C76E58"/>
    <w:rsid w:val="00C775B8"/>
    <w:rsid w:val="00C823CA"/>
    <w:rsid w:val="00C86F2D"/>
    <w:rsid w:val="00C8740A"/>
    <w:rsid w:val="00C87C27"/>
    <w:rsid w:val="00C91392"/>
    <w:rsid w:val="00C919AF"/>
    <w:rsid w:val="00C91A1B"/>
    <w:rsid w:val="00C92437"/>
    <w:rsid w:val="00C92C5C"/>
    <w:rsid w:val="00C9585A"/>
    <w:rsid w:val="00C95A83"/>
    <w:rsid w:val="00CA0CAF"/>
    <w:rsid w:val="00CA1D09"/>
    <w:rsid w:val="00CA20BB"/>
    <w:rsid w:val="00CA21B1"/>
    <w:rsid w:val="00CA25AE"/>
    <w:rsid w:val="00CB11D3"/>
    <w:rsid w:val="00CB2F14"/>
    <w:rsid w:val="00CB3D2D"/>
    <w:rsid w:val="00CB5940"/>
    <w:rsid w:val="00CC0C8D"/>
    <w:rsid w:val="00CC1B94"/>
    <w:rsid w:val="00CC2188"/>
    <w:rsid w:val="00CC3B16"/>
    <w:rsid w:val="00CC3BE7"/>
    <w:rsid w:val="00CC4A78"/>
    <w:rsid w:val="00CC59F8"/>
    <w:rsid w:val="00CC61A6"/>
    <w:rsid w:val="00CC79B0"/>
    <w:rsid w:val="00CD19CD"/>
    <w:rsid w:val="00CD1C1F"/>
    <w:rsid w:val="00CD2A9B"/>
    <w:rsid w:val="00CD6749"/>
    <w:rsid w:val="00CD6A39"/>
    <w:rsid w:val="00CD743C"/>
    <w:rsid w:val="00CE07EB"/>
    <w:rsid w:val="00CE18F5"/>
    <w:rsid w:val="00CE3684"/>
    <w:rsid w:val="00CF25FA"/>
    <w:rsid w:val="00CF4D33"/>
    <w:rsid w:val="00CF5E56"/>
    <w:rsid w:val="00D03EA2"/>
    <w:rsid w:val="00D06B07"/>
    <w:rsid w:val="00D10CD7"/>
    <w:rsid w:val="00D10DF0"/>
    <w:rsid w:val="00D11AD3"/>
    <w:rsid w:val="00D12268"/>
    <w:rsid w:val="00D127A8"/>
    <w:rsid w:val="00D13421"/>
    <w:rsid w:val="00D13FC5"/>
    <w:rsid w:val="00D14B3E"/>
    <w:rsid w:val="00D14C20"/>
    <w:rsid w:val="00D17F98"/>
    <w:rsid w:val="00D2007A"/>
    <w:rsid w:val="00D20C94"/>
    <w:rsid w:val="00D27AEB"/>
    <w:rsid w:val="00D27FE5"/>
    <w:rsid w:val="00D301C9"/>
    <w:rsid w:val="00D30EC9"/>
    <w:rsid w:val="00D32C01"/>
    <w:rsid w:val="00D339FB"/>
    <w:rsid w:val="00D3449C"/>
    <w:rsid w:val="00D3732F"/>
    <w:rsid w:val="00D435FF"/>
    <w:rsid w:val="00D45767"/>
    <w:rsid w:val="00D4638A"/>
    <w:rsid w:val="00D46D54"/>
    <w:rsid w:val="00D50CFD"/>
    <w:rsid w:val="00D50DDE"/>
    <w:rsid w:val="00D519B5"/>
    <w:rsid w:val="00D542D4"/>
    <w:rsid w:val="00D61402"/>
    <w:rsid w:val="00D62BBA"/>
    <w:rsid w:val="00D65796"/>
    <w:rsid w:val="00D66ACC"/>
    <w:rsid w:val="00D70D9F"/>
    <w:rsid w:val="00D73522"/>
    <w:rsid w:val="00D75BE2"/>
    <w:rsid w:val="00D764A4"/>
    <w:rsid w:val="00D774AB"/>
    <w:rsid w:val="00D7782D"/>
    <w:rsid w:val="00D837C9"/>
    <w:rsid w:val="00D852B2"/>
    <w:rsid w:val="00D92FCD"/>
    <w:rsid w:val="00D93E3E"/>
    <w:rsid w:val="00D949E9"/>
    <w:rsid w:val="00D95DD3"/>
    <w:rsid w:val="00D962DC"/>
    <w:rsid w:val="00DA07C1"/>
    <w:rsid w:val="00DA5B79"/>
    <w:rsid w:val="00DA60F2"/>
    <w:rsid w:val="00DA7449"/>
    <w:rsid w:val="00DB0BB2"/>
    <w:rsid w:val="00DB288A"/>
    <w:rsid w:val="00DB2AF0"/>
    <w:rsid w:val="00DB67F7"/>
    <w:rsid w:val="00DB77BD"/>
    <w:rsid w:val="00DC01F1"/>
    <w:rsid w:val="00DC0A60"/>
    <w:rsid w:val="00DC2364"/>
    <w:rsid w:val="00DC2B77"/>
    <w:rsid w:val="00DC5916"/>
    <w:rsid w:val="00DC5E43"/>
    <w:rsid w:val="00DC73F7"/>
    <w:rsid w:val="00DD2960"/>
    <w:rsid w:val="00DD29F2"/>
    <w:rsid w:val="00DD4265"/>
    <w:rsid w:val="00DD50F2"/>
    <w:rsid w:val="00DD711A"/>
    <w:rsid w:val="00DE0282"/>
    <w:rsid w:val="00DE11C9"/>
    <w:rsid w:val="00DE2531"/>
    <w:rsid w:val="00DE2D43"/>
    <w:rsid w:val="00DE314C"/>
    <w:rsid w:val="00DE4F3F"/>
    <w:rsid w:val="00DE73D5"/>
    <w:rsid w:val="00DE7FB3"/>
    <w:rsid w:val="00DF076D"/>
    <w:rsid w:val="00DF0F65"/>
    <w:rsid w:val="00DF511E"/>
    <w:rsid w:val="00E02FC8"/>
    <w:rsid w:val="00E0394C"/>
    <w:rsid w:val="00E04340"/>
    <w:rsid w:val="00E058C9"/>
    <w:rsid w:val="00E06D3E"/>
    <w:rsid w:val="00E10067"/>
    <w:rsid w:val="00E13847"/>
    <w:rsid w:val="00E15D48"/>
    <w:rsid w:val="00E21F80"/>
    <w:rsid w:val="00E23889"/>
    <w:rsid w:val="00E23D46"/>
    <w:rsid w:val="00E34E9F"/>
    <w:rsid w:val="00E35DF5"/>
    <w:rsid w:val="00E3684E"/>
    <w:rsid w:val="00E410D3"/>
    <w:rsid w:val="00E41DEA"/>
    <w:rsid w:val="00E438D8"/>
    <w:rsid w:val="00E43F60"/>
    <w:rsid w:val="00E46E24"/>
    <w:rsid w:val="00E507A3"/>
    <w:rsid w:val="00E50EE9"/>
    <w:rsid w:val="00E52A4E"/>
    <w:rsid w:val="00E5525D"/>
    <w:rsid w:val="00E571A8"/>
    <w:rsid w:val="00E577A0"/>
    <w:rsid w:val="00E62E6D"/>
    <w:rsid w:val="00E65F74"/>
    <w:rsid w:val="00E70D71"/>
    <w:rsid w:val="00E7310A"/>
    <w:rsid w:val="00E74ACC"/>
    <w:rsid w:val="00E74EF8"/>
    <w:rsid w:val="00E75F8B"/>
    <w:rsid w:val="00E76F01"/>
    <w:rsid w:val="00E83EAE"/>
    <w:rsid w:val="00E84813"/>
    <w:rsid w:val="00E9006C"/>
    <w:rsid w:val="00E90720"/>
    <w:rsid w:val="00E9605C"/>
    <w:rsid w:val="00EA126C"/>
    <w:rsid w:val="00EA2C87"/>
    <w:rsid w:val="00EA303C"/>
    <w:rsid w:val="00EA3C27"/>
    <w:rsid w:val="00EA463A"/>
    <w:rsid w:val="00EA4E55"/>
    <w:rsid w:val="00EA558C"/>
    <w:rsid w:val="00EA5A77"/>
    <w:rsid w:val="00EB181D"/>
    <w:rsid w:val="00EB1D03"/>
    <w:rsid w:val="00EB43BD"/>
    <w:rsid w:val="00EC1671"/>
    <w:rsid w:val="00EC2DFD"/>
    <w:rsid w:val="00EC36EB"/>
    <w:rsid w:val="00ED106D"/>
    <w:rsid w:val="00ED1083"/>
    <w:rsid w:val="00ED1529"/>
    <w:rsid w:val="00ED25A3"/>
    <w:rsid w:val="00ED4BC6"/>
    <w:rsid w:val="00ED5F52"/>
    <w:rsid w:val="00ED6A51"/>
    <w:rsid w:val="00EE1087"/>
    <w:rsid w:val="00EE19CE"/>
    <w:rsid w:val="00EE4914"/>
    <w:rsid w:val="00EE78F8"/>
    <w:rsid w:val="00EE7BA0"/>
    <w:rsid w:val="00EE7C93"/>
    <w:rsid w:val="00EF015F"/>
    <w:rsid w:val="00EF3A63"/>
    <w:rsid w:val="00EF3CAA"/>
    <w:rsid w:val="00EF42EB"/>
    <w:rsid w:val="00EF7942"/>
    <w:rsid w:val="00F04A7A"/>
    <w:rsid w:val="00F06B74"/>
    <w:rsid w:val="00F06EAE"/>
    <w:rsid w:val="00F076CD"/>
    <w:rsid w:val="00F07E24"/>
    <w:rsid w:val="00F124E5"/>
    <w:rsid w:val="00F13C3D"/>
    <w:rsid w:val="00F17C8A"/>
    <w:rsid w:val="00F2116F"/>
    <w:rsid w:val="00F2173D"/>
    <w:rsid w:val="00F2192F"/>
    <w:rsid w:val="00F223FA"/>
    <w:rsid w:val="00F22776"/>
    <w:rsid w:val="00F22AD5"/>
    <w:rsid w:val="00F2357F"/>
    <w:rsid w:val="00F23DEF"/>
    <w:rsid w:val="00F247F0"/>
    <w:rsid w:val="00F30020"/>
    <w:rsid w:val="00F338BA"/>
    <w:rsid w:val="00F34015"/>
    <w:rsid w:val="00F351B2"/>
    <w:rsid w:val="00F3591C"/>
    <w:rsid w:val="00F50E37"/>
    <w:rsid w:val="00F514CF"/>
    <w:rsid w:val="00F539CA"/>
    <w:rsid w:val="00F54CAA"/>
    <w:rsid w:val="00F54EFB"/>
    <w:rsid w:val="00F56803"/>
    <w:rsid w:val="00F60C3A"/>
    <w:rsid w:val="00F634D1"/>
    <w:rsid w:val="00F643FB"/>
    <w:rsid w:val="00F65985"/>
    <w:rsid w:val="00F65B21"/>
    <w:rsid w:val="00F669B6"/>
    <w:rsid w:val="00F70308"/>
    <w:rsid w:val="00F7042C"/>
    <w:rsid w:val="00F72977"/>
    <w:rsid w:val="00F7304A"/>
    <w:rsid w:val="00F755B5"/>
    <w:rsid w:val="00F76122"/>
    <w:rsid w:val="00F773AF"/>
    <w:rsid w:val="00F8207F"/>
    <w:rsid w:val="00F824D8"/>
    <w:rsid w:val="00F85590"/>
    <w:rsid w:val="00F87858"/>
    <w:rsid w:val="00F94015"/>
    <w:rsid w:val="00F96D77"/>
    <w:rsid w:val="00FA3103"/>
    <w:rsid w:val="00FB17C8"/>
    <w:rsid w:val="00FB1AA9"/>
    <w:rsid w:val="00FB1F72"/>
    <w:rsid w:val="00FB33B7"/>
    <w:rsid w:val="00FB378E"/>
    <w:rsid w:val="00FB78E2"/>
    <w:rsid w:val="00FC0FE2"/>
    <w:rsid w:val="00FC1910"/>
    <w:rsid w:val="00FC2B6F"/>
    <w:rsid w:val="00FC7BA0"/>
    <w:rsid w:val="00FC7CC4"/>
    <w:rsid w:val="00FD041D"/>
    <w:rsid w:val="00FD086A"/>
    <w:rsid w:val="00FD13EC"/>
    <w:rsid w:val="00FD153E"/>
    <w:rsid w:val="00FD3038"/>
    <w:rsid w:val="00FD461B"/>
    <w:rsid w:val="00FD4DA4"/>
    <w:rsid w:val="00FE05B9"/>
    <w:rsid w:val="00FE249F"/>
    <w:rsid w:val="00FE4784"/>
    <w:rsid w:val="00FE4F34"/>
    <w:rsid w:val="00FE654F"/>
    <w:rsid w:val="00FF0AAE"/>
    <w:rsid w:val="00FF1A06"/>
    <w:rsid w:val="00FF243B"/>
    <w:rsid w:val="00FF33C1"/>
    <w:rsid w:val="00FF38B7"/>
    <w:rsid w:val="00FF612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9116E-1636-4F7C-832B-05B66C2C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38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385"/>
    <w:rPr>
      <w:color w:val="0563C1" w:themeColor="hyperlink"/>
      <w:u w:val="single"/>
    </w:rPr>
  </w:style>
  <w:style w:type="paragraph" w:styleId="ListParagraph">
    <w:name w:val="List Paragraph"/>
    <w:basedOn w:val="Normal"/>
    <w:uiPriority w:val="34"/>
    <w:qFormat/>
    <w:rsid w:val="00111385"/>
    <w:pPr>
      <w:ind w:left="720"/>
      <w:contextualSpacing/>
    </w:pPr>
  </w:style>
  <w:style w:type="paragraph" w:styleId="NoSpacing">
    <w:name w:val="No Spacing"/>
    <w:uiPriority w:val="1"/>
    <w:qFormat/>
    <w:rsid w:val="00111385"/>
    <w:pPr>
      <w:spacing w:after="0" w:line="240" w:lineRule="auto"/>
    </w:pPr>
  </w:style>
  <w:style w:type="character" w:customStyle="1" w:styleId="apple-converted-space">
    <w:name w:val="apple-converted-space"/>
    <w:basedOn w:val="DefaultParagraphFont"/>
    <w:rsid w:val="007F07A0"/>
  </w:style>
  <w:style w:type="paragraph" w:styleId="FootnoteText">
    <w:name w:val="footnote text"/>
    <w:basedOn w:val="Normal"/>
    <w:link w:val="FootnoteTextChar"/>
    <w:uiPriority w:val="99"/>
    <w:semiHidden/>
    <w:unhideWhenUsed/>
    <w:rsid w:val="0074226D"/>
    <w:rPr>
      <w:sz w:val="20"/>
      <w:szCs w:val="20"/>
    </w:rPr>
  </w:style>
  <w:style w:type="character" w:customStyle="1" w:styleId="FootnoteTextChar">
    <w:name w:val="Footnote Text Char"/>
    <w:basedOn w:val="DefaultParagraphFont"/>
    <w:link w:val="FootnoteText"/>
    <w:uiPriority w:val="99"/>
    <w:semiHidden/>
    <w:rsid w:val="0074226D"/>
    <w:rPr>
      <w:sz w:val="20"/>
      <w:szCs w:val="20"/>
    </w:rPr>
  </w:style>
  <w:style w:type="character" w:styleId="FootnoteReference">
    <w:name w:val="footnote reference"/>
    <w:basedOn w:val="DefaultParagraphFont"/>
    <w:uiPriority w:val="99"/>
    <w:semiHidden/>
    <w:unhideWhenUsed/>
    <w:rsid w:val="0074226D"/>
    <w:rPr>
      <w:vertAlign w:val="superscript"/>
    </w:rPr>
  </w:style>
  <w:style w:type="character" w:styleId="FollowedHyperlink">
    <w:name w:val="FollowedHyperlink"/>
    <w:basedOn w:val="DefaultParagraphFont"/>
    <w:uiPriority w:val="99"/>
    <w:semiHidden/>
    <w:unhideWhenUsed/>
    <w:rsid w:val="008D3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0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3884-321A-42F4-9ABF-133759FF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Fink-Jensen</dc:creator>
  <cp:keywords/>
  <dc:description/>
  <cp:lastModifiedBy>Bas</cp:lastModifiedBy>
  <cp:revision>2</cp:revision>
  <dcterms:created xsi:type="dcterms:W3CDTF">2015-08-21T05:45:00Z</dcterms:created>
  <dcterms:modified xsi:type="dcterms:W3CDTF">2015-08-21T05:45:00Z</dcterms:modified>
</cp:coreProperties>
</file>