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65D" w:rsidRDefault="000D21D9">
      <w:pPr>
        <w:rPr>
          <w:b/>
        </w:rPr>
      </w:pPr>
      <w:r w:rsidRPr="000D21D9">
        <w:rPr>
          <w:b/>
        </w:rPr>
        <w:t>Neurologiczne podłoże połykania i dysfagia</w:t>
      </w:r>
    </w:p>
    <w:p w:rsidR="000D21D9" w:rsidRDefault="000D21D9">
      <w:pPr>
        <w:rPr>
          <w:b/>
          <w:i/>
        </w:rPr>
      </w:pPr>
      <w:r>
        <w:rPr>
          <w:b/>
          <w:i/>
        </w:rPr>
        <w:t xml:space="preserve">Mario </w:t>
      </w:r>
      <w:proofErr w:type="spellStart"/>
      <w:r>
        <w:rPr>
          <w:b/>
          <w:i/>
        </w:rPr>
        <w:t>Prosiegel</w:t>
      </w:r>
      <w:proofErr w:type="spellEnd"/>
    </w:p>
    <w:p w:rsidR="000D21D9" w:rsidRDefault="000D21D9">
      <w:pPr>
        <w:rPr>
          <w:b/>
          <w:i/>
        </w:rPr>
      </w:pPr>
    </w:p>
    <w:p w:rsidR="000D21D9" w:rsidRDefault="000D21D9">
      <w:pPr>
        <w:rPr>
          <w:b/>
          <w:i/>
        </w:rPr>
      </w:pPr>
    </w:p>
    <w:p w:rsidR="000D21D9" w:rsidRDefault="000D21D9">
      <w:pPr>
        <w:rPr>
          <w:b/>
        </w:rPr>
      </w:pPr>
      <w:r>
        <w:rPr>
          <w:b/>
        </w:rPr>
        <w:t>ZAWARTOŚĆ:</w:t>
      </w:r>
    </w:p>
    <w:p w:rsidR="000D21D9" w:rsidRPr="00AB0F96" w:rsidRDefault="000D21D9" w:rsidP="000D21D9">
      <w:pPr>
        <w:pStyle w:val="Akapitzlist"/>
        <w:numPr>
          <w:ilvl w:val="0"/>
          <w:numId w:val="1"/>
        </w:numPr>
      </w:pPr>
      <w:proofErr w:type="spellStart"/>
      <w:r w:rsidRPr="00AB0F96">
        <w:t>Neuroanatomia</w:t>
      </w:r>
      <w:proofErr w:type="spellEnd"/>
      <w:r w:rsidRPr="00AB0F96">
        <w:t xml:space="preserve"> i neurofizjologia</w:t>
      </w:r>
    </w:p>
    <w:p w:rsidR="000D21D9" w:rsidRPr="00AB0F96" w:rsidRDefault="000D21D9" w:rsidP="000D21D9">
      <w:pPr>
        <w:pStyle w:val="Akapitzlist"/>
        <w:numPr>
          <w:ilvl w:val="1"/>
          <w:numId w:val="1"/>
        </w:numPr>
      </w:pPr>
      <w:r w:rsidRPr="00AB0F96">
        <w:t>Półkule mózgowe</w:t>
      </w:r>
    </w:p>
    <w:p w:rsidR="000D21D9" w:rsidRPr="00AB0F96" w:rsidRDefault="000D21D9" w:rsidP="000D21D9">
      <w:pPr>
        <w:pStyle w:val="Akapitzlist"/>
        <w:numPr>
          <w:ilvl w:val="1"/>
          <w:numId w:val="1"/>
        </w:numPr>
      </w:pPr>
      <w:r w:rsidRPr="00AB0F96">
        <w:t>Pień mózgu</w:t>
      </w:r>
    </w:p>
    <w:p w:rsidR="000D21D9" w:rsidRPr="00AB0F96" w:rsidRDefault="000D21D9" w:rsidP="000D21D9">
      <w:pPr>
        <w:pStyle w:val="Akapitzlist"/>
        <w:numPr>
          <w:ilvl w:val="1"/>
          <w:numId w:val="1"/>
        </w:numPr>
      </w:pPr>
      <w:r w:rsidRPr="00AB0F96">
        <w:t>Porażenie rzekomoopuszkowe i opuszkowe</w:t>
      </w:r>
    </w:p>
    <w:p w:rsidR="000D21D9" w:rsidRPr="00AB0F96" w:rsidRDefault="000D21D9" w:rsidP="000D21D9">
      <w:pPr>
        <w:pStyle w:val="Akapitzlist"/>
        <w:numPr>
          <w:ilvl w:val="1"/>
          <w:numId w:val="1"/>
        </w:numPr>
      </w:pPr>
      <w:r w:rsidRPr="00AB0F96">
        <w:t>Wyższy zwieracz przełyku</w:t>
      </w:r>
    </w:p>
    <w:p w:rsidR="00AB0F96" w:rsidRPr="00AB0F96" w:rsidRDefault="00AB0F96" w:rsidP="00AB0F96">
      <w:pPr>
        <w:pStyle w:val="Akapitzlist"/>
        <w:numPr>
          <w:ilvl w:val="0"/>
          <w:numId w:val="1"/>
        </w:numPr>
      </w:pPr>
      <w:r w:rsidRPr="00AB0F96">
        <w:t>Badanie</w:t>
      </w:r>
    </w:p>
    <w:p w:rsidR="00AB0F96" w:rsidRPr="00AB0F96" w:rsidRDefault="00AB0F96" w:rsidP="00AB0F96">
      <w:pPr>
        <w:pStyle w:val="Akapitzlist"/>
        <w:numPr>
          <w:ilvl w:val="1"/>
          <w:numId w:val="1"/>
        </w:numPr>
      </w:pPr>
      <w:r w:rsidRPr="00AB0F96">
        <w:t>Badanie kliniczne</w:t>
      </w:r>
    </w:p>
    <w:p w:rsidR="00AB0F96" w:rsidRPr="00AB0F96" w:rsidRDefault="00AB0F96" w:rsidP="00AB0F96">
      <w:pPr>
        <w:pStyle w:val="Akapitzlist"/>
        <w:numPr>
          <w:ilvl w:val="1"/>
          <w:numId w:val="1"/>
        </w:numPr>
      </w:pPr>
      <w:r w:rsidRPr="00AB0F96">
        <w:t>Metody instrumentalne</w:t>
      </w:r>
    </w:p>
    <w:p w:rsidR="00AB0F96" w:rsidRPr="00AB0F96" w:rsidRDefault="00AB0F96" w:rsidP="00AB0F96">
      <w:pPr>
        <w:pStyle w:val="Akapitzlist"/>
        <w:numPr>
          <w:ilvl w:val="0"/>
          <w:numId w:val="1"/>
        </w:numPr>
      </w:pPr>
      <w:r w:rsidRPr="00AB0F96">
        <w:t>Choroby związane z dysfagią neurogenną</w:t>
      </w:r>
    </w:p>
    <w:p w:rsidR="00AB0F96" w:rsidRPr="00AB0F96" w:rsidRDefault="00AB0F96" w:rsidP="00AB0F96">
      <w:pPr>
        <w:pStyle w:val="Akapitzlist"/>
        <w:numPr>
          <w:ilvl w:val="1"/>
          <w:numId w:val="1"/>
        </w:numPr>
      </w:pPr>
      <w:r w:rsidRPr="00AB0F96">
        <w:t>Choroby ośrodkowego układu nerwowego</w:t>
      </w:r>
    </w:p>
    <w:p w:rsidR="00AB0F96" w:rsidRPr="00AB0F96" w:rsidRDefault="00AB0F96" w:rsidP="00AB0F96">
      <w:pPr>
        <w:pStyle w:val="Akapitzlist"/>
        <w:numPr>
          <w:ilvl w:val="1"/>
          <w:numId w:val="1"/>
        </w:numPr>
      </w:pPr>
      <w:r w:rsidRPr="00AB0F96">
        <w:t>Choroby nerwów czaszkowych</w:t>
      </w:r>
    </w:p>
    <w:p w:rsidR="00AB0F96" w:rsidRPr="00AB0F96" w:rsidRDefault="00AB0F96" w:rsidP="00AB0F96">
      <w:pPr>
        <w:pStyle w:val="Akapitzlist"/>
        <w:numPr>
          <w:ilvl w:val="1"/>
          <w:numId w:val="1"/>
        </w:numPr>
      </w:pPr>
      <w:r w:rsidRPr="00AB0F96">
        <w:t>Choroby nerwowo-mięśniowe</w:t>
      </w:r>
    </w:p>
    <w:p w:rsidR="00AB0F96" w:rsidRPr="00AB0F96" w:rsidRDefault="00AB0F96" w:rsidP="00AB0F96">
      <w:pPr>
        <w:pStyle w:val="Akapitzlist"/>
        <w:numPr>
          <w:ilvl w:val="1"/>
          <w:numId w:val="1"/>
        </w:numPr>
      </w:pPr>
      <w:r w:rsidRPr="00AB0F96">
        <w:t>Choroby mięśniowe</w:t>
      </w:r>
    </w:p>
    <w:p w:rsidR="00AB0F96" w:rsidRPr="00AB0F96" w:rsidRDefault="00AB0F96" w:rsidP="00AB0F96">
      <w:pPr>
        <w:pStyle w:val="Akapitzlist"/>
        <w:numPr>
          <w:ilvl w:val="1"/>
          <w:numId w:val="1"/>
        </w:numPr>
      </w:pPr>
      <w:r w:rsidRPr="00AB0F96">
        <w:t>Przyczyny jatrogenne</w:t>
      </w:r>
    </w:p>
    <w:p w:rsidR="00AB0F96" w:rsidRPr="00AB0F96" w:rsidRDefault="00AB0F96" w:rsidP="00AB0F96">
      <w:pPr>
        <w:pStyle w:val="Akapitzlist"/>
        <w:numPr>
          <w:ilvl w:val="1"/>
          <w:numId w:val="1"/>
        </w:numPr>
      </w:pPr>
      <w:r w:rsidRPr="00AB0F96">
        <w:t>Specjalne metody diagnostyczne</w:t>
      </w:r>
    </w:p>
    <w:p w:rsidR="00AB0F96" w:rsidRPr="00AB0F96" w:rsidRDefault="00AB0F96" w:rsidP="00AB0F96">
      <w:pPr>
        <w:pStyle w:val="Akapitzlist"/>
        <w:numPr>
          <w:ilvl w:val="1"/>
          <w:numId w:val="1"/>
        </w:numPr>
      </w:pPr>
      <w:r w:rsidRPr="00AB0F96">
        <w:t>Terapia</w:t>
      </w:r>
    </w:p>
    <w:p w:rsidR="00AB0F96" w:rsidRPr="00AB0F96" w:rsidRDefault="00AB0F96" w:rsidP="00AB0F96">
      <w:pPr>
        <w:pStyle w:val="Akapitzlist"/>
        <w:numPr>
          <w:ilvl w:val="0"/>
          <w:numId w:val="1"/>
        </w:numPr>
      </w:pPr>
      <w:r w:rsidRPr="00AB0F96">
        <w:t>Bibliografia</w:t>
      </w:r>
    </w:p>
    <w:p w:rsidR="00AB0F96" w:rsidRDefault="00AB0F96" w:rsidP="00AB0F96">
      <w:pPr>
        <w:rPr>
          <w:b/>
        </w:rPr>
      </w:pPr>
    </w:p>
    <w:p w:rsidR="00AB0F96" w:rsidRDefault="00AB0F96" w:rsidP="00AB0F96">
      <w:pPr>
        <w:rPr>
          <w:b/>
        </w:rPr>
      </w:pPr>
      <w:r>
        <w:rPr>
          <w:b/>
        </w:rPr>
        <w:t>Abstrakt</w:t>
      </w:r>
    </w:p>
    <w:p w:rsidR="00AB0F96" w:rsidRDefault="00AB0F96" w:rsidP="00AB0F96">
      <w:r>
        <w:t>Dysfagia neurogenna</w:t>
      </w:r>
      <w:r w:rsidR="0036643A">
        <w:t xml:space="preserve"> to</w:t>
      </w:r>
      <w:r>
        <w:t xml:space="preserve"> </w:t>
      </w:r>
      <w:r w:rsidR="0036643A">
        <w:t xml:space="preserve">trudności w połykaniu spowodowane chorobami neurologicznymi, odnoszące się zwłaszcza do </w:t>
      </w:r>
      <w:r w:rsidR="008C230E">
        <w:t xml:space="preserve">ustnej i/lub gardłowej fazy połykania. Pierwsza część tego rozdziału dotyczy </w:t>
      </w:r>
      <w:proofErr w:type="spellStart"/>
      <w:r w:rsidR="008C230E">
        <w:t>neuroanatomii</w:t>
      </w:r>
      <w:proofErr w:type="spellEnd"/>
      <w:r w:rsidR="008C230E">
        <w:t xml:space="preserve"> i neurofizjologii połykania</w:t>
      </w:r>
      <w:r w:rsidR="004D7CDB">
        <w:t>, dla potrzeb lepszego zrozumienia dysfagii neurogen</w:t>
      </w:r>
      <w:r w:rsidR="001A6C94">
        <w:t>nej. Następnie, opisane zostaną działania diagnostyczne, zawierając rys historyczny, badania przesiewowe, kliniczne badania połykania oraz wykorzystywane</w:t>
      </w:r>
      <w:r w:rsidR="00285694">
        <w:t xml:space="preserve"> </w:t>
      </w:r>
      <w:r w:rsidR="00285694">
        <w:rPr>
          <w:i/>
        </w:rPr>
        <w:t>(w diagnostyce dysfagii?)</w:t>
      </w:r>
      <w:r w:rsidR="001A6C94">
        <w:t xml:space="preserve"> metody instrumentalne. </w:t>
      </w:r>
      <w:r w:rsidR="00345528">
        <w:t>Trzecia część skupia się na tych chorobach neurologicznych</w:t>
      </w:r>
      <w:r w:rsidR="00285694">
        <w:t xml:space="preserve">, w przebiegu których często występuje dysfagia, i kończy się opisem problemu, dotyczącego małej liczby farmakologicznych i inwazyjnych interwencji terapeutycznych przeciwdziałających dysfagii neurogennej. Podkreśla to wyraźnie potrzebę terapii zaburzeń połykania i rozwoju nowych działań terapeutycznych, takich jak: </w:t>
      </w:r>
      <w:r w:rsidR="00ED23E6">
        <w:t xml:space="preserve">elektryczna stymulacja gardła lub powtarzalna przezczaszkowa stymulacja nerwów czaszkowych. </w:t>
      </w:r>
    </w:p>
    <w:p w:rsidR="00352321" w:rsidRDefault="00352321" w:rsidP="00AB0F96"/>
    <w:p w:rsidR="00352321" w:rsidRDefault="00352321" w:rsidP="00352321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Neuroanatomia</w:t>
      </w:r>
      <w:proofErr w:type="spellEnd"/>
      <w:r>
        <w:rPr>
          <w:b/>
        </w:rPr>
        <w:t xml:space="preserve"> i neurofizjologia</w:t>
      </w:r>
    </w:p>
    <w:p w:rsidR="00352321" w:rsidRDefault="00352321" w:rsidP="00352321">
      <w:r>
        <w:t xml:space="preserve">Ta część dotyczy neuroanatomicznych i neurofizjologicznych podstaw prawidłowego i patologicznego połykania: jaką rolę odgrywają półkule mózgowe i pień mózgu? Jak </w:t>
      </w:r>
      <w:r w:rsidR="00B315C6">
        <w:t xml:space="preserve">wytłumaczyć patogenezę porażenia rzekomoopuszkowego i opuszkowego? </w:t>
      </w:r>
      <w:r w:rsidR="008C5698">
        <w:t xml:space="preserve">Oprócz tych tematów, jeden skupia się na wyższym zwieraczu </w:t>
      </w:r>
      <w:proofErr w:type="spellStart"/>
      <w:r w:rsidR="008C5698">
        <w:t>przełuku</w:t>
      </w:r>
      <w:proofErr w:type="spellEnd"/>
      <w:r w:rsidR="008C5698">
        <w:t xml:space="preserve"> (</w:t>
      </w:r>
      <w:proofErr w:type="spellStart"/>
      <w:r w:rsidR="008C5698">
        <w:t>ang</w:t>
      </w:r>
      <w:proofErr w:type="spellEnd"/>
      <w:r w:rsidR="008C5698">
        <w:t xml:space="preserve">: UES), ponieważ zaburzenia otwarcia UES są bardzo częste w przebiegu dysfagii neurogennej. </w:t>
      </w:r>
    </w:p>
    <w:p w:rsidR="00C160FD" w:rsidRDefault="00C160FD" w:rsidP="00C160FD">
      <w:pPr>
        <w:pStyle w:val="Akapitzlist"/>
        <w:numPr>
          <w:ilvl w:val="1"/>
          <w:numId w:val="2"/>
        </w:numPr>
        <w:rPr>
          <w:b/>
        </w:rPr>
      </w:pPr>
      <w:r w:rsidRPr="00C160FD">
        <w:rPr>
          <w:b/>
        </w:rPr>
        <w:lastRenderedPageBreak/>
        <w:t>Półkule mózgowe</w:t>
      </w:r>
    </w:p>
    <w:p w:rsidR="00577605" w:rsidRDefault="00577605" w:rsidP="00577605">
      <w:r>
        <w:t xml:space="preserve">W swojej pionierskiej pracy </w:t>
      </w:r>
      <w:proofErr w:type="spellStart"/>
      <w:r>
        <w:t>Penfield</w:t>
      </w:r>
      <w:proofErr w:type="spellEnd"/>
      <w:r>
        <w:t xml:space="preserve"> i </w:t>
      </w:r>
      <w:proofErr w:type="spellStart"/>
      <w:r>
        <w:t>Boldrey</w:t>
      </w:r>
      <w:proofErr w:type="spellEnd"/>
      <w:r>
        <w:t xml:space="preserve"> (Montreal </w:t>
      </w:r>
      <w:proofErr w:type="spellStart"/>
      <w:r>
        <w:t>Neurological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in Canada 1937) przeprowadzili śródoperacyjną elektryczną stymulację kory mózgowej u pacjentów pozostających w stanie czuwania. Dzięki temu, odkryli w korze czuciowo-ruchowe reprezentacje  </w:t>
      </w:r>
      <w:r w:rsidRPr="00DF6CDE">
        <w:rPr>
          <w:highlight w:val="cyan"/>
        </w:rPr>
        <w:t>(…….)</w:t>
      </w:r>
    </w:p>
    <w:p w:rsidR="00577605" w:rsidRDefault="00BB5574" w:rsidP="00577605">
      <w:r>
        <w:t>Wywołali przełknięcie poprzez stymulację wieczka czołowo-ciemieniowego, tj. dolnej części zakrętu przedśrodkowego (pierw</w:t>
      </w:r>
      <w:r w:rsidR="009B6F50">
        <w:t>otne pole ruchowe</w:t>
      </w:r>
      <w:r>
        <w:t xml:space="preserve">) kory przedruchowej oraz </w:t>
      </w:r>
      <w:r w:rsidR="009B6F50">
        <w:t xml:space="preserve">zakrętu </w:t>
      </w:r>
      <w:proofErr w:type="spellStart"/>
      <w:r w:rsidR="009B6F50">
        <w:t>zaśrodkowego</w:t>
      </w:r>
      <w:proofErr w:type="spellEnd"/>
      <w:r w:rsidR="009B6F50">
        <w:t xml:space="preserve"> (pierwotne pole czuciowe) – odpowiednio wg pól </w:t>
      </w:r>
      <w:proofErr w:type="spellStart"/>
      <w:r w:rsidR="009B6F50">
        <w:t>Brodmanna</w:t>
      </w:r>
      <w:proofErr w:type="spellEnd"/>
      <w:r w:rsidR="009B6F50">
        <w:t xml:space="preserve">: 4 (ruchowe), 6 (przedruchowe) oraz 3,2,1 (czuciowe). </w:t>
      </w:r>
    </w:p>
    <w:p w:rsidR="00C7167A" w:rsidRDefault="00C7167A" w:rsidP="00577605">
      <w:r>
        <w:t>Rezonans magnetyczny (MRI) i obrazowanie funkcjonalne mózgu włączając w to funkcjonalny rezonans magnetyczny (</w:t>
      </w:r>
      <w:proofErr w:type="spellStart"/>
      <w:r>
        <w:t>fMRI</w:t>
      </w:r>
      <w:proofErr w:type="spellEnd"/>
      <w:r>
        <w:t>), tomografia pozytronowa oraz magnetoencefalografia potwierdzają wyniki tych badań i pokazują, że</w:t>
      </w:r>
      <w:r w:rsidR="00577273">
        <w:t xml:space="preserve"> również</w:t>
      </w:r>
      <w:r>
        <w:t xml:space="preserve"> przednia część wyspy</w:t>
      </w:r>
      <w:r w:rsidR="00577273">
        <w:t xml:space="preserve"> jest zaangażowana w wolicjonalne połykanie (</w:t>
      </w:r>
      <w:proofErr w:type="spellStart"/>
      <w:r w:rsidR="00577273">
        <w:t>Barritt</w:t>
      </w:r>
      <w:proofErr w:type="spellEnd"/>
      <w:r w:rsidR="00577273">
        <w:t xml:space="preserve">, </w:t>
      </w:r>
      <w:proofErr w:type="spellStart"/>
      <w:r w:rsidR="00577273">
        <w:t>Smithard</w:t>
      </w:r>
      <w:proofErr w:type="spellEnd"/>
      <w:r w:rsidR="00577273">
        <w:t xml:space="preserve"> 2009; </w:t>
      </w:r>
      <w:proofErr w:type="spellStart"/>
      <w:r w:rsidR="00577273">
        <w:t>Hamdy</w:t>
      </w:r>
      <w:proofErr w:type="spellEnd"/>
      <w:r w:rsidR="00577273">
        <w:t xml:space="preserve"> i in. 1999; Humbert, </w:t>
      </w:r>
      <w:proofErr w:type="spellStart"/>
      <w:r w:rsidR="00577273">
        <w:t>Robbins</w:t>
      </w:r>
      <w:proofErr w:type="spellEnd"/>
      <w:r w:rsidR="00577273">
        <w:t xml:space="preserve"> 2007; </w:t>
      </w:r>
      <w:proofErr w:type="spellStart"/>
      <w:r w:rsidR="00577273">
        <w:t>Riecker</w:t>
      </w:r>
      <w:proofErr w:type="spellEnd"/>
      <w:r w:rsidR="00577273">
        <w:t xml:space="preserve"> i in. 2009). Dodatkowo, używając przezczaszkowej stymulacji magnetycznej, odkryto, że mięśnie przełyku, gardła i jamy ustnej są </w:t>
      </w:r>
      <w:r w:rsidR="00E914AE" w:rsidRPr="00DF6CDE">
        <w:rPr>
          <w:highlight w:val="cyan"/>
        </w:rPr>
        <w:t>dyskretnie</w:t>
      </w:r>
      <w:r w:rsidR="00E914AE">
        <w:t xml:space="preserve"> reprezentowane w korze ruchowej </w:t>
      </w:r>
      <w:proofErr w:type="spellStart"/>
      <w:r w:rsidR="00DF6CDE" w:rsidRPr="00DF6CDE">
        <w:rPr>
          <w:highlight w:val="yellow"/>
        </w:rPr>
        <w:t>rostrocaudal</w:t>
      </w:r>
      <w:proofErr w:type="spellEnd"/>
      <w:r w:rsidR="00DF6CDE">
        <w:t xml:space="preserve"> </w:t>
      </w:r>
      <w:r w:rsidR="00DF6CDE" w:rsidRPr="00DF6CDE">
        <w:rPr>
          <w:highlight w:val="cyan"/>
        </w:rPr>
        <w:t>(…………………….)</w:t>
      </w:r>
    </w:p>
    <w:p w:rsidR="00DF6CDE" w:rsidRPr="00577605" w:rsidRDefault="00DF6CDE" w:rsidP="00577605">
      <w:r>
        <w:t>Funkcjon</w:t>
      </w:r>
      <w:r w:rsidR="00F65338">
        <w:t xml:space="preserve">alne obrazowanie mózgu, ukazało również, że korowa reprezentacja dla przełykania jest dwustronna ale asymetryczna, (u większości ludzi) jest większa po jednej stronie niż po drugiej. Większa reprezentacja korowa nazywana jest </w:t>
      </w:r>
      <w:r w:rsidR="00EC3A5B">
        <w:t>dominującą. „Dominacja przełykania” zależna jest od półkulowej dominacji dla języka</w:t>
      </w:r>
      <w:r w:rsidR="00171B52">
        <w:t xml:space="preserve"> lub </w:t>
      </w:r>
      <w:r w:rsidR="004D7002">
        <w:t>ręki (</w:t>
      </w:r>
      <w:proofErr w:type="spellStart"/>
      <w:r w:rsidR="004D7002">
        <w:t>Barrit</w:t>
      </w:r>
      <w:proofErr w:type="spellEnd"/>
      <w:r w:rsidR="004D7002">
        <w:t xml:space="preserve">, </w:t>
      </w:r>
      <w:proofErr w:type="spellStart"/>
      <w:r w:rsidR="004D7002">
        <w:t>Smithard</w:t>
      </w:r>
      <w:proofErr w:type="spellEnd"/>
      <w:r w:rsidR="004D7002">
        <w:t xml:space="preserve"> 2009, </w:t>
      </w:r>
      <w:proofErr w:type="spellStart"/>
      <w:r w:rsidR="004D7002">
        <w:t>Hamdy</w:t>
      </w:r>
      <w:proofErr w:type="spellEnd"/>
      <w:r w:rsidR="004D7002">
        <w:t xml:space="preserve"> i inni 1999). </w:t>
      </w:r>
      <w:bookmarkStart w:id="0" w:name="_GoBack"/>
      <w:bookmarkEnd w:id="0"/>
    </w:p>
    <w:sectPr w:rsidR="00DF6CDE" w:rsidRPr="00577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535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AB152A"/>
    <w:multiLevelType w:val="multilevel"/>
    <w:tmpl w:val="44388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D9"/>
    <w:rsid w:val="000D21D9"/>
    <w:rsid w:val="00171B52"/>
    <w:rsid w:val="001A6C94"/>
    <w:rsid w:val="00285694"/>
    <w:rsid w:val="00345528"/>
    <w:rsid w:val="00352321"/>
    <w:rsid w:val="0036643A"/>
    <w:rsid w:val="004D7002"/>
    <w:rsid w:val="004D7CDB"/>
    <w:rsid w:val="00577273"/>
    <w:rsid w:val="00577605"/>
    <w:rsid w:val="008C230E"/>
    <w:rsid w:val="008C5698"/>
    <w:rsid w:val="009B6F50"/>
    <w:rsid w:val="00AB0F96"/>
    <w:rsid w:val="00AC065D"/>
    <w:rsid w:val="00B315C6"/>
    <w:rsid w:val="00B72B3A"/>
    <w:rsid w:val="00BB5574"/>
    <w:rsid w:val="00C160FD"/>
    <w:rsid w:val="00C7167A"/>
    <w:rsid w:val="00D7624A"/>
    <w:rsid w:val="00DF6CDE"/>
    <w:rsid w:val="00E914AE"/>
    <w:rsid w:val="00EC3A5B"/>
    <w:rsid w:val="00ED23E6"/>
    <w:rsid w:val="00F6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4B24"/>
  <w15:chartTrackingRefBased/>
  <w15:docId w15:val="{A1805DC4-DDC6-4B0F-A3C8-E5E8D420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481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Grzeszczuk</dc:creator>
  <cp:keywords/>
  <dc:description/>
  <cp:lastModifiedBy>Paula Grzeszczuk</cp:lastModifiedBy>
  <cp:revision>21</cp:revision>
  <dcterms:created xsi:type="dcterms:W3CDTF">2016-12-10T18:58:00Z</dcterms:created>
  <dcterms:modified xsi:type="dcterms:W3CDTF">2017-02-05T16:25:00Z</dcterms:modified>
</cp:coreProperties>
</file>