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222222"/>
          <w:sz w:val="46"/>
        </w:rPr>
        <w:t>Audit détaillé de cohérence</w:t>
      </w:r>
    </w:p>
    <w:p>
      <w:pPr>
        <w:spacing w:before="0" w:after="280"/>
      </w:pPr>
      <w:r>
        <w:rPr>
          <w:rFonts w:ascii="Calibri" w:hAnsi="Calibri"/>
          <w:b w:val="0"/>
          <w:i w:val="0"/>
          <w:color w:val="666666"/>
          <w:sz w:val="28"/>
        </w:rPr>
        <w:t>Roadmap v4.0 vs implémentation actuelle du projet `architecture_risque`</w:t>
      </w:r>
    </w:p>
    <w:tbl>
      <w:tblPr>
        <w:tblStyle w:val="TableGrid"/>
        <w:tblW w:type="dxa" w:w="9360"/>
        <w:jc w:val="left"/>
        <w:tblLook w:firstColumn="1" w:firstRow="1" w:lastColumn="0" w:lastRow="0" w:noHBand="0" w:noVBand="1" w:val="04A0"/>
        <w:tblInd w:w="119" w:type="dxa"/>
        <w:tblLayout w:type="fixed"/>
      </w:tblPr>
      <w:tblGrid>
        <w:gridCol w:w="4680"/>
        <w:gridCol w:w="4680"/>
      </w:tblGrid>
      <w:tr>
        <w:tc>
          <w:tcPr>
            <w:tcW w:type="dxa" w:w="2448"/>
            <w:vAlign w:val="center"/>
            <w:shd w:fill="E8EEF5"/>
          </w:tcPr>
          <w:p>
            <w:pPr>
              <w:spacing w:after="40" w:before="40"/>
            </w:pPr>
            <w:r>
              <w:rPr>
                <w:rFonts w:ascii="Calibri" w:hAnsi="Calibri"/>
                <w:b/>
                <w:i w:val="0"/>
                <w:color w:val="222222"/>
                <w:sz w:val="21"/>
              </w:rPr>
              <w:t>Document</w:t>
            </w:r>
          </w:p>
        </w:tc>
        <w:tc>
          <w:tcPr>
            <w:tcW w:type="dxa" w:w="6912"/>
            <w:vAlign w:val="center"/>
          </w:tcPr>
          <w:p>
            <w:pPr>
              <w:spacing w:after="40" w:before="40"/>
            </w:pPr>
            <w:r>
              <w:rPr>
                <w:rFonts w:ascii="Calibri" w:hAnsi="Calibri"/>
                <w:b w:val="0"/>
                <w:i w:val="0"/>
                <w:color w:val="222222"/>
                <w:sz w:val="21"/>
              </w:rPr>
              <w:t>Audit fonctionnel et technique</w:t>
            </w:r>
          </w:p>
        </w:tc>
      </w:tr>
      <w:tr>
        <w:tc>
          <w:tcPr>
            <w:tcW w:type="dxa" w:w="2448"/>
            <w:vAlign w:val="center"/>
            <w:shd w:fill="E8EEF5"/>
          </w:tcPr>
          <w:p>
            <w:pPr>
              <w:spacing w:after="40" w:before="40"/>
            </w:pPr>
            <w:r>
              <w:rPr>
                <w:rFonts w:ascii="Calibri" w:hAnsi="Calibri"/>
                <w:b/>
                <w:i w:val="0"/>
                <w:color w:val="222222"/>
                <w:sz w:val="21"/>
              </w:rPr>
              <w:t>Périmètre</w:t>
            </w:r>
          </w:p>
        </w:tc>
        <w:tc>
          <w:tcPr>
            <w:tcW w:type="dxa" w:w="6912"/>
            <w:vAlign w:val="center"/>
          </w:tcPr>
          <w:p>
            <w:pPr>
              <w:spacing w:after="40" w:before="40"/>
            </w:pPr>
            <w:r>
              <w:rPr>
                <w:rFonts w:ascii="Calibri" w:hAnsi="Calibri"/>
                <w:b w:val="0"/>
                <w:i w:val="0"/>
                <w:color w:val="222222"/>
                <w:sz w:val="21"/>
              </w:rPr>
              <w:t>Roadmap PDF du 06 avril 2026, codebase actuelle, configuration, pages Dash, backend `src/`, tests</w:t>
            </w:r>
          </w:p>
        </w:tc>
      </w:tr>
      <w:tr>
        <w:tc>
          <w:tcPr>
            <w:tcW w:type="dxa" w:w="2448"/>
            <w:vAlign w:val="center"/>
            <w:shd w:fill="E8EEF5"/>
          </w:tcPr>
          <w:p>
            <w:pPr>
              <w:spacing w:after="40" w:before="40"/>
            </w:pPr>
            <w:r>
              <w:rPr>
                <w:rFonts w:ascii="Calibri" w:hAnsi="Calibri"/>
                <w:b/>
                <w:i w:val="0"/>
                <w:color w:val="222222"/>
                <w:sz w:val="21"/>
              </w:rPr>
              <w:t>Date</w:t>
            </w:r>
          </w:p>
        </w:tc>
        <w:tc>
          <w:tcPr>
            <w:tcW w:type="dxa" w:w="6912"/>
            <w:vAlign w:val="center"/>
          </w:tcPr>
          <w:p>
            <w:pPr>
              <w:spacing w:after="40" w:before="40"/>
            </w:pPr>
            <w:r>
              <w:rPr>
                <w:rFonts w:ascii="Calibri" w:hAnsi="Calibri"/>
                <w:b w:val="0"/>
                <w:i w:val="0"/>
                <w:color w:val="222222"/>
                <w:sz w:val="21"/>
              </w:rPr>
              <w:t>02/06/2026</w:t>
            </w:r>
          </w:p>
        </w:tc>
      </w:tr>
      <w:tr>
        <w:tc>
          <w:tcPr>
            <w:tcW w:type="dxa" w:w="2448"/>
            <w:vAlign w:val="center"/>
            <w:shd w:fill="E8EEF5"/>
          </w:tcPr>
          <w:p>
            <w:pPr>
              <w:spacing w:after="40" w:before="40"/>
            </w:pPr>
            <w:r>
              <w:rPr>
                <w:rFonts w:ascii="Calibri" w:hAnsi="Calibri"/>
                <w:b/>
                <w:i w:val="0"/>
                <w:color w:val="222222"/>
                <w:sz w:val="21"/>
              </w:rPr>
              <w:t>Objectif</w:t>
            </w:r>
          </w:p>
        </w:tc>
        <w:tc>
          <w:tcPr>
            <w:tcW w:type="dxa" w:w="6912"/>
            <w:vAlign w:val="center"/>
          </w:tcPr>
          <w:p>
            <w:pPr>
              <w:spacing w:after="40" w:before="40"/>
            </w:pPr>
            <w:r>
              <w:rPr>
                <w:rFonts w:ascii="Calibri" w:hAnsi="Calibri"/>
                <w:b w:val="0"/>
                <w:i w:val="0"/>
                <w:color w:val="222222"/>
                <w:sz w:val="21"/>
              </w:rPr>
              <w:t>Identifier précisément les écarts à la roadmap et lister les actions nécessaires pour rendre le projet cohérent avec les exigences demandées</w:t>
            </w:r>
          </w:p>
        </w:tc>
      </w:tr>
    </w:tbl>
    <w:p>
      <w:pPr>
        <w:pStyle w:val="Heading1"/>
      </w:pPr>
      <w:r>
        <w:t>1. Synthèse exécutive</w:t>
      </w:r>
    </w:p>
    <w:p>
      <w:r>
        <w:rPr>
          <w:rFonts w:ascii="Calibri" w:hAnsi="Calibri"/>
          <w:b w:val="0"/>
          <w:i w:val="0"/>
          <w:color w:val="222222"/>
          <w:sz w:val="22"/>
        </w:rPr>
        <w:t>Le projet est globalement bien inspiré par la roadmap et reprend correctement ses grandes briques: connectivité IBKR, instrument master, raw events, snapshots, forward, solveur d'IV, surface, pricing, risk, QC et orchestration.</w:t>
      </w:r>
    </w:p>
    <w:p>
      <w:r>
        <w:rPr>
          <w:rFonts w:ascii="Calibri" w:hAnsi="Calibri"/>
          <w:b w:val="0"/>
          <w:i w:val="0"/>
          <w:color w:val="222222"/>
          <w:sz w:val="22"/>
        </w:rPr>
        <w:t>Le point central de l'audit est le suivant: l'architecture conceptuelle est déjà proche de la cible, mais l'exécution bout en bout reste incomplète. Aujourd'hui, la partie la plus avancée du projet est le noyau quantitatif et analytique; la partie la moins mature est la fermeture industrielle de la chaîne de données, l'exploitation opérateur et la cohérence front/back.</w:t>
      </w:r>
    </w:p>
    <w:p>
      <w:r>
        <w:rPr>
          <w:rFonts w:ascii="Calibri" w:hAnsi="Calibri"/>
          <w:b w:val="0"/>
          <w:i w:val="0"/>
          <w:color w:val="222222"/>
          <w:sz w:val="22"/>
        </w:rPr>
        <w:t>En pratique, le dépôt ressemble davantage à un socle de démonstration avancée et de prototypage structuré qu'à une plateforme de volatilité totalement conforme au blueprint 'institutional-grade' de la roadmap.</w:t>
      </w:r>
    </w:p>
    <w:p>
      <w:r>
        <w:rPr>
          <w:rFonts w:ascii="Calibri" w:hAnsi="Calibri"/>
          <w:b w:val="0"/>
          <w:i w:val="0"/>
          <w:color w:val="222222"/>
          <w:sz w:val="22"/>
        </w:rPr>
        <w:t>La divergence la plus importante vient du fait que plusieurs pages Dash consomment encore des données mock ou semi-synthétiques, alors que la roadmap exige une chaîne traçable 'raw observations -&gt; market-state snapshots -&gt; analytics -&gt; risk -&gt; QC'.</w:t>
      </w:r>
    </w:p>
    <w:p>
      <w:pPr>
        <w:pStyle w:val="Heading1"/>
      </w:pPr>
      <w:r>
        <w:t>2. Tableau de synthèse des écarts</w:t>
      </w:r>
    </w:p>
    <w:p>
      <w:r>
        <w:rPr>
          <w:rFonts w:ascii="Calibri" w:hAnsi="Calibri"/>
          <w:b w:val="0"/>
          <w:i w:val="0"/>
          <w:color w:val="222222"/>
          <w:sz w:val="22"/>
        </w:rPr>
        <w:t>Le tableau ci-dessous résume l'état de chaque étape de la roadmap par rapport au projet actuel. Le statut doit être lu de manière opérationnelle: 'Partiel' signifie que la bonne brique existe mais n'est pas encore fermée end-to-end; 'Faible' signifie que l'intention existe mais que la fonctionnalité cible n'est pas encore réellement livrée; 'Absent' signifie que la roadmap demande un produit ou un workflow qui n'est pas encore en place.</w:t>
      </w:r>
    </w:p>
    <w:tbl>
      <w:tblPr>
        <w:tblStyle w:val="TableGrid"/>
        <w:tblW w:type="dxa" w:w="9360"/>
        <w:jc w:val="left"/>
        <w:tblLook w:firstColumn="1" w:firstRow="1" w:lastColumn="0" w:lastRow="0" w:noHBand="0" w:noVBand="1" w:val="04A0"/>
        <w:tblInd w:w="119" w:type="dxa"/>
        <w:tblLayout w:type="fixed"/>
      </w:tblPr>
      <w:tblGrid>
        <w:gridCol w:w="1872"/>
        <w:gridCol w:w="1872"/>
        <w:gridCol w:w="1872"/>
        <w:gridCol w:w="1872"/>
        <w:gridCol w:w="1872"/>
      </w:tblGrid>
      <w:tr>
        <w:tc>
          <w:tcPr>
            <w:tcW w:type="dxa" w:w="648"/>
            <w:vAlign w:val="center"/>
            <w:shd w:fill="E8EEF5"/>
          </w:tcPr>
          <w:p>
            <w:pPr>
              <w:jc w:val="center"/>
            </w:pPr>
            <w:r>
              <w:rPr>
                <w:rFonts w:ascii="Calibri" w:hAnsi="Calibri"/>
                <w:b/>
                <w:i w:val="0"/>
                <w:color w:val="222222"/>
                <w:sz w:val="20"/>
              </w:rPr>
              <w:t>Étape</w:t>
            </w:r>
          </w:p>
        </w:tc>
        <w:tc>
          <w:tcPr>
            <w:tcW w:type="dxa" w:w="2232"/>
            <w:vAlign w:val="center"/>
            <w:shd w:fill="E8EEF5"/>
          </w:tcPr>
          <w:p>
            <w:pPr>
              <w:jc w:val="center"/>
            </w:pPr>
            <w:r>
              <w:rPr>
                <w:rFonts w:ascii="Calibri" w:hAnsi="Calibri"/>
                <w:b/>
                <w:i w:val="0"/>
                <w:color w:val="222222"/>
                <w:sz w:val="20"/>
              </w:rPr>
              <w:t>Workstream</w:t>
            </w:r>
          </w:p>
        </w:tc>
        <w:tc>
          <w:tcPr>
            <w:tcW w:type="dxa" w:w="1368"/>
            <w:vAlign w:val="center"/>
            <w:shd w:fill="E8EEF5"/>
          </w:tcPr>
          <w:p>
            <w:pPr>
              <w:jc w:val="center"/>
            </w:pPr>
            <w:r>
              <w:rPr>
                <w:rFonts w:ascii="Calibri" w:hAnsi="Calibri"/>
                <w:b/>
                <w:i w:val="0"/>
                <w:color w:val="222222"/>
                <w:sz w:val="20"/>
              </w:rPr>
              <w:t>Statut</w:t>
            </w:r>
          </w:p>
        </w:tc>
        <w:tc>
          <w:tcPr>
            <w:tcW w:type="dxa" w:w="1224"/>
            <w:vAlign w:val="center"/>
            <w:shd w:fill="E8EEF5"/>
          </w:tcPr>
          <w:p>
            <w:pPr>
              <w:jc w:val="center"/>
            </w:pPr>
            <w:r>
              <w:rPr>
                <w:rFonts w:ascii="Calibri" w:hAnsi="Calibri"/>
                <w:b/>
                <w:i w:val="0"/>
                <w:color w:val="222222"/>
                <w:sz w:val="20"/>
              </w:rPr>
              <w:t>Sévérité</w:t>
            </w:r>
          </w:p>
        </w:tc>
        <w:tc>
          <w:tcPr>
            <w:tcW w:type="dxa" w:w="3888"/>
            <w:vAlign w:val="center"/>
            <w:shd w:fill="E8EEF5"/>
          </w:tcPr>
          <w:p>
            <w:pPr>
              <w:jc w:val="center"/>
            </w:pPr>
            <w:r>
              <w:rPr>
                <w:rFonts w:ascii="Calibri" w:hAnsi="Calibri"/>
                <w:b/>
                <w:i w:val="0"/>
                <w:color w:val="222222"/>
                <w:sz w:val="20"/>
              </w:rPr>
              <w:t>Manque principal</w:t>
            </w:r>
          </w:p>
        </w:tc>
      </w:tr>
      <w:tr>
        <w:tc>
          <w:tcPr>
            <w:tcW w:type="dxa" w:w="648"/>
            <w:vAlign w:val="center"/>
          </w:tcPr>
          <w:p>
            <w:pPr>
              <w:jc w:val="center"/>
            </w:pPr>
            <w:r>
              <w:rPr>
                <w:rFonts w:ascii="Calibri" w:hAnsi="Calibri"/>
                <w:b/>
                <w:i w:val="0"/>
                <w:color w:val="222222"/>
                <w:sz w:val="19"/>
              </w:rPr>
              <w:t>1</w:t>
            </w:r>
          </w:p>
        </w:tc>
        <w:tc>
          <w:tcPr>
            <w:tcW w:type="dxa" w:w="2232"/>
            <w:vAlign w:val="center"/>
          </w:tcPr>
          <w:p>
            <w:r>
              <w:rPr>
                <w:rFonts w:ascii="Calibri" w:hAnsi="Calibri"/>
                <w:b w:val="0"/>
                <w:i w:val="0"/>
                <w:color w:val="222222"/>
                <w:sz w:val="19"/>
              </w:rPr>
              <w:t>Accès, environnements et sécurité</w:t>
            </w:r>
          </w:p>
        </w:tc>
        <w:tc>
          <w:tcPr>
            <w:tcW w:type="dxa" w:w="1368"/>
            <w:vAlign w:val="center"/>
          </w:tcPr>
          <w:p>
            <w:pPr>
              <w:jc w:val="center"/>
            </w:pPr>
            <w:r>
              <w:rPr>
                <w:rFonts w:ascii="Calibri" w:hAnsi="Calibri"/>
                <w:b w:val="0"/>
                <w:i w:val="0"/>
                <w:color w:val="222222"/>
                <w:sz w:val="19"/>
              </w:rPr>
              <w:t>Partiel</w:t>
            </w:r>
          </w:p>
        </w:tc>
        <w:tc>
          <w:tcPr>
            <w:tcW w:type="dxa" w:w="1224"/>
            <w:vAlign w:val="center"/>
            <w:shd w:fill="FFF4CC"/>
          </w:tcPr>
          <w:p>
            <w:pPr>
              <w:jc w:val="center"/>
            </w:pPr>
            <w:r>
              <w:rPr>
                <w:rFonts w:ascii="Calibri" w:hAnsi="Calibri"/>
                <w:b w:val="0"/>
                <w:i w:val="0"/>
                <w:color w:val="222222"/>
                <w:sz w:val="19"/>
              </w:rPr>
              <w:t>Moyen</w:t>
            </w:r>
          </w:p>
        </w:tc>
        <w:tc>
          <w:tcPr>
            <w:tcW w:type="dxa" w:w="3888"/>
            <w:vAlign w:val="center"/>
          </w:tcPr>
          <w:p>
            <w:r>
              <w:rPr>
                <w:rFonts w:ascii="Calibri" w:hAnsi="Calibri"/>
                <w:b w:val="0"/>
                <w:i w:val="0"/>
                <w:color w:val="222222"/>
                <w:sz w:val="19"/>
              </w:rPr>
              <w:t>Ops et sécurité encore trop peu formalisés.</w:t>
            </w:r>
          </w:p>
        </w:tc>
      </w:tr>
      <w:tr>
        <w:tc>
          <w:tcPr>
            <w:tcW w:type="dxa" w:w="648"/>
            <w:vAlign w:val="center"/>
          </w:tcPr>
          <w:p>
            <w:pPr>
              <w:jc w:val="center"/>
            </w:pPr>
            <w:r>
              <w:rPr>
                <w:rFonts w:ascii="Calibri" w:hAnsi="Calibri"/>
                <w:b/>
                <w:i w:val="0"/>
                <w:color w:val="222222"/>
                <w:sz w:val="19"/>
              </w:rPr>
              <w:t>2</w:t>
            </w:r>
          </w:p>
        </w:tc>
        <w:tc>
          <w:tcPr>
            <w:tcW w:type="dxa" w:w="2232"/>
            <w:vAlign w:val="center"/>
          </w:tcPr>
          <w:p>
            <w:r>
              <w:rPr>
                <w:rFonts w:ascii="Calibri" w:hAnsi="Calibri"/>
                <w:b w:val="0"/>
                <w:i w:val="0"/>
                <w:color w:val="222222"/>
                <w:sz w:val="19"/>
              </w:rPr>
              <w:t>Instrument master et discovery</w:t>
            </w:r>
          </w:p>
        </w:tc>
        <w:tc>
          <w:tcPr>
            <w:tcW w:type="dxa" w:w="1368"/>
            <w:vAlign w:val="center"/>
          </w:tcPr>
          <w:p>
            <w:pPr>
              <w:jc w:val="center"/>
            </w:pPr>
            <w:r>
              <w:rPr>
                <w:rFonts w:ascii="Calibri" w:hAnsi="Calibri"/>
                <w:b w:val="0"/>
                <w:i w:val="0"/>
                <w:color w:val="222222"/>
                <w:sz w:val="19"/>
              </w:rPr>
              <w:t>Partiel</w:t>
            </w:r>
          </w:p>
        </w:tc>
        <w:tc>
          <w:tcPr>
            <w:tcW w:type="dxa" w:w="1224"/>
            <w:vAlign w:val="center"/>
            <w:shd w:fill="FFF4CC"/>
          </w:tcPr>
          <w:p>
            <w:pPr>
              <w:jc w:val="center"/>
            </w:pPr>
            <w:r>
              <w:rPr>
                <w:rFonts w:ascii="Calibri" w:hAnsi="Calibri"/>
                <w:b w:val="0"/>
                <w:i w:val="0"/>
                <w:color w:val="222222"/>
                <w:sz w:val="19"/>
              </w:rPr>
              <w:t>Moyen</w:t>
            </w:r>
          </w:p>
        </w:tc>
        <w:tc>
          <w:tcPr>
            <w:tcW w:type="dxa" w:w="3888"/>
            <w:vAlign w:val="center"/>
          </w:tcPr>
          <w:p>
            <w:r>
              <w:rPr>
                <w:rFonts w:ascii="Calibri" w:hAnsi="Calibri"/>
                <w:b w:val="0"/>
                <w:i w:val="0"/>
                <w:color w:val="222222"/>
                <w:sz w:val="19"/>
              </w:rPr>
              <w:t>Persistance brute du discovery et versionnement incomplets.</w:t>
            </w:r>
          </w:p>
        </w:tc>
      </w:tr>
      <w:tr>
        <w:tc>
          <w:tcPr>
            <w:tcW w:type="dxa" w:w="648"/>
            <w:vAlign w:val="center"/>
          </w:tcPr>
          <w:p>
            <w:pPr>
              <w:jc w:val="center"/>
            </w:pPr>
            <w:r>
              <w:rPr>
                <w:rFonts w:ascii="Calibri" w:hAnsi="Calibri"/>
                <w:b/>
                <w:i w:val="0"/>
                <w:color w:val="222222"/>
                <w:sz w:val="19"/>
              </w:rPr>
              <w:t>3</w:t>
            </w:r>
          </w:p>
        </w:tc>
        <w:tc>
          <w:tcPr>
            <w:tcW w:type="dxa" w:w="2232"/>
            <w:vAlign w:val="center"/>
          </w:tcPr>
          <w:p>
            <w:r>
              <w:rPr>
                <w:rFonts w:ascii="Calibri" w:hAnsi="Calibri"/>
                <w:b w:val="0"/>
                <w:i w:val="0"/>
                <w:color w:val="222222"/>
                <w:sz w:val="19"/>
              </w:rPr>
              <w:t>Ingestion market data</w:t>
            </w:r>
          </w:p>
        </w:tc>
        <w:tc>
          <w:tcPr>
            <w:tcW w:type="dxa" w:w="1368"/>
            <w:vAlign w:val="center"/>
          </w:tcPr>
          <w:p>
            <w:pPr>
              <w:jc w:val="center"/>
            </w:pPr>
            <w:r>
              <w:rPr>
                <w:rFonts w:ascii="Calibri" w:hAnsi="Calibri"/>
                <w:b w:val="0"/>
                <w:i w:val="0"/>
                <w:color w:val="222222"/>
                <w:sz w:val="19"/>
              </w:rPr>
              <w:t>Faible</w:t>
            </w:r>
          </w:p>
        </w:tc>
        <w:tc>
          <w:tcPr>
            <w:tcW w:type="dxa" w:w="1224"/>
            <w:vAlign w:val="center"/>
            <w:shd w:fill="FCE4E4"/>
          </w:tcPr>
          <w:p>
            <w:pPr>
              <w:jc w:val="center"/>
            </w:pPr>
            <w:r>
              <w:rPr>
                <w:rFonts w:ascii="Calibri" w:hAnsi="Calibri"/>
                <w:b w:val="0"/>
                <w:i w:val="0"/>
                <w:color w:val="222222"/>
                <w:sz w:val="19"/>
              </w:rPr>
              <w:t>Critique</w:t>
            </w:r>
          </w:p>
        </w:tc>
        <w:tc>
          <w:tcPr>
            <w:tcW w:type="dxa" w:w="3888"/>
            <w:vAlign w:val="center"/>
          </w:tcPr>
          <w:p>
            <w:r>
              <w:rPr>
                <w:rFonts w:ascii="Calibri" w:hAnsi="Calibri"/>
                <w:b w:val="0"/>
                <w:i w:val="0"/>
                <w:color w:val="222222"/>
                <w:sz w:val="19"/>
              </w:rPr>
              <w:t>Collecte live options manquante.</w:t>
            </w:r>
          </w:p>
        </w:tc>
      </w:tr>
      <w:tr>
        <w:tc>
          <w:tcPr>
            <w:tcW w:type="dxa" w:w="648"/>
            <w:vAlign w:val="center"/>
          </w:tcPr>
          <w:p>
            <w:pPr>
              <w:jc w:val="center"/>
            </w:pPr>
            <w:r>
              <w:rPr>
                <w:rFonts w:ascii="Calibri" w:hAnsi="Calibri"/>
                <w:b/>
                <w:i w:val="0"/>
                <w:color w:val="222222"/>
                <w:sz w:val="19"/>
              </w:rPr>
              <w:t>4</w:t>
            </w:r>
          </w:p>
        </w:tc>
        <w:tc>
          <w:tcPr>
            <w:tcW w:type="dxa" w:w="2232"/>
            <w:vAlign w:val="center"/>
          </w:tcPr>
          <w:p>
            <w:r>
              <w:rPr>
                <w:rFonts w:ascii="Calibri" w:hAnsi="Calibri"/>
                <w:b w:val="0"/>
                <w:i w:val="0"/>
                <w:color w:val="222222"/>
                <w:sz w:val="19"/>
              </w:rPr>
              <w:t>Stockage persistant et data model</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Lineage et schémas dérivés pas encore homogènes.</w:t>
            </w:r>
          </w:p>
        </w:tc>
      </w:tr>
      <w:tr>
        <w:tc>
          <w:tcPr>
            <w:tcW w:type="dxa" w:w="648"/>
            <w:vAlign w:val="center"/>
          </w:tcPr>
          <w:p>
            <w:pPr>
              <w:jc w:val="center"/>
            </w:pPr>
            <w:r>
              <w:rPr>
                <w:rFonts w:ascii="Calibri" w:hAnsi="Calibri"/>
                <w:b/>
                <w:i w:val="0"/>
                <w:color w:val="222222"/>
                <w:sz w:val="19"/>
              </w:rPr>
              <w:t>5</w:t>
            </w:r>
          </w:p>
        </w:tc>
        <w:tc>
          <w:tcPr>
            <w:tcW w:type="dxa" w:w="2232"/>
            <w:vAlign w:val="center"/>
          </w:tcPr>
          <w:p>
            <w:r>
              <w:rPr>
                <w:rFonts w:ascii="Calibri" w:hAnsi="Calibri"/>
                <w:b w:val="0"/>
                <w:i w:val="0"/>
                <w:color w:val="222222"/>
                <w:sz w:val="19"/>
              </w:rPr>
              <w:t>Spot builder et snapshots de marché</w:t>
            </w:r>
          </w:p>
        </w:tc>
        <w:tc>
          <w:tcPr>
            <w:tcW w:type="dxa" w:w="1368"/>
            <w:vAlign w:val="center"/>
          </w:tcPr>
          <w:p>
            <w:pPr>
              <w:jc w:val="center"/>
            </w:pPr>
            <w:r>
              <w:rPr>
                <w:rFonts w:ascii="Calibri" w:hAnsi="Calibri"/>
                <w:b w:val="0"/>
                <w:i w:val="0"/>
                <w:color w:val="222222"/>
                <w:sz w:val="19"/>
              </w:rPr>
              <w:t>Partiel</w:t>
            </w:r>
          </w:p>
        </w:tc>
        <w:tc>
          <w:tcPr>
            <w:tcW w:type="dxa" w:w="1224"/>
            <w:vAlign w:val="center"/>
            <w:shd w:fill="FCE4E4"/>
          </w:tcPr>
          <w:p>
            <w:pPr>
              <w:jc w:val="center"/>
            </w:pPr>
            <w:r>
              <w:rPr>
                <w:rFonts w:ascii="Calibri" w:hAnsi="Calibri"/>
                <w:b w:val="0"/>
                <w:i w:val="0"/>
                <w:color w:val="222222"/>
                <w:sz w:val="19"/>
              </w:rPr>
              <w:t>Critique</w:t>
            </w:r>
          </w:p>
        </w:tc>
        <w:tc>
          <w:tcPr>
            <w:tcW w:type="dxa" w:w="3888"/>
            <w:vAlign w:val="center"/>
          </w:tcPr>
          <w:p>
            <w:r>
              <w:rPr>
                <w:rFonts w:ascii="Calibri" w:hAnsi="Calibri"/>
                <w:b w:val="0"/>
                <w:i w:val="0"/>
                <w:color w:val="222222"/>
                <w:sz w:val="19"/>
              </w:rPr>
              <w:t>Snapshots non fermés en vrai pipeline consommé par le front.</w:t>
            </w:r>
          </w:p>
        </w:tc>
      </w:tr>
      <w:tr>
        <w:tc>
          <w:tcPr>
            <w:tcW w:type="dxa" w:w="648"/>
            <w:vAlign w:val="center"/>
          </w:tcPr>
          <w:p>
            <w:pPr>
              <w:jc w:val="center"/>
            </w:pPr>
            <w:r>
              <w:rPr>
                <w:rFonts w:ascii="Calibri" w:hAnsi="Calibri"/>
                <w:b/>
                <w:i w:val="0"/>
                <w:color w:val="222222"/>
                <w:sz w:val="19"/>
              </w:rPr>
              <w:t>6</w:t>
            </w:r>
          </w:p>
        </w:tc>
        <w:tc>
          <w:tcPr>
            <w:tcW w:type="dxa" w:w="2232"/>
            <w:vAlign w:val="center"/>
          </w:tcPr>
          <w:p>
            <w:r>
              <w:rPr>
                <w:rFonts w:ascii="Calibri" w:hAnsi="Calibri"/>
                <w:b w:val="0"/>
                <w:i w:val="0"/>
                <w:color w:val="222222"/>
                <w:sz w:val="19"/>
              </w:rPr>
              <w:t>Forward et carry</w:t>
            </w:r>
          </w:p>
        </w:tc>
        <w:tc>
          <w:tcPr>
            <w:tcW w:type="dxa" w:w="1368"/>
            <w:vAlign w:val="center"/>
          </w:tcPr>
          <w:p>
            <w:pPr>
              <w:jc w:val="center"/>
            </w:pPr>
            <w:r>
              <w:rPr>
                <w:rFonts w:ascii="Calibri" w:hAnsi="Calibri"/>
                <w:b w:val="0"/>
                <w:i w:val="0"/>
                <w:color w:val="222222"/>
                <w:sz w:val="19"/>
              </w:rPr>
              <w:t>Partiel</w:t>
            </w:r>
          </w:p>
        </w:tc>
        <w:tc>
          <w:tcPr>
            <w:tcW w:type="dxa" w:w="1224"/>
            <w:vAlign w:val="center"/>
            <w:shd w:fill="FFF4CC"/>
          </w:tcPr>
          <w:p>
            <w:pPr>
              <w:jc w:val="center"/>
            </w:pPr>
            <w:r>
              <w:rPr>
                <w:rFonts w:ascii="Calibri" w:hAnsi="Calibri"/>
                <w:b w:val="0"/>
                <w:i w:val="0"/>
                <w:color w:val="222222"/>
                <w:sz w:val="19"/>
              </w:rPr>
              <w:t>Moyen</w:t>
            </w:r>
          </w:p>
        </w:tc>
        <w:tc>
          <w:tcPr>
            <w:tcW w:type="dxa" w:w="3888"/>
            <w:vAlign w:val="center"/>
          </w:tcPr>
          <w:p>
            <w:r>
              <w:rPr>
                <w:rFonts w:ascii="Calibri" w:hAnsi="Calibri"/>
                <w:b w:val="0"/>
                <w:i w:val="0"/>
                <w:color w:val="222222"/>
                <w:sz w:val="19"/>
              </w:rPr>
              <w:t>Moteur bon, mais peu branché au flux réel.</w:t>
            </w:r>
          </w:p>
        </w:tc>
      </w:tr>
      <w:tr>
        <w:tc>
          <w:tcPr>
            <w:tcW w:type="dxa" w:w="648"/>
            <w:vAlign w:val="center"/>
          </w:tcPr>
          <w:p>
            <w:pPr>
              <w:jc w:val="center"/>
            </w:pPr>
            <w:r>
              <w:rPr>
                <w:rFonts w:ascii="Calibri" w:hAnsi="Calibri"/>
                <w:b/>
                <w:i w:val="0"/>
                <w:color w:val="222222"/>
                <w:sz w:val="19"/>
              </w:rPr>
              <w:t>7</w:t>
            </w:r>
          </w:p>
        </w:tc>
        <w:tc>
          <w:tcPr>
            <w:tcW w:type="dxa" w:w="2232"/>
            <w:vAlign w:val="center"/>
          </w:tcPr>
          <w:p>
            <w:r>
              <w:rPr>
                <w:rFonts w:ascii="Calibri" w:hAnsi="Calibri"/>
                <w:b w:val="0"/>
                <w:i w:val="0"/>
                <w:color w:val="222222"/>
                <w:sz w:val="19"/>
              </w:rPr>
              <w:t>Quote normalization et QC des quotes</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Filtered chain et bibliothèque QC encore incomplètes.</w:t>
            </w:r>
          </w:p>
        </w:tc>
      </w:tr>
      <w:tr>
        <w:tc>
          <w:tcPr>
            <w:tcW w:type="dxa" w:w="648"/>
            <w:vAlign w:val="center"/>
          </w:tcPr>
          <w:p>
            <w:pPr>
              <w:jc w:val="center"/>
            </w:pPr>
            <w:r>
              <w:rPr>
                <w:rFonts w:ascii="Calibri" w:hAnsi="Calibri"/>
                <w:b/>
                <w:i w:val="0"/>
                <w:color w:val="222222"/>
                <w:sz w:val="19"/>
              </w:rPr>
              <w:t>8</w:t>
            </w:r>
          </w:p>
        </w:tc>
        <w:tc>
          <w:tcPr>
            <w:tcW w:type="dxa" w:w="2232"/>
            <w:vAlign w:val="center"/>
          </w:tcPr>
          <w:p>
            <w:r>
              <w:rPr>
                <w:rFonts w:ascii="Calibri" w:hAnsi="Calibri"/>
                <w:b w:val="0"/>
                <w:i w:val="0"/>
                <w:color w:val="222222"/>
                <w:sz w:val="19"/>
              </w:rPr>
              <w:t>Solveur d'IV</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IV branchée au mock; convention américaine incomplète.</w:t>
            </w:r>
          </w:p>
        </w:tc>
      </w:tr>
      <w:tr>
        <w:tc>
          <w:tcPr>
            <w:tcW w:type="dxa" w:w="648"/>
            <w:vAlign w:val="center"/>
          </w:tcPr>
          <w:p>
            <w:pPr>
              <w:jc w:val="center"/>
            </w:pPr>
            <w:r>
              <w:rPr>
                <w:rFonts w:ascii="Calibri" w:hAnsi="Calibri"/>
                <w:b/>
                <w:i w:val="0"/>
                <w:color w:val="222222"/>
                <w:sz w:val="19"/>
              </w:rPr>
              <w:t>9</w:t>
            </w:r>
          </w:p>
        </w:tc>
        <w:tc>
          <w:tcPr>
            <w:tcW w:type="dxa" w:w="2232"/>
            <w:vAlign w:val="center"/>
          </w:tcPr>
          <w:p>
            <w:r>
              <w:rPr>
                <w:rFonts w:ascii="Calibri" w:hAnsi="Calibri"/>
                <w:b w:val="0"/>
                <w:i w:val="0"/>
                <w:color w:val="222222"/>
                <w:sz w:val="19"/>
              </w:rPr>
              <w:t>Surface engine</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Surface moteur sous-utilisée par l'UI.</w:t>
            </w:r>
          </w:p>
        </w:tc>
      </w:tr>
      <w:tr>
        <w:tc>
          <w:tcPr>
            <w:tcW w:type="dxa" w:w="648"/>
            <w:vAlign w:val="center"/>
          </w:tcPr>
          <w:p>
            <w:pPr>
              <w:jc w:val="center"/>
            </w:pPr>
            <w:r>
              <w:rPr>
                <w:rFonts w:ascii="Calibri" w:hAnsi="Calibri"/>
                <w:b/>
                <w:i w:val="0"/>
                <w:color w:val="222222"/>
                <w:sz w:val="19"/>
              </w:rPr>
              <w:t>10</w:t>
            </w:r>
          </w:p>
        </w:tc>
        <w:tc>
          <w:tcPr>
            <w:tcW w:type="dxa" w:w="2232"/>
            <w:vAlign w:val="center"/>
          </w:tcPr>
          <w:p>
            <w:r>
              <w:rPr>
                <w:rFonts w:ascii="Calibri" w:hAnsi="Calibri"/>
                <w:b w:val="0"/>
                <w:i w:val="0"/>
                <w:color w:val="222222"/>
                <w:sz w:val="19"/>
              </w:rPr>
              <w:t>Pricing engine</w:t>
            </w:r>
          </w:p>
        </w:tc>
        <w:tc>
          <w:tcPr>
            <w:tcW w:type="dxa" w:w="1368"/>
            <w:vAlign w:val="center"/>
          </w:tcPr>
          <w:p>
            <w:pPr>
              <w:jc w:val="center"/>
            </w:pPr>
            <w:r>
              <w:rPr>
                <w:rFonts w:ascii="Calibri" w:hAnsi="Calibri"/>
                <w:b w:val="0"/>
                <w:i w:val="0"/>
                <w:color w:val="222222"/>
                <w:sz w:val="19"/>
              </w:rPr>
              <w:t>Partiel</w:t>
            </w:r>
          </w:p>
        </w:tc>
        <w:tc>
          <w:tcPr>
            <w:tcW w:type="dxa" w:w="1224"/>
            <w:vAlign w:val="center"/>
            <w:shd w:fill="FFF4CC"/>
          </w:tcPr>
          <w:p>
            <w:pPr>
              <w:jc w:val="center"/>
            </w:pPr>
            <w:r>
              <w:rPr>
                <w:rFonts w:ascii="Calibri" w:hAnsi="Calibri"/>
                <w:b w:val="0"/>
                <w:i w:val="0"/>
                <w:color w:val="222222"/>
                <w:sz w:val="19"/>
              </w:rPr>
              <w:t>Moyen</w:t>
            </w:r>
          </w:p>
        </w:tc>
        <w:tc>
          <w:tcPr>
            <w:tcW w:type="dxa" w:w="3888"/>
            <w:vAlign w:val="center"/>
          </w:tcPr>
          <w:p>
            <w:r>
              <w:rPr>
                <w:rFonts w:ascii="Calibri" w:hAnsi="Calibri"/>
                <w:b w:val="0"/>
                <w:i w:val="0"/>
                <w:color w:val="222222"/>
                <w:sz w:val="19"/>
              </w:rPr>
              <w:t>Industrialisation API/perf encore limitée.</w:t>
            </w:r>
          </w:p>
        </w:tc>
      </w:tr>
      <w:tr>
        <w:tc>
          <w:tcPr>
            <w:tcW w:type="dxa" w:w="648"/>
            <w:vAlign w:val="center"/>
          </w:tcPr>
          <w:p>
            <w:pPr>
              <w:jc w:val="center"/>
            </w:pPr>
            <w:r>
              <w:rPr>
                <w:rFonts w:ascii="Calibri" w:hAnsi="Calibri"/>
                <w:b/>
                <w:i w:val="0"/>
                <w:color w:val="222222"/>
                <w:sz w:val="19"/>
              </w:rPr>
              <w:t>11</w:t>
            </w:r>
          </w:p>
        </w:tc>
        <w:tc>
          <w:tcPr>
            <w:tcW w:type="dxa" w:w="2232"/>
            <w:vAlign w:val="center"/>
          </w:tcPr>
          <w:p>
            <w:r>
              <w:rPr>
                <w:rFonts w:ascii="Calibri" w:hAnsi="Calibri"/>
                <w:b w:val="0"/>
                <w:i w:val="0"/>
                <w:color w:val="222222"/>
                <w:sz w:val="19"/>
              </w:rPr>
              <w:t>Greeks et risk analytics</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Pas de vraies positions branchées.</w:t>
            </w:r>
          </w:p>
        </w:tc>
      </w:tr>
      <w:tr>
        <w:tc>
          <w:tcPr>
            <w:tcW w:type="dxa" w:w="648"/>
            <w:vAlign w:val="center"/>
          </w:tcPr>
          <w:p>
            <w:pPr>
              <w:jc w:val="center"/>
            </w:pPr>
            <w:r>
              <w:rPr>
                <w:rFonts w:ascii="Calibri" w:hAnsi="Calibri"/>
                <w:b/>
                <w:i w:val="0"/>
                <w:color w:val="222222"/>
                <w:sz w:val="19"/>
              </w:rPr>
              <w:t>12</w:t>
            </w:r>
          </w:p>
        </w:tc>
        <w:tc>
          <w:tcPr>
            <w:tcW w:type="dxa" w:w="2232"/>
            <w:vAlign w:val="center"/>
          </w:tcPr>
          <w:p>
            <w:r>
              <w:rPr>
                <w:rFonts w:ascii="Calibri" w:hAnsi="Calibri"/>
                <w:b w:val="0"/>
                <w:i w:val="0"/>
                <w:color w:val="222222"/>
                <w:sz w:val="19"/>
              </w:rPr>
              <w:t>Scénarios et diagnostics margin-style</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Scénarios réels non exécutés dans l'orchestration.</w:t>
            </w:r>
          </w:p>
        </w:tc>
      </w:tr>
      <w:tr>
        <w:tc>
          <w:tcPr>
            <w:tcW w:type="dxa" w:w="648"/>
            <w:vAlign w:val="center"/>
          </w:tcPr>
          <w:p>
            <w:pPr>
              <w:jc w:val="center"/>
            </w:pPr>
            <w:r>
              <w:rPr>
                <w:rFonts w:ascii="Calibri" w:hAnsi="Calibri"/>
                <w:b/>
                <w:i w:val="0"/>
                <w:color w:val="222222"/>
                <w:sz w:val="19"/>
              </w:rPr>
              <w:t>13</w:t>
            </w:r>
          </w:p>
        </w:tc>
        <w:tc>
          <w:tcPr>
            <w:tcW w:type="dxa" w:w="2232"/>
            <w:vAlign w:val="center"/>
          </w:tcPr>
          <w:p>
            <w:r>
              <w:rPr>
                <w:rFonts w:ascii="Calibri" w:hAnsi="Calibri"/>
                <w:b w:val="0"/>
                <w:i w:val="0"/>
                <w:color w:val="222222"/>
                <w:sz w:val="19"/>
              </w:rPr>
              <w:t>Historical reconstruction et replay</w:t>
            </w:r>
          </w:p>
        </w:tc>
        <w:tc>
          <w:tcPr>
            <w:tcW w:type="dxa" w:w="1368"/>
            <w:vAlign w:val="center"/>
          </w:tcPr>
          <w:p>
            <w:pPr>
              <w:jc w:val="center"/>
            </w:pPr>
            <w:r>
              <w:rPr>
                <w:rFonts w:ascii="Calibri" w:hAnsi="Calibri"/>
                <w:b w:val="0"/>
                <w:i w:val="0"/>
                <w:color w:val="222222"/>
                <w:sz w:val="19"/>
              </w:rPr>
              <w:t>Absent</w:t>
            </w:r>
          </w:p>
        </w:tc>
        <w:tc>
          <w:tcPr>
            <w:tcW w:type="dxa" w:w="1224"/>
            <w:vAlign w:val="center"/>
            <w:shd w:fill="FCE4E4"/>
          </w:tcPr>
          <w:p>
            <w:pPr>
              <w:jc w:val="center"/>
            </w:pPr>
            <w:r>
              <w:rPr>
                <w:rFonts w:ascii="Calibri" w:hAnsi="Calibri"/>
                <w:b w:val="0"/>
                <w:i w:val="0"/>
                <w:color w:val="222222"/>
                <w:sz w:val="19"/>
              </w:rPr>
              <w:t>Critique</w:t>
            </w:r>
          </w:p>
        </w:tc>
        <w:tc>
          <w:tcPr>
            <w:tcW w:type="dxa" w:w="3888"/>
            <w:vAlign w:val="center"/>
          </w:tcPr>
          <w:p>
            <w:r>
              <w:rPr>
                <w:rFonts w:ascii="Calibri" w:hAnsi="Calibri"/>
                <w:b w:val="0"/>
                <w:i w:val="0"/>
                <w:color w:val="222222"/>
                <w:sz w:val="19"/>
              </w:rPr>
              <w:t>Replay historique absent.</w:t>
            </w:r>
          </w:p>
        </w:tc>
      </w:tr>
      <w:tr>
        <w:tc>
          <w:tcPr>
            <w:tcW w:type="dxa" w:w="648"/>
            <w:vAlign w:val="center"/>
          </w:tcPr>
          <w:p>
            <w:pPr>
              <w:jc w:val="center"/>
            </w:pPr>
            <w:r>
              <w:rPr>
                <w:rFonts w:ascii="Calibri" w:hAnsi="Calibri"/>
                <w:b/>
                <w:i w:val="0"/>
                <w:color w:val="222222"/>
                <w:sz w:val="19"/>
              </w:rPr>
              <w:t>14</w:t>
            </w:r>
          </w:p>
        </w:tc>
        <w:tc>
          <w:tcPr>
            <w:tcW w:type="dxa" w:w="2232"/>
            <w:vAlign w:val="center"/>
          </w:tcPr>
          <w:p>
            <w:r>
              <w:rPr>
                <w:rFonts w:ascii="Calibri" w:hAnsi="Calibri"/>
                <w:b w:val="0"/>
                <w:i w:val="0"/>
                <w:color w:val="222222"/>
                <w:sz w:val="19"/>
              </w:rPr>
              <w:t>Validation framework et anomaly detection</w:t>
            </w:r>
          </w:p>
        </w:tc>
        <w:tc>
          <w:tcPr>
            <w:tcW w:type="dxa" w:w="1368"/>
            <w:vAlign w:val="center"/>
          </w:tcPr>
          <w:p>
            <w:pPr>
              <w:jc w:val="center"/>
            </w:pPr>
            <w:r>
              <w:rPr>
                <w:rFonts w:ascii="Calibri" w:hAnsi="Calibri"/>
                <w:b w:val="0"/>
                <w:i w:val="0"/>
                <w:color w:val="222222"/>
                <w:sz w:val="19"/>
              </w:rPr>
              <w:t>Partiel</w:t>
            </w:r>
          </w:p>
        </w:tc>
        <w:tc>
          <w:tcPr>
            <w:tcW w:type="dxa" w:w="1224"/>
            <w:vAlign w:val="center"/>
            <w:shd w:fill="FCE4E4"/>
          </w:tcPr>
          <w:p>
            <w:pPr>
              <w:jc w:val="center"/>
            </w:pPr>
            <w:r>
              <w:rPr>
                <w:rFonts w:ascii="Calibri" w:hAnsi="Calibri"/>
                <w:b w:val="0"/>
                <w:i w:val="0"/>
                <w:color w:val="222222"/>
                <w:sz w:val="19"/>
              </w:rPr>
              <w:t>Critique</w:t>
            </w:r>
          </w:p>
        </w:tc>
        <w:tc>
          <w:tcPr>
            <w:tcW w:type="dxa" w:w="3888"/>
            <w:vAlign w:val="center"/>
          </w:tcPr>
          <w:p>
            <w:r>
              <w:rPr>
                <w:rFonts w:ascii="Calibri" w:hAnsi="Calibri"/>
                <w:b w:val="0"/>
                <w:i w:val="0"/>
                <w:color w:val="222222"/>
                <w:sz w:val="19"/>
              </w:rPr>
              <w:t>Validation produit/opérateur incomplète.</w:t>
            </w:r>
          </w:p>
        </w:tc>
      </w:tr>
      <w:tr>
        <w:tc>
          <w:tcPr>
            <w:tcW w:type="dxa" w:w="648"/>
            <w:vAlign w:val="center"/>
          </w:tcPr>
          <w:p>
            <w:pPr>
              <w:jc w:val="center"/>
            </w:pPr>
            <w:r>
              <w:rPr>
                <w:rFonts w:ascii="Calibri" w:hAnsi="Calibri"/>
                <w:b/>
                <w:i w:val="0"/>
                <w:color w:val="222222"/>
                <w:sz w:val="19"/>
              </w:rPr>
              <w:t>15</w:t>
            </w:r>
          </w:p>
        </w:tc>
        <w:tc>
          <w:tcPr>
            <w:tcW w:type="dxa" w:w="2232"/>
            <w:vAlign w:val="center"/>
          </w:tcPr>
          <w:p>
            <w:r>
              <w:rPr>
                <w:rFonts w:ascii="Calibri" w:hAnsi="Calibri"/>
                <w:b w:val="0"/>
                <w:i w:val="0"/>
                <w:color w:val="222222"/>
                <w:sz w:val="19"/>
              </w:rPr>
              <w:t>Orchestration, logging et observabilité</w:t>
            </w:r>
          </w:p>
        </w:tc>
        <w:tc>
          <w:tcPr>
            <w:tcW w:type="dxa" w:w="1368"/>
            <w:vAlign w:val="center"/>
          </w:tcPr>
          <w:p>
            <w:pPr>
              <w:jc w:val="center"/>
            </w:pPr>
            <w:r>
              <w:rPr>
                <w:rFonts w:ascii="Calibri" w:hAnsi="Calibri"/>
                <w:b w:val="0"/>
                <w:i w:val="0"/>
                <w:color w:val="222222"/>
                <w:sz w:val="19"/>
              </w:rPr>
              <w:t>Partiel</w:t>
            </w:r>
          </w:p>
        </w:tc>
        <w:tc>
          <w:tcPr>
            <w:tcW w:type="dxa" w:w="1224"/>
            <w:vAlign w:val="center"/>
            <w:shd w:fill="FCE4E4"/>
          </w:tcPr>
          <w:p>
            <w:pPr>
              <w:jc w:val="center"/>
            </w:pPr>
            <w:r>
              <w:rPr>
                <w:rFonts w:ascii="Calibri" w:hAnsi="Calibri"/>
                <w:b w:val="0"/>
                <w:i w:val="0"/>
                <w:color w:val="222222"/>
                <w:sz w:val="19"/>
              </w:rPr>
              <w:t>Critique</w:t>
            </w:r>
          </w:p>
        </w:tc>
        <w:tc>
          <w:tcPr>
            <w:tcW w:type="dxa" w:w="3888"/>
            <w:vAlign w:val="center"/>
          </w:tcPr>
          <w:p>
            <w:r>
              <w:rPr>
                <w:rFonts w:ascii="Calibri" w:hAnsi="Calibri"/>
                <w:b w:val="0"/>
                <w:i w:val="0"/>
                <w:color w:val="222222"/>
                <w:sz w:val="19"/>
              </w:rPr>
              <w:t>Observabilité et alerting encore insuffisants.</w:t>
            </w:r>
          </w:p>
        </w:tc>
      </w:tr>
      <w:tr>
        <w:tc>
          <w:tcPr>
            <w:tcW w:type="dxa" w:w="648"/>
            <w:vAlign w:val="center"/>
          </w:tcPr>
          <w:p>
            <w:pPr>
              <w:jc w:val="center"/>
            </w:pPr>
            <w:r>
              <w:rPr>
                <w:rFonts w:ascii="Calibri" w:hAnsi="Calibri"/>
                <w:b/>
                <w:i w:val="0"/>
                <w:color w:val="222222"/>
                <w:sz w:val="19"/>
              </w:rPr>
              <w:t>16</w:t>
            </w:r>
          </w:p>
        </w:tc>
        <w:tc>
          <w:tcPr>
            <w:tcW w:type="dxa" w:w="2232"/>
            <w:vAlign w:val="center"/>
          </w:tcPr>
          <w:p>
            <w:r>
              <w:rPr>
                <w:rFonts w:ascii="Calibri" w:hAnsi="Calibri"/>
                <w:b w:val="0"/>
                <w:i w:val="0"/>
                <w:color w:val="222222"/>
                <w:sz w:val="19"/>
              </w:rPr>
              <w:t>Production handover, documentation et SOP</w:t>
            </w:r>
          </w:p>
        </w:tc>
        <w:tc>
          <w:tcPr>
            <w:tcW w:type="dxa" w:w="1368"/>
            <w:vAlign w:val="center"/>
          </w:tcPr>
          <w:p>
            <w:pPr>
              <w:jc w:val="center"/>
            </w:pPr>
            <w:r>
              <w:rPr>
                <w:rFonts w:ascii="Calibri" w:hAnsi="Calibri"/>
                <w:b w:val="0"/>
                <w:i w:val="0"/>
                <w:color w:val="222222"/>
                <w:sz w:val="19"/>
              </w:rPr>
              <w:t>Partiel</w:t>
            </w:r>
          </w:p>
        </w:tc>
        <w:tc>
          <w:tcPr>
            <w:tcW w:type="dxa" w:w="1224"/>
            <w:vAlign w:val="center"/>
            <w:shd w:fill="FDEBD0"/>
          </w:tcPr>
          <w:p>
            <w:pPr>
              <w:jc w:val="center"/>
            </w:pPr>
            <w:r>
              <w:rPr>
                <w:rFonts w:ascii="Calibri" w:hAnsi="Calibri"/>
                <w:b w:val="0"/>
                <w:i w:val="0"/>
                <w:color w:val="222222"/>
                <w:sz w:val="19"/>
              </w:rPr>
              <w:t>Élevé</w:t>
            </w:r>
          </w:p>
        </w:tc>
        <w:tc>
          <w:tcPr>
            <w:tcW w:type="dxa" w:w="3888"/>
            <w:vAlign w:val="center"/>
          </w:tcPr>
          <w:p>
            <w:r>
              <w:rPr>
                <w:rFonts w:ascii="Calibri" w:hAnsi="Calibri"/>
                <w:b w:val="0"/>
                <w:i w:val="0"/>
                <w:color w:val="222222"/>
                <w:sz w:val="19"/>
              </w:rPr>
              <w:t>Runbooks et handover à construire.</w:t>
            </w:r>
          </w:p>
        </w:tc>
      </w:tr>
    </w:tbl>
    <w:p>
      <w:pPr>
        <w:pStyle w:val="Heading1"/>
      </w:pPr>
      <w:r>
        <w:t>3. Incohérences structurantes entre la roadmap et le projet</w:t>
      </w:r>
    </w:p>
    <w:p>
      <w:r>
        <w:rPr>
          <w:rFonts w:ascii="Calibri" w:hAnsi="Calibri"/>
          <w:b w:val="0"/>
          <w:i w:val="0"/>
          <w:color w:val="222222"/>
          <w:sz w:val="22"/>
        </w:rPr>
        <w:t>Avant de détailler les 16 étapes, il est utile d'isoler les six incohérences systémiques qui expliquent la majorité des écarts observés. Ces incohérences ne sont pas des détails de code: ce sont les raisons pour lesquelles le projet n'est pas encore complètement cohérent avec le modèle d'exploitation demandé par la roadmap.</w:t>
      </w:r>
    </w:p>
    <w:p>
      <w:pPr>
        <w:pStyle w:val="Heading2"/>
      </w:pPr>
      <w:r>
        <w:t>3.1 Le front Dash ne consomme pas encore la chaîne analytique industrielle.</w:t>
      </w:r>
    </w:p>
    <w:p>
      <w:r>
        <w:rPr>
          <w:rFonts w:ascii="Calibri" w:hAnsi="Calibri"/>
          <w:b w:val="0"/>
          <w:i w:val="0"/>
          <w:color w:val="222222"/>
          <w:sz w:val="22"/>
        </w:rPr>
        <w:t>Plusieurs pages lisent des générateurs mock ou des reconstructions ad hoc au lieu des partitions persistées issues du pipeline backend.</w:t>
      </w:r>
    </w:p>
    <w:p>
      <w:pPr>
        <w:pStyle w:val="Heading2"/>
      </w:pPr>
      <w:r>
        <w:t>3.2 Le mode live n'est pas vraiment live pour la chaîne d'options.</w:t>
      </w:r>
    </w:p>
    <w:p>
      <w:r>
        <w:rPr>
          <w:rFonts w:ascii="Calibri" w:hAnsi="Calibri"/>
          <w:b w:val="0"/>
          <w:i w:val="0"/>
          <w:color w:val="222222"/>
          <w:sz w:val="22"/>
        </w:rPr>
        <w:t>Le spot vient d'IBKR, mais la chaîne d'options est reconstruite synthétiquement autour du spot live; ce n'est pas la même chose qu'une collecte d'observations options réelles.</w:t>
      </w:r>
    </w:p>
    <w:p>
      <w:pPr>
        <w:pStyle w:val="Heading2"/>
      </w:pPr>
      <w:r>
        <w:t>3.3 Le pipeline EOD n'est pas complètement fermé.</w:t>
      </w:r>
    </w:p>
    <w:p>
      <w:r>
        <w:rPr>
          <w:rFonts w:ascii="Calibri" w:hAnsi="Calibri"/>
          <w:b w:val="0"/>
          <w:i w:val="0"/>
          <w:color w:val="222222"/>
          <w:sz w:val="22"/>
        </w:rPr>
        <w:t>Il lit des snapshots supposés exister, mais la chaîne de production de ces snapshots n'est pas encore industrialisée de bout en bout dans le projet.</w:t>
      </w:r>
    </w:p>
    <w:p>
      <w:pPr>
        <w:pStyle w:val="Heading2"/>
      </w:pPr>
      <w:r>
        <w:t>3.4 Les sorties risk, scenarios et QC ne sont pas encore les sorties canoniques du système.</w:t>
      </w:r>
    </w:p>
    <w:p>
      <w:r>
        <w:rPr>
          <w:rFonts w:ascii="Calibri" w:hAnsi="Calibri"/>
          <w:b w:val="0"/>
          <w:i w:val="0"/>
          <w:color w:val="222222"/>
          <w:sz w:val="22"/>
        </w:rPr>
        <w:t>Le projet possède les moteurs métier, mais les vues utilisateur restent surtout des démonstrateurs branchés sur du mock.</w:t>
      </w:r>
    </w:p>
    <w:p>
      <w:pPr>
        <w:pStyle w:val="Heading2"/>
      </w:pPr>
      <w:r>
        <w:t>3.5 La provenance et l'auditabilité ne sont pas encore homogènes.</w:t>
      </w:r>
    </w:p>
    <w:p>
      <w:r>
        <w:rPr>
          <w:rFonts w:ascii="Calibri" w:hAnsi="Calibri"/>
          <w:b w:val="0"/>
          <w:i w:val="0"/>
          <w:color w:val="222222"/>
          <w:sz w:val="22"/>
        </w:rPr>
        <w:t>La roadmap exige la traçabilité complète des objets dérivés; aujourd'hui le manifest existe, mais pas encore la discipline uniforme de lineage pour toutes les tables.</w:t>
      </w:r>
    </w:p>
    <w:p>
      <w:pPr>
        <w:pStyle w:val="Heading2"/>
      </w:pPr>
      <w:r>
        <w:t>3.6 La dimension exploitation/ops est en retard par rapport au code quantitatif.</w:t>
      </w:r>
    </w:p>
    <w:p>
      <w:r>
        <w:rPr>
          <w:rFonts w:ascii="Calibri" w:hAnsi="Calibri"/>
          <w:b w:val="0"/>
          <w:i w:val="0"/>
          <w:color w:val="222222"/>
          <w:sz w:val="22"/>
        </w:rPr>
        <w:t>Les briques analytiques sont plus avancées que l'observabilité, les runbooks, les alertes et les procédures de support.</w:t>
      </w:r>
    </w:p>
    <w:p>
      <w:pPr>
        <w:pStyle w:val="Heading1"/>
      </w:pPr>
      <w:r>
        <w:t>4. Audit détaillé par étape de roadmap</w:t>
      </w:r>
    </w:p>
    <w:p>
      <w:r>
        <w:rPr>
          <w:rFonts w:ascii="Calibri" w:hAnsi="Calibri"/>
          <w:b w:val="0"/>
          <w:i w:val="0"/>
          <w:color w:val="222222"/>
          <w:sz w:val="22"/>
        </w:rPr>
        <w:t>Chaque sous-section reprend explicitement: ce que la roadmap veut et exige, ce que l'implémentation actuelle fait réellement, ce qui manque encore, et ce qu'il faut faire pour remettre l'étape en cohérence.</w:t>
      </w:r>
    </w:p>
    <w:p>
      <w:pPr>
        <w:pStyle w:val="Heading2"/>
      </w:pPr>
      <w:r>
        <w:t>4.1 Étape 1 — Accès, environnements et sécurité</w:t>
      </w:r>
    </w:p>
    <w:p>
      <w:r>
        <w:rPr>
          <w:rFonts w:ascii="Calibri" w:hAnsi="Calibri"/>
          <w:b/>
          <w:i w:val="0"/>
          <w:color w:val="222222"/>
          <w:sz w:val="22"/>
        </w:rPr>
        <w:t xml:space="preserve">Exigence de la roadmap. </w:t>
      </w:r>
      <w:r>
        <w:rPr>
          <w:rFonts w:ascii="Calibri" w:hAnsi="Calibri"/>
          <w:b w:val="0"/>
          <w:i w:val="0"/>
          <w:color w:val="222222"/>
          <w:sz w:val="22"/>
        </w:rPr>
        <w:t>La roadmap exige un environnement reproductible, un bootstrap simple, des secrets hors dépôt, une configuration externalisée et un smoke test exécutable sans intervention manuelle.</w:t>
      </w:r>
    </w:p>
    <w:p>
      <w:r>
        <w:rPr>
          <w:rFonts w:ascii="Calibri" w:hAnsi="Calibri"/>
          <w:b/>
          <w:i w:val="0"/>
          <w:color w:val="222222"/>
          <w:sz w:val="22"/>
        </w:rPr>
        <w:t xml:space="preserve">État actuel du projet. </w:t>
      </w:r>
      <w:r>
        <w:rPr>
          <w:rFonts w:ascii="Calibri" w:hAnsi="Calibri"/>
          <w:b w:val="0"/>
          <w:i w:val="0"/>
          <w:color w:val="222222"/>
          <w:sz w:val="22"/>
        </w:rPr>
        <w:t>Le projet possède un bootstrap IBKR, des YAML de configuration et un exemple de `.env`. Le smoke test de connectivité existe déjà dans `scripts/bootstrap.py`.</w:t>
      </w:r>
    </w:p>
    <w:p>
      <w:r>
        <w:rPr>
          <w:rFonts w:ascii="Calibri" w:hAnsi="Calibri"/>
          <w:b/>
          <w:i w:val="0"/>
          <w:color w:val="222222"/>
          <w:sz w:val="22"/>
        </w:rPr>
        <w:t xml:space="preserve">Écart constaté. </w:t>
      </w:r>
      <w:r>
        <w:rPr>
          <w:rFonts w:ascii="Calibri" w:hAnsi="Calibri"/>
          <w:b w:val="0"/>
          <w:i w:val="0"/>
          <w:color w:val="222222"/>
          <w:sz w:val="22"/>
        </w:rPr>
        <w:t>Il manque surtout la couche d'exploitation demandée par la roadmap: vraie documentation d'environnement, procédure standardisée de provisioning, séparation claire dev/prod-like, et politique explicite de gestion des secrets.</w:t>
      </w:r>
    </w:p>
    <w:p>
      <w:r>
        <w:rPr>
          <w:rFonts w:ascii="Calibri" w:hAnsi="Calibri"/>
          <w:b/>
          <w:i w:val="0"/>
          <w:color w:val="222222"/>
          <w:sz w:val="22"/>
        </w:rPr>
        <w:t xml:space="preserve">Travail à mener. </w:t>
      </w:r>
      <w:r>
        <w:rPr>
          <w:rFonts w:ascii="Calibri" w:hAnsi="Calibri"/>
          <w:b w:val="0"/>
          <w:i w:val="0"/>
          <w:color w:val="222222"/>
          <w:sz w:val="22"/>
        </w:rPr>
        <w:t>Ajouter une documentation d'installation opérationnelle, figer les variables d'environnement attendues, définir un mode d'exécution scheduler-friendly et formaliser les prérequis TWS/Gateway.</w:t>
      </w:r>
    </w:p>
    <w:p>
      <w:pPr>
        <w:pStyle w:val="Heading2"/>
      </w:pPr>
      <w:r>
        <w:t>4.2 Étape 2 — Instrument master et discovery</w:t>
      </w:r>
    </w:p>
    <w:p>
      <w:r>
        <w:rPr>
          <w:rFonts w:ascii="Calibri" w:hAnsi="Calibri"/>
          <w:b/>
          <w:i w:val="0"/>
          <w:color w:val="222222"/>
          <w:sz w:val="22"/>
        </w:rPr>
        <w:t xml:space="preserve">Exigence de la roadmap. </w:t>
      </w:r>
      <w:r>
        <w:rPr>
          <w:rFonts w:ascii="Calibri" w:hAnsi="Calibri"/>
          <w:b w:val="0"/>
          <w:i w:val="0"/>
          <w:color w:val="222222"/>
          <w:sz w:val="22"/>
        </w:rPr>
        <w:t>La roadmap veut un instrument master canonique, versionné, reproductible, enrichi par discovery API, avec persistance de la représentation normalisée et de la réponse broker brute.</w:t>
      </w:r>
    </w:p>
    <w:p>
      <w:r>
        <w:rPr>
          <w:rFonts w:ascii="Calibri" w:hAnsi="Calibri"/>
          <w:b/>
          <w:i w:val="0"/>
          <w:color w:val="222222"/>
          <w:sz w:val="22"/>
        </w:rPr>
        <w:t xml:space="preserve">État actuel du projet. </w:t>
      </w:r>
      <w:r>
        <w:rPr>
          <w:rFonts w:ascii="Calibri" w:hAnsi="Calibri"/>
          <w:b w:val="0"/>
          <w:i w:val="0"/>
          <w:color w:val="222222"/>
          <w:sz w:val="22"/>
        </w:rPr>
        <w:t>Le module `src/universe/contracts.py` fournit des dataclasses propres, des helpers utiles et une fonction de discovery IBKR cohérente avec l'architecture cible.</w:t>
      </w:r>
    </w:p>
    <w:p>
      <w:r>
        <w:rPr>
          <w:rFonts w:ascii="Calibri" w:hAnsi="Calibri"/>
          <w:b/>
          <w:i w:val="0"/>
          <w:color w:val="222222"/>
          <w:sz w:val="22"/>
        </w:rPr>
        <w:t xml:space="preserve">Écart constaté. </w:t>
      </w:r>
      <w:r>
        <w:rPr>
          <w:rFonts w:ascii="Calibri" w:hAnsi="Calibri"/>
          <w:b w:val="0"/>
          <w:i w:val="0"/>
          <w:color w:val="222222"/>
          <w:sz w:val="22"/>
        </w:rPr>
        <w:t>La persistance des payloads broker bruts n'est pas en place. La version du discovery par date/configuration n'est pas matérialisée comme couche auditable complète. Le front n'utilise pas réellement cet instrument master.</w:t>
      </w:r>
    </w:p>
    <w:p>
      <w:r>
        <w:rPr>
          <w:rFonts w:ascii="Calibri" w:hAnsi="Calibri"/>
          <w:b/>
          <w:i w:val="0"/>
          <w:color w:val="222222"/>
          <w:sz w:val="22"/>
        </w:rPr>
        <w:t xml:space="preserve">Travail à mener. </w:t>
      </w:r>
      <w:r>
        <w:rPr>
          <w:rFonts w:ascii="Calibri" w:hAnsi="Calibri"/>
          <w:b w:val="0"/>
          <w:i w:val="0"/>
          <w:color w:val="222222"/>
          <w:sz w:val="22"/>
        </w:rPr>
        <w:t>Persister la réponse brute `reqSecDefOptParams` et la vue canonique, ajouter un identifiant de version de l'univers, et faire consommer les pages front par le master découvert au lieu d'une chaîne mock.</w:t>
      </w:r>
    </w:p>
    <w:p>
      <w:pPr>
        <w:pStyle w:val="Heading2"/>
      </w:pPr>
      <w:r>
        <w:t>4.3 Étape 3 — Ingestion market data</w:t>
      </w:r>
    </w:p>
    <w:p>
      <w:r>
        <w:rPr>
          <w:rFonts w:ascii="Calibri" w:hAnsi="Calibri"/>
          <w:b/>
          <w:i w:val="0"/>
          <w:color w:val="222222"/>
          <w:sz w:val="22"/>
        </w:rPr>
        <w:t xml:space="preserve">Exigence de la roadmap. </w:t>
      </w:r>
      <w:r>
        <w:rPr>
          <w:rFonts w:ascii="Calibri" w:hAnsi="Calibri"/>
          <w:b w:val="0"/>
          <w:i w:val="0"/>
          <w:color w:val="222222"/>
          <w:sz w:val="22"/>
        </w:rPr>
        <w:t>La roadmap demande une couche de collecte loss-aware pour sous-jacents et options, append-only, tolérante aux déconnexions, avec timestamps normalisés, heartbeat, reconnect, métriques de session et possibilité de replay.</w:t>
      </w:r>
    </w:p>
    <w:p>
      <w:r>
        <w:rPr>
          <w:rFonts w:ascii="Calibri" w:hAnsi="Calibri"/>
          <w:b/>
          <w:i w:val="0"/>
          <w:color w:val="222222"/>
          <w:sz w:val="22"/>
        </w:rPr>
        <w:t xml:space="preserve">État actuel du projet. </w:t>
      </w:r>
      <w:r>
        <w:rPr>
          <w:rFonts w:ascii="Calibri" w:hAnsi="Calibri"/>
          <w:b w:val="0"/>
          <w:i w:val="0"/>
          <w:color w:val="222222"/>
          <w:sz w:val="22"/>
        </w:rPr>
        <w:t>Le projet a bien un `RawMarketEvent`, un `RawEventWriter` et un `LiveCollector`. La philosophie 'pas d'analytics dans les callbacks' est respectée.</w:t>
      </w:r>
    </w:p>
    <w:p>
      <w:r>
        <w:rPr>
          <w:rFonts w:ascii="Calibri" w:hAnsi="Calibri"/>
          <w:b/>
          <w:i w:val="0"/>
          <w:color w:val="222222"/>
          <w:sz w:val="22"/>
        </w:rPr>
        <w:t xml:space="preserve">Écart constaté. </w:t>
      </w:r>
      <w:r>
        <w:rPr>
          <w:rFonts w:ascii="Calibri" w:hAnsi="Calibri"/>
          <w:b w:val="0"/>
          <w:i w:val="0"/>
          <w:color w:val="222222"/>
          <w:sz w:val="22"/>
        </w:rPr>
        <w:t>Le collector actuel ne souscrit en pratique que les underlyings. Les quotes options live, les entitlements failures, les pacing events et les résumés de couverture par chaîne ne sont pas implémentés au niveau attendu par la roadmap.</w:t>
      </w:r>
    </w:p>
    <w:p>
      <w:r>
        <w:rPr>
          <w:rFonts w:ascii="Calibri" w:hAnsi="Calibri"/>
          <w:b/>
          <w:i w:val="0"/>
          <w:color w:val="222222"/>
          <w:sz w:val="22"/>
        </w:rPr>
        <w:t xml:space="preserve">Travail à mener. </w:t>
      </w:r>
      <w:r>
        <w:rPr>
          <w:rFonts w:ascii="Calibri" w:hAnsi="Calibri"/>
          <w:b w:val="0"/>
          <w:i w:val="0"/>
          <w:color w:val="222222"/>
          <w:sz w:val="22"/>
        </w:rPr>
        <w:t>Étendre le collector aux options, persister les erreurs de collecte comme événements structurés, produire un résumé journalier de couverture et garantir le replay d'une journée complète depuis le raw store.</w:t>
      </w:r>
    </w:p>
    <w:p>
      <w:pPr>
        <w:pStyle w:val="Heading2"/>
      </w:pPr>
      <w:r>
        <w:t>4.4 Étape 4 — Stockage persistant et data model</w:t>
      </w:r>
    </w:p>
    <w:p>
      <w:r>
        <w:rPr>
          <w:rFonts w:ascii="Calibri" w:hAnsi="Calibri"/>
          <w:b/>
          <w:i w:val="0"/>
          <w:color w:val="222222"/>
          <w:sz w:val="22"/>
        </w:rPr>
        <w:t xml:space="preserve">Exigence de la roadmap. </w:t>
      </w:r>
      <w:r>
        <w:rPr>
          <w:rFonts w:ascii="Calibri" w:hAnsi="Calibri"/>
          <w:b w:val="0"/>
          <w:i w:val="0"/>
          <w:color w:val="222222"/>
          <w:sz w:val="22"/>
        </w:rPr>
        <w:t>La roadmap exige une séparation claire entre raw immutable et analytics curés, des schémas stables pour chaque couche, une compatibilité replay/live, une lineage explicite et des règles d'évolution de schéma.</w:t>
      </w:r>
    </w:p>
    <w:p>
      <w:r>
        <w:rPr>
          <w:rFonts w:ascii="Calibri" w:hAnsi="Calibri"/>
          <w:b/>
          <w:i w:val="0"/>
          <w:color w:val="222222"/>
          <w:sz w:val="22"/>
        </w:rPr>
        <w:t xml:space="preserve">État actuel du projet. </w:t>
      </w:r>
      <w:r>
        <w:rPr>
          <w:rFonts w:ascii="Calibri" w:hAnsi="Calibri"/>
          <w:b w:val="0"/>
          <w:i w:val="0"/>
          <w:color w:val="222222"/>
          <w:sz w:val="22"/>
        </w:rPr>
        <w:t>Le projet dispose d'un `ParquetStore`, d'un `MetadataStore` SQLite, de partitions par date et d'une base raisonnable pour les couches raw, analytics et manifests.</w:t>
      </w:r>
    </w:p>
    <w:p>
      <w:r>
        <w:rPr>
          <w:rFonts w:ascii="Calibri" w:hAnsi="Calibri"/>
          <w:b/>
          <w:i w:val="0"/>
          <w:color w:val="222222"/>
          <w:sz w:val="22"/>
        </w:rPr>
        <w:t xml:space="preserve">Écart constaté. </w:t>
      </w:r>
      <w:r>
        <w:rPr>
          <w:rFonts w:ascii="Calibri" w:hAnsi="Calibri"/>
          <w:b w:val="0"/>
          <w:i w:val="0"/>
          <w:color w:val="222222"/>
          <w:sz w:val="22"/>
        </w:rPr>
        <w:t>Tous les objets dérivés annoncés par la roadmap ne sont pas encore matérialisés comme tables stables. La provenance `code_version`, `config_hash`, source records et version d'analytics n'est pas propagée de manière uniforme.</w:t>
      </w:r>
    </w:p>
    <w:p>
      <w:r>
        <w:rPr>
          <w:rFonts w:ascii="Calibri" w:hAnsi="Calibri"/>
          <w:b/>
          <w:i w:val="0"/>
          <w:color w:val="222222"/>
          <w:sz w:val="22"/>
        </w:rPr>
        <w:t xml:space="preserve">Travail à mener. </w:t>
      </w:r>
      <w:r>
        <w:rPr>
          <w:rFonts w:ascii="Calibri" w:hAnsi="Calibri"/>
          <w:b w:val="0"/>
          <w:i w:val="0"/>
          <w:color w:val="222222"/>
          <w:sz w:val="22"/>
        </w:rPr>
        <w:t>Compléter les schémas manquants, enrichir systématiquement chaque partition dérivée avec provenance et versionnement, et ajouter une convention de recompute/replacement claire pour les partitions dérivées.</w:t>
      </w:r>
    </w:p>
    <w:p>
      <w:pPr>
        <w:pStyle w:val="Heading2"/>
      </w:pPr>
      <w:r>
        <w:t>4.5 Étape 5 — Spot builder et snapshots de marché</w:t>
      </w:r>
    </w:p>
    <w:p>
      <w:r>
        <w:rPr>
          <w:rFonts w:ascii="Calibri" w:hAnsi="Calibri"/>
          <w:b/>
          <w:i w:val="0"/>
          <w:color w:val="222222"/>
          <w:sz w:val="22"/>
        </w:rPr>
        <w:t xml:space="preserve">Exigence de la roadmap. </w:t>
      </w:r>
      <w:r>
        <w:rPr>
          <w:rFonts w:ascii="Calibri" w:hAnsi="Calibri"/>
          <w:b w:val="0"/>
          <w:i w:val="0"/>
          <w:color w:val="222222"/>
          <w:sz w:val="22"/>
        </w:rPr>
        <w:t>La roadmap veut des snapshots cohérents, time-aligned, reproductibles à partir du raw, avec spot de référence, flags de stale/fallback et métriques de complétude.</w:t>
      </w:r>
    </w:p>
    <w:p>
      <w:r>
        <w:rPr>
          <w:rFonts w:ascii="Calibri" w:hAnsi="Calibri"/>
          <w:b/>
          <w:i w:val="0"/>
          <w:color w:val="222222"/>
          <w:sz w:val="22"/>
        </w:rPr>
        <w:t xml:space="preserve">État actuel du projet. </w:t>
      </w:r>
      <w:r>
        <w:rPr>
          <w:rFonts w:ascii="Calibri" w:hAnsi="Calibri"/>
          <w:b w:val="0"/>
          <w:i w:val="0"/>
          <w:color w:val="222222"/>
          <w:sz w:val="22"/>
        </w:rPr>
        <w:t>Le module `src/snapshots/builder.py` est bien orienté fonctions pures. Les notions de `reference_spot`, `reference_type`, `quote_age_seconds` et `is_usable` sont déjà présentes.</w:t>
      </w:r>
    </w:p>
    <w:p>
      <w:r>
        <w:rPr>
          <w:rFonts w:ascii="Calibri" w:hAnsi="Calibri"/>
          <w:b/>
          <w:i w:val="0"/>
          <w:color w:val="222222"/>
          <w:sz w:val="22"/>
        </w:rPr>
        <w:t xml:space="preserve">Écart constaté. </w:t>
      </w:r>
      <w:r>
        <w:rPr>
          <w:rFonts w:ascii="Calibri" w:hAnsi="Calibri"/>
          <w:b w:val="0"/>
          <w:i w:val="0"/>
          <w:color w:val="222222"/>
          <w:sz w:val="22"/>
        </w:rPr>
        <w:t>Le pipeline de production de `market_state_snapshots` n'est pas réellement branché end-to-end. Les pages Dash consomment surtout des DataFrames mock recalculés à la volée, pas les snapshots persistés.</w:t>
      </w:r>
    </w:p>
    <w:p>
      <w:r>
        <w:rPr>
          <w:rFonts w:ascii="Calibri" w:hAnsi="Calibri"/>
          <w:b/>
          <w:i w:val="0"/>
          <w:color w:val="222222"/>
          <w:sz w:val="22"/>
        </w:rPr>
        <w:t xml:space="preserve">Travail à mener. </w:t>
      </w:r>
      <w:r>
        <w:rPr>
          <w:rFonts w:ascii="Calibri" w:hAnsi="Calibri"/>
          <w:b w:val="0"/>
          <w:i w:val="0"/>
          <w:color w:val="222222"/>
          <w:sz w:val="22"/>
        </w:rPr>
        <w:t>Ajouter un vrai job de construction des snapshots depuis le raw, persister les partitions correspondantes, et basculer les pages `Market Data` et `Implied Vol` sur cette source plutôt que sur `src.data.mock`.</w:t>
      </w:r>
    </w:p>
    <w:p>
      <w:pPr>
        <w:pStyle w:val="Heading2"/>
      </w:pPr>
      <w:r>
        <w:t>4.6 Étape 6 — Forward et carry</w:t>
      </w:r>
    </w:p>
    <w:p>
      <w:r>
        <w:rPr>
          <w:rFonts w:ascii="Calibri" w:hAnsi="Calibri"/>
          <w:b/>
          <w:i w:val="0"/>
          <w:color w:val="222222"/>
          <w:sz w:val="22"/>
        </w:rPr>
        <w:t xml:space="preserve">Exigence de la roadmap. </w:t>
      </w:r>
      <w:r>
        <w:rPr>
          <w:rFonts w:ascii="Calibri" w:hAnsi="Calibri"/>
          <w:b w:val="0"/>
          <w:i w:val="0"/>
          <w:color w:val="222222"/>
          <w:sz w:val="22"/>
        </w:rPr>
        <w:t>La roadmap exige un forward robuste par maturité, construit depuis plusieurs strikes proches de l'ATM, avec pondération de liquidité, rejet d'outliers, diagnostics complets et courbe de carry implicite.</w:t>
      </w:r>
    </w:p>
    <w:p>
      <w:r>
        <w:rPr>
          <w:rFonts w:ascii="Calibri" w:hAnsi="Calibri"/>
          <w:b/>
          <w:i w:val="0"/>
          <w:color w:val="222222"/>
          <w:sz w:val="22"/>
        </w:rPr>
        <w:t xml:space="preserve">État actuel du projet. </w:t>
      </w:r>
      <w:r>
        <w:rPr>
          <w:rFonts w:ascii="Calibri" w:hAnsi="Calibri"/>
          <w:b w:val="0"/>
          <w:i w:val="0"/>
          <w:color w:val="222222"/>
          <w:sz w:val="22"/>
        </w:rPr>
        <w:t>Le moteur `src/forwards/engine.py` est globalement aligné: parité put-call, poids de liquidité, z-score robuste MAD, score de confiance et carry implicite.</w:t>
      </w:r>
    </w:p>
    <w:p>
      <w:r>
        <w:rPr>
          <w:rFonts w:ascii="Calibri" w:hAnsi="Calibri"/>
          <w:b/>
          <w:i w:val="0"/>
          <w:color w:val="222222"/>
          <w:sz w:val="22"/>
        </w:rPr>
        <w:t xml:space="preserve">Écart constaté. </w:t>
      </w:r>
      <w:r>
        <w:rPr>
          <w:rFonts w:ascii="Calibri" w:hAnsi="Calibri"/>
          <w:b w:val="0"/>
          <w:i w:val="0"/>
          <w:color w:val="222222"/>
          <w:sz w:val="22"/>
        </w:rPr>
        <w:t>Le moteur est bon en isolation mais pas encore alimenté par une vraie chaîne live filtrée. Le front `forward.py` lit une courbe mock ou semi-synthétique au lieu de refléter les outputs du moteur analytique.</w:t>
      </w:r>
    </w:p>
    <w:p>
      <w:r>
        <w:rPr>
          <w:rFonts w:ascii="Calibri" w:hAnsi="Calibri"/>
          <w:b/>
          <w:i w:val="0"/>
          <w:color w:val="222222"/>
          <w:sz w:val="22"/>
        </w:rPr>
        <w:t xml:space="preserve">Travail à mener. </w:t>
      </w:r>
      <w:r>
        <w:rPr>
          <w:rFonts w:ascii="Calibri" w:hAnsi="Calibri"/>
          <w:b w:val="0"/>
          <w:i w:val="0"/>
          <w:color w:val="222222"/>
          <w:sz w:val="22"/>
        </w:rPr>
        <w:t>Raccorder le moteur aux snapshots persistés, stocker la courbe forward et les diagnostics détaillés par maturité, puis faire consommer cette sortie au front et au pipeline EOD.</w:t>
      </w:r>
    </w:p>
    <w:p>
      <w:pPr>
        <w:pStyle w:val="Heading2"/>
      </w:pPr>
      <w:r>
        <w:t>4.7 Étape 7 — Quote normalization et QC des quotes</w:t>
      </w:r>
    </w:p>
    <w:p>
      <w:r>
        <w:rPr>
          <w:rFonts w:ascii="Calibri" w:hAnsi="Calibri"/>
          <w:b/>
          <w:i w:val="0"/>
          <w:color w:val="222222"/>
          <w:sz w:val="22"/>
        </w:rPr>
        <w:t xml:space="preserve">Exigence de la roadmap. </w:t>
      </w:r>
      <w:r>
        <w:rPr>
          <w:rFonts w:ascii="Calibri" w:hAnsi="Calibri"/>
          <w:b w:val="0"/>
          <w:i w:val="0"/>
          <w:color w:val="222222"/>
          <w:sz w:val="22"/>
        </w:rPr>
        <w:t>La roadmap demande une vraie politique de sélection des quotes avec reason codes auditables, filtered chain, full chain conservée, checks nommés et stabilité de comportement sous une version de seuils donnée.</w:t>
      </w:r>
    </w:p>
    <w:p>
      <w:r>
        <w:rPr>
          <w:rFonts w:ascii="Calibri" w:hAnsi="Calibri"/>
          <w:b/>
          <w:i w:val="0"/>
          <w:color w:val="222222"/>
          <w:sz w:val="22"/>
        </w:rPr>
        <w:t xml:space="preserve">État actuel du projet. </w:t>
      </w:r>
      <w:r>
        <w:rPr>
          <w:rFonts w:ascii="Calibri" w:hAnsi="Calibri"/>
          <w:b w:val="0"/>
          <w:i w:val="0"/>
          <w:color w:val="222222"/>
          <w:sz w:val="22"/>
        </w:rPr>
        <w:t>Le projet possède déjà des critères utiles: bid positif, marché croisé/bloqué, âge max, `is_usable`, `reject_reason`, et un module QC séparé.</w:t>
      </w:r>
    </w:p>
    <w:p>
      <w:r>
        <w:rPr>
          <w:rFonts w:ascii="Calibri" w:hAnsi="Calibri"/>
          <w:b/>
          <w:i w:val="0"/>
          <w:color w:val="222222"/>
          <w:sz w:val="22"/>
        </w:rPr>
        <w:t xml:space="preserve">Écart constaté. </w:t>
      </w:r>
      <w:r>
        <w:rPr>
          <w:rFonts w:ascii="Calibri" w:hAnsi="Calibri"/>
          <w:b w:val="0"/>
          <w:i w:val="0"/>
          <w:color w:val="222222"/>
          <w:sz w:val="22"/>
        </w:rPr>
        <w:t>La normalisation des quotes n'est pas encore une couche autonome pleinement auditée comme l'exige la roadmap. Les motifs de rejet existent mais ne sont pas encore déclinés en bibliothèque exhaustive, versionnée, branchée à un vrai flux live options.</w:t>
      </w:r>
    </w:p>
    <w:p>
      <w:r>
        <w:rPr>
          <w:rFonts w:ascii="Calibri" w:hAnsi="Calibri"/>
          <w:b/>
          <w:i w:val="0"/>
          <w:color w:val="222222"/>
          <w:sz w:val="22"/>
        </w:rPr>
        <w:t xml:space="preserve">Travail à mener. </w:t>
      </w:r>
      <w:r>
        <w:rPr>
          <w:rFonts w:ascii="Calibri" w:hAnsi="Calibri"/>
          <w:b w:val="0"/>
          <w:i w:val="0"/>
          <w:color w:val="222222"/>
          <w:sz w:val="22"/>
        </w:rPr>
        <w:t>Isoler la filtered chain comme dataset dédié, conserver la full chain brute de snapshot, enrichir les checks avec monotonicité, prix impossibles vs intrinsèque, OI/volume et outliers pré-IV.</w:t>
      </w:r>
    </w:p>
    <w:p>
      <w:pPr>
        <w:pStyle w:val="Heading2"/>
      </w:pPr>
      <w:r>
        <w:t>4.8 Étape 8 — Solveur d'IV</w:t>
      </w:r>
    </w:p>
    <w:p>
      <w:r>
        <w:rPr>
          <w:rFonts w:ascii="Calibri" w:hAnsi="Calibri"/>
          <w:b/>
          <w:i w:val="0"/>
          <w:color w:val="222222"/>
          <w:sz w:val="22"/>
        </w:rPr>
        <w:t xml:space="preserve">Exigence de la roadmap. </w:t>
      </w:r>
      <w:r>
        <w:rPr>
          <w:rFonts w:ascii="Calibri" w:hAnsi="Calibri"/>
          <w:b w:val="0"/>
          <w:i w:val="0"/>
          <w:color w:val="222222"/>
          <w:sz w:val="22"/>
        </w:rPr>
        <w:t>La roadmap veut un solveur robuste, bracketed, diagnostic, avec traitement propre des non-convergences, support batch et convention claire pour les cas américains.</w:t>
      </w:r>
    </w:p>
    <w:p>
      <w:r>
        <w:rPr>
          <w:rFonts w:ascii="Calibri" w:hAnsi="Calibri"/>
          <w:b/>
          <w:i w:val="0"/>
          <w:color w:val="222222"/>
          <w:sz w:val="22"/>
        </w:rPr>
        <w:t xml:space="preserve">État actuel du projet. </w:t>
      </w:r>
      <w:r>
        <w:rPr>
          <w:rFonts w:ascii="Calibri" w:hAnsi="Calibri"/>
          <w:b w:val="0"/>
          <w:i w:val="0"/>
          <w:color w:val="222222"/>
          <w:sz w:val="22"/>
        </w:rPr>
        <w:t>Le solveur `src/iv/solver.py` est bien structuré et proprement typé: bornes, résidu, itérations, diagnostics et batch wrapper.</w:t>
      </w:r>
    </w:p>
    <w:p>
      <w:r>
        <w:rPr>
          <w:rFonts w:ascii="Calibri" w:hAnsi="Calibri"/>
          <w:b/>
          <w:i w:val="0"/>
          <w:color w:val="222222"/>
          <w:sz w:val="22"/>
        </w:rPr>
        <w:t xml:space="preserve">Écart constaté. </w:t>
      </w:r>
      <w:r>
        <w:rPr>
          <w:rFonts w:ascii="Calibri" w:hAnsi="Calibri"/>
          <w:b w:val="0"/>
          <w:i w:val="0"/>
          <w:color w:val="222222"/>
          <w:sz w:val="22"/>
        </w:rPr>
        <w:t>Le support des options américaines n'est pas réellement traité côté inversion. Le solveur n'est pas encore branché à un flux de quotes filtrées industrielles, et le front affiche des IV mock déjà prêtes.</w:t>
      </w:r>
    </w:p>
    <w:p>
      <w:r>
        <w:rPr>
          <w:rFonts w:ascii="Calibri" w:hAnsi="Calibri"/>
          <w:b/>
          <w:i w:val="0"/>
          <w:color w:val="222222"/>
          <w:sz w:val="22"/>
        </w:rPr>
        <w:t xml:space="preserve">Travail à mener. </w:t>
      </w:r>
      <w:r>
        <w:rPr>
          <w:rFonts w:ascii="Calibri" w:hAnsi="Calibri"/>
          <w:b w:val="0"/>
          <w:i w:val="0"/>
          <w:color w:val="222222"/>
          <w:sz w:val="22"/>
        </w:rPr>
        <w:t>Définir la convention d'IV pour produits américains, brancher le solveur sur la filtered chain persistée, et stocker la table d'IV comme vraie sortie canonique consommée par les pages et le risk engine.</w:t>
      </w:r>
    </w:p>
    <w:p>
      <w:pPr>
        <w:pStyle w:val="Heading2"/>
      </w:pPr>
      <w:r>
        <w:t>4.9 Étape 9 — Surface engine</w:t>
      </w:r>
    </w:p>
    <w:p>
      <w:r>
        <w:rPr>
          <w:rFonts w:ascii="Calibri" w:hAnsi="Calibri"/>
          <w:b/>
          <w:i w:val="0"/>
          <w:color w:val="222222"/>
          <w:sz w:val="22"/>
        </w:rPr>
        <w:t xml:space="preserve">Exigence de la roadmap. </w:t>
      </w:r>
      <w:r>
        <w:rPr>
          <w:rFonts w:ascii="Calibri" w:hAnsi="Calibri"/>
          <w:b w:val="0"/>
          <w:i w:val="0"/>
          <w:color w:val="222222"/>
          <w:sz w:val="22"/>
        </w:rPr>
        <w:t>La roadmap exige une séparation stricte entre points IV résolus et surface fitted, stockage des paramètres et de la grille, diagnostics de fit, alertes de sparsité et contrôle des arbitrages statiques.</w:t>
      </w:r>
    </w:p>
    <w:p>
      <w:r>
        <w:rPr>
          <w:rFonts w:ascii="Calibri" w:hAnsi="Calibri"/>
          <w:b/>
          <w:i w:val="0"/>
          <w:color w:val="222222"/>
          <w:sz w:val="22"/>
        </w:rPr>
        <w:t xml:space="preserve">État actuel du projet. </w:t>
      </w:r>
      <w:r>
        <w:rPr>
          <w:rFonts w:ascii="Calibri" w:hAnsi="Calibri"/>
          <w:b w:val="0"/>
          <w:i w:val="0"/>
          <w:color w:val="222222"/>
          <w:sz w:val="22"/>
        </w:rPr>
        <w:t>Le module `src/surfaces/calibration.py` couvre SVI, fallback spline, RMSE et monotonicité calendaire, ce qui constitue une base sérieuse.</w:t>
      </w:r>
    </w:p>
    <w:p>
      <w:r>
        <w:rPr>
          <w:rFonts w:ascii="Calibri" w:hAnsi="Calibri"/>
          <w:b/>
          <w:i w:val="0"/>
          <w:color w:val="222222"/>
          <w:sz w:val="22"/>
        </w:rPr>
        <w:t xml:space="preserve">Écart constaté. </w:t>
      </w:r>
      <w:r>
        <w:rPr>
          <w:rFonts w:ascii="Calibri" w:hAnsi="Calibri"/>
          <w:b w:val="0"/>
          <w:i w:val="0"/>
          <w:color w:val="222222"/>
          <w:sz w:val="22"/>
        </w:rPr>
        <w:t>Le front `pages/surface.py` n'utilise pas réellement le moteur de surface calibré. Les contrôles d'arbitrage restent limités. Les opérateurs ne comparent pas encore raw points vs fitted surface dans l'interface.</w:t>
      </w:r>
    </w:p>
    <w:p>
      <w:r>
        <w:rPr>
          <w:rFonts w:ascii="Calibri" w:hAnsi="Calibri"/>
          <w:b/>
          <w:i w:val="0"/>
          <w:color w:val="222222"/>
          <w:sz w:val="22"/>
        </w:rPr>
        <w:t xml:space="preserve">Travail à mener. </w:t>
      </w:r>
      <w:r>
        <w:rPr>
          <w:rFonts w:ascii="Calibri" w:hAnsi="Calibri"/>
          <w:b w:val="0"/>
          <w:i w:val="0"/>
          <w:color w:val="222222"/>
          <w:sz w:val="22"/>
        </w:rPr>
        <w:t>Faire converger la page surface vers les `surface_results`, persister paramètres et grille, ajouter des diagnostics visuels raw-vs-fit et enrichir les checks de static arbitrage au-delà de la seule monotonicité calendaire.</w:t>
      </w:r>
    </w:p>
    <w:p>
      <w:pPr>
        <w:pStyle w:val="Heading2"/>
      </w:pPr>
      <w:r>
        <w:t>4.10 Étape 10 — Pricing engine</w:t>
      </w:r>
    </w:p>
    <w:p>
      <w:r>
        <w:rPr>
          <w:rFonts w:ascii="Calibri" w:hAnsi="Calibri"/>
          <w:b/>
          <w:i w:val="0"/>
          <w:color w:val="222222"/>
          <w:sz w:val="22"/>
        </w:rPr>
        <w:t xml:space="preserve">Exigence de la roadmap. </w:t>
      </w:r>
      <w:r>
        <w:rPr>
          <w:rFonts w:ascii="Calibri" w:hAnsi="Calibri"/>
          <w:b w:val="0"/>
          <w:i w:val="0"/>
          <w:color w:val="222222"/>
          <w:sz w:val="22"/>
        </w:rPr>
        <w:t>La roadmap veut un service de pricing central, réutilisable, cohérent avec l'inversion, avec API stable, Greeks, benchs, conventions documentées et éventuelle interface vectorisée.</w:t>
      </w:r>
    </w:p>
    <w:p>
      <w:r>
        <w:rPr>
          <w:rFonts w:ascii="Calibri" w:hAnsi="Calibri"/>
          <w:b/>
          <w:i w:val="0"/>
          <w:color w:val="222222"/>
          <w:sz w:val="22"/>
        </w:rPr>
        <w:t xml:space="preserve">État actuel du projet. </w:t>
      </w:r>
      <w:r>
        <w:rPr>
          <w:rFonts w:ascii="Calibri" w:hAnsi="Calibri"/>
          <w:b w:val="0"/>
          <w:i w:val="0"/>
          <w:color w:val="222222"/>
          <w:sz w:val="22"/>
        </w:rPr>
        <w:t>Les pricers européen et américain sont propres, testés, documentés et séparés. Le projet a déjà une base de tests convaincante sur ces briques.</w:t>
      </w:r>
    </w:p>
    <w:p>
      <w:r>
        <w:rPr>
          <w:rFonts w:ascii="Calibri" w:hAnsi="Calibri"/>
          <w:b/>
          <w:i w:val="0"/>
          <w:color w:val="222222"/>
          <w:sz w:val="22"/>
        </w:rPr>
        <w:t xml:space="preserve">Écart constaté. </w:t>
      </w:r>
      <w:r>
        <w:rPr>
          <w:rFonts w:ascii="Calibri" w:hAnsi="Calibri"/>
          <w:b w:val="0"/>
          <w:i w:val="0"/>
          <w:color w:val="222222"/>
          <w:sz w:val="22"/>
        </w:rPr>
        <w:t>Il manque surtout la maturation industrielle: interface vectorisée claire, benchmarks de performance, et intégration systématique du pricing engine comme unique source de vérité de valorisation dans tout le projet.</w:t>
      </w:r>
    </w:p>
    <w:p>
      <w:r>
        <w:rPr>
          <w:rFonts w:ascii="Calibri" w:hAnsi="Calibri"/>
          <w:b/>
          <w:i w:val="0"/>
          <w:color w:val="222222"/>
          <w:sz w:val="22"/>
        </w:rPr>
        <w:t xml:space="preserve">Travail à mener. </w:t>
      </w:r>
      <w:r>
        <w:rPr>
          <w:rFonts w:ascii="Calibri" w:hAnsi="Calibri"/>
          <w:b w:val="0"/>
          <w:i w:val="0"/>
          <w:color w:val="222222"/>
          <w:sz w:val="22"/>
        </w:rPr>
        <w:t>Formaliser une API de batch pricing, ajouter des tests de performance et documenter précisément les hypothèses par famille de produit.</w:t>
      </w:r>
    </w:p>
    <w:p>
      <w:pPr>
        <w:pStyle w:val="Heading2"/>
      </w:pPr>
      <w:r>
        <w:t>4.11 Étape 11 — Greeks et risk analytics</w:t>
      </w:r>
    </w:p>
    <w:p>
      <w:r>
        <w:rPr>
          <w:rFonts w:ascii="Calibri" w:hAnsi="Calibri"/>
          <w:b/>
          <w:i w:val="0"/>
          <w:color w:val="222222"/>
          <w:sz w:val="22"/>
        </w:rPr>
        <w:t xml:space="preserve">Exigence de la roadmap. </w:t>
      </w:r>
      <w:r>
        <w:rPr>
          <w:rFonts w:ascii="Calibri" w:hAnsi="Calibri"/>
          <w:b w:val="0"/>
          <w:i w:val="0"/>
          <w:color w:val="222222"/>
          <w:sz w:val="22"/>
        </w:rPr>
        <w:t>La roadmap demande une couche de risque canonique à partir de vraies positions, avec outputs ligne et agrégés, conventions stables, et réconciliation possible avec des Greeks broker si disponibles.</w:t>
      </w:r>
    </w:p>
    <w:p>
      <w:r>
        <w:rPr>
          <w:rFonts w:ascii="Calibri" w:hAnsi="Calibri"/>
          <w:b/>
          <w:i w:val="0"/>
          <w:color w:val="222222"/>
          <w:sz w:val="22"/>
        </w:rPr>
        <w:t xml:space="preserve">État actuel du projet. </w:t>
      </w:r>
      <w:r>
        <w:rPr>
          <w:rFonts w:ascii="Calibri" w:hAnsi="Calibri"/>
          <w:b w:val="0"/>
          <w:i w:val="0"/>
          <w:color w:val="222222"/>
          <w:sz w:val="22"/>
        </w:rPr>
        <w:t>Les structures `Position` et `PositionRisk` existent, avec agrégation et calculs monétisés cohérents.</w:t>
      </w:r>
    </w:p>
    <w:p>
      <w:r>
        <w:rPr>
          <w:rFonts w:ascii="Calibri" w:hAnsi="Calibri"/>
          <w:b/>
          <w:i w:val="0"/>
          <w:color w:val="222222"/>
          <w:sz w:val="22"/>
        </w:rPr>
        <w:t xml:space="preserve">Écart constaté. </w:t>
      </w:r>
      <w:r>
        <w:rPr>
          <w:rFonts w:ascii="Calibri" w:hAnsi="Calibri"/>
          <w:b w:val="0"/>
          <w:i w:val="0"/>
          <w:color w:val="222222"/>
          <w:sz w:val="22"/>
        </w:rPr>
        <w:t>Le front `greeks.py` reste branché sur un portefeuille mock. Il n'y a pas encore d'intégration source-of-record des positions ni de réconciliation broker Greeks.</w:t>
      </w:r>
    </w:p>
    <w:p>
      <w:r>
        <w:rPr>
          <w:rFonts w:ascii="Calibri" w:hAnsi="Calibri"/>
          <w:b/>
          <w:i w:val="0"/>
          <w:color w:val="222222"/>
          <w:sz w:val="22"/>
        </w:rPr>
        <w:t xml:space="preserve">Travail à mener. </w:t>
      </w:r>
      <w:r>
        <w:rPr>
          <w:rFonts w:ascii="Calibri" w:hAnsi="Calibri"/>
          <w:b w:val="0"/>
          <w:i w:val="0"/>
          <w:color w:val="222222"/>
          <w:sz w:val="22"/>
        </w:rPr>
        <w:t>Brancher une vraie source de positions, persister les risk snapshots, ajouter un rapport de réconciliation et faire consommer cette sortie au dashboard de Greeks.</w:t>
      </w:r>
    </w:p>
    <w:p>
      <w:pPr>
        <w:pStyle w:val="Heading2"/>
      </w:pPr>
      <w:r>
        <w:t>4.12 Étape 12 — Scénarios et diagnostics margin-style</w:t>
      </w:r>
    </w:p>
    <w:p>
      <w:r>
        <w:rPr>
          <w:rFonts w:ascii="Calibri" w:hAnsi="Calibri"/>
          <w:b/>
          <w:i w:val="0"/>
          <w:color w:val="222222"/>
          <w:sz w:val="22"/>
        </w:rPr>
        <w:t xml:space="preserve">Exigence de la roadmap. </w:t>
      </w:r>
      <w:r>
        <w:rPr>
          <w:rFonts w:ascii="Calibri" w:hAnsi="Calibri"/>
          <w:b w:val="0"/>
          <w:i w:val="0"/>
          <w:color w:val="222222"/>
          <w:sz w:val="22"/>
        </w:rPr>
        <w:t>La roadmap impose une grille de scénarios versionnée, repricing complet comme vérité, approximation locale comme aide, et une sortie reproductible par snapshot, positions et version de scénario.</w:t>
      </w:r>
    </w:p>
    <w:p>
      <w:r>
        <w:rPr>
          <w:rFonts w:ascii="Calibri" w:hAnsi="Calibri"/>
          <w:b/>
          <w:i w:val="0"/>
          <w:color w:val="222222"/>
          <w:sz w:val="22"/>
        </w:rPr>
        <w:t xml:space="preserve">État actuel du projet. </w:t>
      </w:r>
      <w:r>
        <w:rPr>
          <w:rFonts w:ascii="Calibri" w:hAnsi="Calibri"/>
          <w:b w:val="0"/>
          <w:i w:val="0"/>
          <w:color w:val="222222"/>
          <w:sz w:val="22"/>
        </w:rPr>
        <w:t>Le moteur de scénarios est bien cadré mathématiquement et la grille YAML existe déjà.</w:t>
      </w:r>
    </w:p>
    <w:p>
      <w:r>
        <w:rPr>
          <w:rFonts w:ascii="Calibri" w:hAnsi="Calibri"/>
          <w:b/>
          <w:i w:val="0"/>
          <w:color w:val="222222"/>
          <w:sz w:val="22"/>
        </w:rPr>
        <w:t xml:space="preserve">Écart constaté. </w:t>
      </w:r>
      <w:r>
        <w:rPr>
          <w:rFonts w:ascii="Calibri" w:hAnsi="Calibri"/>
          <w:b w:val="0"/>
          <w:i w:val="0"/>
          <w:color w:val="222222"/>
          <w:sz w:val="22"/>
        </w:rPr>
        <w:t>Le pipeline EOD appelle `run_all_scenarios` avec une liste de positions vide. La page `scenarios.py` lit des résultats mock et non la vraie sortie du moteur branché à des positions réelles.</w:t>
      </w:r>
    </w:p>
    <w:p>
      <w:r>
        <w:rPr>
          <w:rFonts w:ascii="Calibri" w:hAnsi="Calibri"/>
          <w:b/>
          <w:i w:val="0"/>
          <w:color w:val="222222"/>
          <w:sz w:val="22"/>
        </w:rPr>
        <w:t xml:space="preserve">Travail à mener. </w:t>
      </w:r>
      <w:r>
        <w:rPr>
          <w:rFonts w:ascii="Calibri" w:hAnsi="Calibri"/>
          <w:b w:val="0"/>
          <w:i w:val="0"/>
          <w:color w:val="222222"/>
          <w:sz w:val="22"/>
        </w:rPr>
        <w:t>Injecter les vraies positions dans l'orchestration, stocker les résultats de scénarios comme table canonique, et faire consommer cette table au front au lieu d'un générateur mock.</w:t>
      </w:r>
    </w:p>
    <w:p>
      <w:pPr>
        <w:pStyle w:val="Heading2"/>
      </w:pPr>
      <w:r>
        <w:t>4.13 Étape 13 — Historical reconstruction et replay</w:t>
      </w:r>
    </w:p>
    <w:p>
      <w:r>
        <w:rPr>
          <w:rFonts w:ascii="Calibri" w:hAnsi="Calibri"/>
          <w:b/>
          <w:i w:val="0"/>
          <w:color w:val="222222"/>
          <w:sz w:val="22"/>
        </w:rPr>
        <w:t xml:space="preserve">Exigence de la roadmap. </w:t>
      </w:r>
      <w:r>
        <w:rPr>
          <w:rFonts w:ascii="Calibri" w:hAnsi="Calibri"/>
          <w:b w:val="0"/>
          <w:i w:val="0"/>
          <w:color w:val="222222"/>
          <w:sz w:val="22"/>
        </w:rPr>
        <w:t>La roadmap veut un replay complet d'une journée ou d'un mois via le même code path que le live, avec gestion explicite des partitions manquantes et archivage versionné des restatements.</w:t>
      </w:r>
    </w:p>
    <w:p>
      <w:r>
        <w:rPr>
          <w:rFonts w:ascii="Calibri" w:hAnsi="Calibri"/>
          <w:b/>
          <w:i w:val="0"/>
          <w:color w:val="222222"/>
          <w:sz w:val="22"/>
        </w:rPr>
        <w:t xml:space="preserve">État actuel du projet. </w:t>
      </w:r>
      <w:r>
        <w:rPr>
          <w:rFonts w:ascii="Calibri" w:hAnsi="Calibri"/>
          <w:b w:val="0"/>
          <w:i w:val="0"/>
          <w:color w:val="222222"/>
          <w:sz w:val="22"/>
        </w:rPr>
        <w:t>Le design du projet favorise le replay théorique, car plusieurs briques sont pures et déterministes.</w:t>
      </w:r>
    </w:p>
    <w:p>
      <w:r>
        <w:rPr>
          <w:rFonts w:ascii="Calibri" w:hAnsi="Calibri"/>
          <w:b/>
          <w:i w:val="0"/>
          <w:color w:val="222222"/>
          <w:sz w:val="22"/>
        </w:rPr>
        <w:t xml:space="preserve">Écart constaté. </w:t>
      </w:r>
      <w:r>
        <w:rPr>
          <w:rFonts w:ascii="Calibri" w:hAnsi="Calibri"/>
          <w:b w:val="0"/>
          <w:i w:val="0"/>
          <w:color w:val="222222"/>
          <w:sz w:val="22"/>
        </w:rPr>
        <w:t>Le workflow de replay n'est pas réellement implémenté comme produit. Il manque les scripts, les jobs batch et les rapports comparant replay et live sur périodes chevauchantes.</w:t>
      </w:r>
    </w:p>
    <w:p>
      <w:r>
        <w:rPr>
          <w:rFonts w:ascii="Calibri" w:hAnsi="Calibri"/>
          <w:b/>
          <w:i w:val="0"/>
          <w:color w:val="222222"/>
          <w:sz w:val="22"/>
        </w:rPr>
        <w:t xml:space="preserve">Travail à mener. </w:t>
      </w:r>
      <w:r>
        <w:rPr>
          <w:rFonts w:ascii="Calibri" w:hAnsi="Calibri"/>
          <w:b w:val="0"/>
          <w:i w:val="0"/>
          <w:color w:val="222222"/>
          <w:sz w:val="22"/>
        </w:rPr>
        <w:t>Construire un job de replay de bout en bout, matérialiser les partitions restatées avec version analytique, et ajouter un rapport de comparaison replay-vs-live.</w:t>
      </w:r>
    </w:p>
    <w:p>
      <w:pPr>
        <w:pStyle w:val="Heading2"/>
      </w:pPr>
      <w:r>
        <w:t>4.14 Étape 14 — Validation framework et anomaly detection</w:t>
      </w:r>
    </w:p>
    <w:p>
      <w:r>
        <w:rPr>
          <w:rFonts w:ascii="Calibri" w:hAnsi="Calibri"/>
          <w:b/>
          <w:i w:val="0"/>
          <w:color w:val="222222"/>
          <w:sz w:val="22"/>
        </w:rPr>
        <w:t xml:space="preserve">Exigence de la roadmap. </w:t>
      </w:r>
      <w:r>
        <w:rPr>
          <w:rFonts w:ascii="Calibri" w:hAnsi="Calibri"/>
          <w:b w:val="0"/>
          <w:i w:val="0"/>
          <w:color w:val="222222"/>
          <w:sz w:val="22"/>
        </w:rPr>
        <w:t>La roadmap veut un produit de validation: checks nommés, pass/warn/fail, contextes détaillés, table de triage, baseline historique, anomalies et escalade opérateur.</w:t>
      </w:r>
    </w:p>
    <w:p>
      <w:r>
        <w:rPr>
          <w:rFonts w:ascii="Calibri" w:hAnsi="Calibri"/>
          <w:b/>
          <w:i w:val="0"/>
          <w:color w:val="222222"/>
          <w:sz w:val="22"/>
        </w:rPr>
        <w:t xml:space="preserve">État actuel du projet. </w:t>
      </w:r>
      <w:r>
        <w:rPr>
          <w:rFonts w:ascii="Calibri" w:hAnsi="Calibri"/>
          <w:b w:val="0"/>
          <w:i w:val="0"/>
          <w:color w:val="222222"/>
          <w:sz w:val="22"/>
        </w:rPr>
        <w:t>Le projet a déjà un bon squelette de checks nommés et un format `QcResult` clair.</w:t>
      </w:r>
    </w:p>
    <w:p>
      <w:r>
        <w:rPr>
          <w:rFonts w:ascii="Calibri" w:hAnsi="Calibri"/>
          <w:b/>
          <w:i w:val="0"/>
          <w:color w:val="222222"/>
          <w:sz w:val="22"/>
        </w:rPr>
        <w:t xml:space="preserve">Écart constaté. </w:t>
      </w:r>
      <w:r>
        <w:rPr>
          <w:rFonts w:ascii="Calibri" w:hAnsi="Calibri"/>
          <w:b w:val="0"/>
          <w:i w:val="0"/>
          <w:color w:val="222222"/>
          <w:sz w:val="22"/>
        </w:rPr>
        <w:t>Il manque encore la couche de tendance/anomalie, la table de triage structurée, la vue opérateur historique, et les mécanismes d'escalade. La page QC actuelle reste mockée.</w:t>
      </w:r>
    </w:p>
    <w:p>
      <w:r>
        <w:rPr>
          <w:rFonts w:ascii="Calibri" w:hAnsi="Calibri"/>
          <w:b/>
          <w:i w:val="0"/>
          <w:color w:val="222222"/>
          <w:sz w:val="22"/>
        </w:rPr>
        <w:t xml:space="preserve">Travail à mener. </w:t>
      </w:r>
      <w:r>
        <w:rPr>
          <w:rFonts w:ascii="Calibri" w:hAnsi="Calibri"/>
          <w:b w:val="0"/>
          <w:i w:val="0"/>
          <w:color w:val="222222"/>
          <w:sz w:val="22"/>
        </w:rPr>
        <w:t>Brancher les résultats QC réels au front, stocker les échecs par instrument/maturité, ajouter des baselines glissantes et construire un dashboard de suivi QC historique.</w:t>
      </w:r>
    </w:p>
    <w:p>
      <w:pPr>
        <w:pStyle w:val="Heading2"/>
      </w:pPr>
      <w:r>
        <w:t>4.15 Étape 15 — Orchestration, logging et observabilité</w:t>
      </w:r>
    </w:p>
    <w:p>
      <w:r>
        <w:rPr>
          <w:rFonts w:ascii="Calibri" w:hAnsi="Calibri"/>
          <w:b/>
          <w:i w:val="0"/>
          <w:color w:val="222222"/>
          <w:sz w:val="22"/>
        </w:rPr>
        <w:t xml:space="preserve">Exigence de la roadmap. </w:t>
      </w:r>
      <w:r>
        <w:rPr>
          <w:rFonts w:ascii="Calibri" w:hAnsi="Calibri"/>
          <w:b w:val="0"/>
          <w:i w:val="0"/>
          <w:color w:val="222222"/>
          <w:sz w:val="22"/>
        </w:rPr>
        <w:t>La roadmap exige des jobs planifiés, des retry policies, des correlation IDs, des alertes, des métriques d'exploitation et des redémarrages idempotents.</w:t>
      </w:r>
    </w:p>
    <w:p>
      <w:r>
        <w:rPr>
          <w:rFonts w:ascii="Calibri" w:hAnsi="Calibri"/>
          <w:b/>
          <w:i w:val="0"/>
          <w:color w:val="222222"/>
          <w:sz w:val="22"/>
        </w:rPr>
        <w:t xml:space="preserve">État actuel du projet. </w:t>
      </w:r>
      <w:r>
        <w:rPr>
          <w:rFonts w:ascii="Calibri" w:hAnsi="Calibri"/>
          <w:b w:val="0"/>
          <w:i w:val="0"/>
          <w:color w:val="222222"/>
          <w:sz w:val="22"/>
        </w:rPr>
        <w:t>Le projet a un `run_eod_pipeline`, du logging `loguru`, des manifests et un bootstrap. La séparation des modules facilite l'orchestration future.</w:t>
      </w:r>
    </w:p>
    <w:p>
      <w:r>
        <w:rPr>
          <w:rFonts w:ascii="Calibri" w:hAnsi="Calibri"/>
          <w:b/>
          <w:i w:val="0"/>
          <w:color w:val="222222"/>
          <w:sz w:val="22"/>
        </w:rPr>
        <w:t xml:space="preserve">Écart constaté. </w:t>
      </w:r>
      <w:r>
        <w:rPr>
          <w:rFonts w:ascii="Calibri" w:hAnsi="Calibri"/>
          <w:b w:val="0"/>
          <w:i w:val="0"/>
          <w:color w:val="222222"/>
          <w:sz w:val="22"/>
        </w:rPr>
        <w:t>Il manque les vrais wrappers scheduler, les alertes, la supervision métier, les corrélations entre sessions de collecte et runs analytiques, ainsi qu'une gestion robuste du backlog et des restart procedures.</w:t>
      </w:r>
    </w:p>
    <w:p>
      <w:r>
        <w:rPr>
          <w:rFonts w:ascii="Calibri" w:hAnsi="Calibri"/>
          <w:b/>
          <w:i w:val="0"/>
          <w:color w:val="222222"/>
          <w:sz w:val="22"/>
        </w:rPr>
        <w:t xml:space="preserve">Travail à mener. </w:t>
      </w:r>
      <w:r>
        <w:rPr>
          <w:rFonts w:ascii="Calibri" w:hAnsi="Calibri"/>
          <w:b w:val="0"/>
          <w:i w:val="0"/>
          <w:color w:val="222222"/>
          <w:sz w:val="22"/>
        </w:rPr>
        <w:t>Définir les jobs opérés, enrichir les manifests et logs avec IDs corrélés, exposer des métriques sur la collecte et les analytics, puis brancher une couche d'alerte.</w:t>
      </w:r>
    </w:p>
    <w:p>
      <w:pPr>
        <w:pStyle w:val="Heading2"/>
      </w:pPr>
      <w:r>
        <w:t>4.16 Étape 16 — Production handover, documentation et SOP</w:t>
      </w:r>
    </w:p>
    <w:p>
      <w:r>
        <w:rPr>
          <w:rFonts w:ascii="Calibri" w:hAnsi="Calibri"/>
          <w:b/>
          <w:i w:val="0"/>
          <w:color w:val="222222"/>
          <w:sz w:val="22"/>
        </w:rPr>
        <w:t xml:space="preserve">Exigence de la roadmap. </w:t>
      </w:r>
      <w:r>
        <w:rPr>
          <w:rFonts w:ascii="Calibri" w:hAnsi="Calibri"/>
          <w:b w:val="0"/>
          <w:i w:val="0"/>
          <w:color w:val="222222"/>
          <w:sz w:val="22"/>
        </w:rPr>
        <w:t>La roadmap exige une vraie documentation d'exploitation: interfaces gelées, runbooks, release checklist, ownership, limitations connues et handover démontrable par un autre opérateur.</w:t>
      </w:r>
    </w:p>
    <w:p>
      <w:r>
        <w:rPr>
          <w:rFonts w:ascii="Calibri" w:hAnsi="Calibri"/>
          <w:b/>
          <w:i w:val="0"/>
          <w:color w:val="222222"/>
          <w:sz w:val="22"/>
        </w:rPr>
        <w:t xml:space="preserve">État actuel du projet. </w:t>
      </w:r>
      <w:r>
        <w:rPr>
          <w:rFonts w:ascii="Calibri" w:hAnsi="Calibri"/>
          <w:b w:val="0"/>
          <w:i w:val="0"/>
          <w:color w:val="222222"/>
          <w:sz w:val="22"/>
        </w:rPr>
        <w:t>Le dépôt a un `README`, un `AGENTS.md`, un `CLAUDE.md` et des commentaires utiles dans les modules.</w:t>
      </w:r>
    </w:p>
    <w:p>
      <w:r>
        <w:rPr>
          <w:rFonts w:ascii="Calibri" w:hAnsi="Calibri"/>
          <w:b/>
          <w:i w:val="0"/>
          <w:color w:val="222222"/>
          <w:sz w:val="22"/>
        </w:rPr>
        <w:t xml:space="preserve">Écart constaté. </w:t>
      </w:r>
      <w:r>
        <w:rPr>
          <w:rFonts w:ascii="Calibri" w:hAnsi="Calibri"/>
          <w:b w:val="0"/>
          <w:i w:val="0"/>
          <w:color w:val="222222"/>
          <w:sz w:val="22"/>
        </w:rPr>
        <w:t>Il manque encore la documentation d'exploitation demandée par la roadmap: runbooks ciblés, SOP incident/replay/QC, checklist de release, matrice de support et démonstration de handover.</w:t>
      </w:r>
    </w:p>
    <w:p>
      <w:r>
        <w:rPr>
          <w:rFonts w:ascii="Calibri" w:hAnsi="Calibri"/>
          <w:b/>
          <w:i w:val="0"/>
          <w:color w:val="222222"/>
          <w:sz w:val="22"/>
        </w:rPr>
        <w:t xml:space="preserve">Travail à mener. </w:t>
      </w:r>
      <w:r>
        <w:rPr>
          <w:rFonts w:ascii="Calibri" w:hAnsi="Calibri"/>
          <w:b w:val="0"/>
          <w:i w:val="0"/>
          <w:color w:val="222222"/>
          <w:sz w:val="22"/>
        </w:rPr>
        <w:t>Créer un vrai dossier `docs/` orienté opérations, documenter les procédures récurrentes, et formaliser un guide de prise en main pour un opérateur ou développeur junior.</w:t>
      </w:r>
    </w:p>
    <w:p>
      <w:pPr>
        <w:pStyle w:val="Heading1"/>
      </w:pPr>
      <w:r>
        <w:t>5. Liste priorisée des choses à faire</w:t>
      </w:r>
    </w:p>
    <w:p>
      <w:r>
        <w:rPr>
          <w:rFonts w:ascii="Calibri" w:hAnsi="Calibri"/>
          <w:b w:val="0"/>
          <w:i w:val="0"/>
          <w:color w:val="222222"/>
          <w:sz w:val="22"/>
        </w:rPr>
        <w:t>La liste suivante est ordonnée par impact structurel. L'idée n'est pas d'ajouter des fonctionnalités isolées, mais de transformer le projet pour qu'il respecte réellement la logique de la roadmap.</w:t>
      </w:r>
    </w:p>
    <w:p>
      <w:pPr>
        <w:pStyle w:val="Heading2"/>
      </w:pPr>
      <w:r>
        <w:t>5.1 Priorité 1 — Fermer la chaîne live réelle</w:t>
      </w:r>
    </w:p>
    <w:p>
      <w:r>
        <w:rPr>
          <w:rFonts w:ascii="Calibri" w:hAnsi="Calibri"/>
          <w:b w:val="0"/>
          <w:i w:val="0"/>
          <w:color w:val="222222"/>
          <w:sz w:val="22"/>
        </w:rPr>
        <w:t>Collecter et persister les quotes options live, construire les snapshots de marché depuis le raw, et supprimer la dépendance fonctionnelle du front aux générateurs mock pour les pages coeur.</w:t>
      </w:r>
    </w:p>
    <w:p>
      <w:pPr>
        <w:pStyle w:val="Heading2"/>
      </w:pPr>
      <w:r>
        <w:t>5.2 Priorité 2 — Faire converger le front et le backend</w:t>
      </w:r>
    </w:p>
    <w:p>
      <w:r>
        <w:rPr>
          <w:rFonts w:ascii="Calibri" w:hAnsi="Calibri"/>
          <w:b w:val="0"/>
          <w:i w:val="0"/>
          <w:color w:val="222222"/>
          <w:sz w:val="22"/>
        </w:rPr>
        <w:t>Brancher `market_data`, `implied_vol`, `surface`, `greeks`, `scenarios` et `qc` sur les sorties persistées du pipeline au lieu d'utiliser des reconstructions ou datasets mock.</w:t>
      </w:r>
    </w:p>
    <w:p>
      <w:pPr>
        <w:pStyle w:val="Heading2"/>
      </w:pPr>
      <w:r>
        <w:t>5.3 Priorité 3 — Industrialiser le pipeline analytique</w:t>
      </w:r>
    </w:p>
    <w:p>
      <w:r>
        <w:rPr>
          <w:rFonts w:ascii="Calibri" w:hAnsi="Calibri"/>
          <w:b w:val="0"/>
          <w:i w:val="0"/>
          <w:color w:val="222222"/>
          <w:sz w:val="22"/>
        </w:rPr>
        <w:t>Ajouter les jobs manquants entre raw events et snapshots, brancher les vraies positions, exécuter réellement les scénarios, et persister chaque couche comme objet canonique versionné.</w:t>
      </w:r>
    </w:p>
    <w:p>
      <w:pPr>
        <w:pStyle w:val="Heading2"/>
      </w:pPr>
      <w:r>
        <w:t>5.4 Priorité 4 — Renforcer validation et observabilité</w:t>
      </w:r>
    </w:p>
    <w:p>
      <w:r>
        <w:rPr>
          <w:rFonts w:ascii="Calibri" w:hAnsi="Calibri"/>
          <w:b w:val="0"/>
          <w:i w:val="0"/>
          <w:color w:val="222222"/>
          <w:sz w:val="22"/>
        </w:rPr>
        <w:t>Construire la table de triage QC, les baselines historiques, les alertes, les manifests enrichis, et les métriques d'exploitation de collecte, solver, surface et scénarios.</w:t>
      </w:r>
    </w:p>
    <w:p>
      <w:pPr>
        <w:pStyle w:val="Heading2"/>
      </w:pPr>
      <w:r>
        <w:t>5.5 Priorité 5 — Mettre en place replay et handover</w:t>
      </w:r>
    </w:p>
    <w:p>
      <w:r>
        <w:rPr>
          <w:rFonts w:ascii="Calibri" w:hAnsi="Calibri"/>
          <w:b w:val="0"/>
          <w:i w:val="0"/>
          <w:color w:val="222222"/>
          <w:sz w:val="22"/>
        </w:rPr>
        <w:t>Créer un workflow de replay/backfill same-code-path, puis documenter l'exploitation dans des runbooks utilisables par une autre personne sans dépendre du développeur initial.</w:t>
      </w:r>
    </w:p>
    <w:p>
      <w:pPr>
        <w:pStyle w:val="Heading2"/>
      </w:pPr>
      <w:r>
        <w:t>5.6 Ordre d'exécution recommandé</w:t>
      </w:r>
    </w:p>
    <w:p>
      <w:r>
        <w:rPr>
          <w:rFonts w:ascii="Calibri" w:hAnsi="Calibri"/>
          <w:b w:val="0"/>
          <w:i w:val="0"/>
          <w:color w:val="222222"/>
          <w:sz w:val="22"/>
        </w:rPr>
        <w:t>L'ordre recommandé est le suivant: 1) fermer la collecte et les snapshots réels, 2) brancher les analytics persistées aux pages front, 3) intégrer les vraies positions et les scénarios, 4) construire la validation et l'observabilité, 5) ajouter le replay et la documentation d'exploitation.</w:t>
      </w:r>
    </w:p>
    <w:p>
      <w:r>
        <w:rPr>
          <w:rFonts w:ascii="Calibri" w:hAnsi="Calibri"/>
          <w:b w:val="0"/>
          <w:i w:val="0"/>
          <w:color w:val="222222"/>
          <w:sz w:val="22"/>
        </w:rPr>
        <w:t>Si cet ordre n'est pas respecté, le projet risque de rester longtemps dans une zone intermédiaire: beau sur le plan algorithmique, mais insuffisamment traçable et insuffisamment exploitable au regard du cahier des charges.</w:t>
      </w:r>
    </w:p>
    <w:p>
      <w:pPr>
        <w:pStyle w:val="Heading1"/>
      </w:pPr>
      <w:r>
        <w:t>6. Ce que doit devenir le projet pour être cohérent avec la roadmap</w:t>
      </w:r>
    </w:p>
    <w:p>
      <w:r>
        <w:rPr>
          <w:rFonts w:ascii="Calibri" w:hAnsi="Calibri"/>
          <w:b w:val="0"/>
          <w:i w:val="0"/>
          <w:color w:val="222222"/>
          <w:sz w:val="22"/>
        </w:rPr>
        <w:t>À l'arrivée, le projet doit fonctionner comme une chaîne continue et auditée: IBKR -&gt; raw events immuables -&gt; snapshots de marché persistés -&gt; quote filtering -&gt; forward -&gt; IV -&gt; surface -&gt; pricing -&gt; risk -&gt; scenarios -&gt; QC -&gt; reporting.</w:t>
      </w:r>
    </w:p>
    <w:p>
      <w:r>
        <w:rPr>
          <w:rFonts w:ascii="Calibri" w:hAnsi="Calibri"/>
          <w:b w:val="0"/>
          <w:i w:val="0"/>
          <w:color w:val="222222"/>
          <w:sz w:val="22"/>
        </w:rPr>
        <w:t>Le front Dash ne doit plus être un producteur parallèle de données de démonstration. Il doit devenir une couche de visualisation fidèle des objets canoniques générés par le backend.</w:t>
      </w:r>
    </w:p>
    <w:p>
      <w:r>
        <w:rPr>
          <w:rFonts w:ascii="Calibri" w:hAnsi="Calibri"/>
          <w:b w:val="0"/>
          <w:i w:val="0"/>
          <w:color w:val="222222"/>
          <w:sz w:val="22"/>
        </w:rPr>
        <w:t>Chaque résultat affiché à l'utilisateur doit être explicable par une partition persistée, une version de code, une version de configuration et un historique de calcul documenté.</w:t>
      </w:r>
    </w:p>
    <w:p>
      <w:r>
        <w:rPr>
          <w:rFonts w:ascii="Calibri" w:hAnsi="Calibri"/>
          <w:b w:val="0"/>
          <w:i w:val="0"/>
          <w:color w:val="222222"/>
          <w:sz w:val="22"/>
        </w:rPr>
        <w:t>Autrement dit, le projet sera cohérent avec la roadmap non pas seulement lorsque chaque module existera, mais lorsque l'ensemble sera traçable, rejouable, exploitable et lisible par une autre personne que le développeur initial.</w:t>
      </w:r>
    </w:p>
    <w:p>
      <w:pPr>
        <w:pStyle w:val="Heading1"/>
      </w:pPr>
      <w:r>
        <w:t>Annexe — fichiers clés à traiter en priorité</w:t>
      </w:r>
    </w:p>
    <w:p>
      <w:r>
        <w:rPr>
          <w:rFonts w:ascii="Calibri" w:hAnsi="Calibri"/>
          <w:b w:val="0"/>
          <w:i w:val="0"/>
          <w:color w:val="222222"/>
          <w:sz w:val="22"/>
        </w:rPr>
        <w:t>`src/connectivity/session.py` : bonne base de session IBKR et de reconnect.</w:t>
      </w:r>
    </w:p>
    <w:p>
      <w:r>
        <w:rPr>
          <w:rFonts w:ascii="Calibri" w:hAnsi="Calibri"/>
          <w:b w:val="0"/>
          <w:i w:val="0"/>
          <w:color w:val="222222"/>
          <w:sz w:val="22"/>
        </w:rPr>
        <w:t>`src/universe/contracts.py` : instrument master propre mais discovery brute à mieux persister.</w:t>
      </w:r>
    </w:p>
    <w:p>
      <w:r>
        <w:rPr>
          <w:rFonts w:ascii="Calibri" w:hAnsi="Calibri"/>
          <w:b w:val="0"/>
          <w:i w:val="0"/>
          <w:color w:val="222222"/>
          <w:sz w:val="22"/>
        </w:rPr>
        <w:t>`src/collectors/raw_writer.py` : raw event layer cohérente, mais collecte options live incomplète.</w:t>
      </w:r>
    </w:p>
    <w:p>
      <w:r>
        <w:rPr>
          <w:rFonts w:ascii="Calibri" w:hAnsi="Calibri"/>
          <w:b w:val="0"/>
          <w:i w:val="0"/>
          <w:color w:val="222222"/>
          <w:sz w:val="22"/>
        </w:rPr>
        <w:t>`src/snapshots/builder.py` : design pur et reproductible, mais job de production des snapshots à fermer.</w:t>
      </w:r>
    </w:p>
    <w:p>
      <w:r>
        <w:rPr>
          <w:rFonts w:ascii="Calibri" w:hAnsi="Calibri"/>
          <w:b w:val="0"/>
          <w:i w:val="0"/>
          <w:color w:val="222222"/>
          <w:sz w:val="22"/>
        </w:rPr>
        <w:t>`src/forwards/engine.py` : moteur forward crédible et bien orienté diagnostics.</w:t>
      </w:r>
    </w:p>
    <w:p>
      <w:r>
        <w:rPr>
          <w:rFonts w:ascii="Calibri" w:hAnsi="Calibri"/>
          <w:b w:val="0"/>
          <w:i w:val="0"/>
          <w:color w:val="222222"/>
          <w:sz w:val="22"/>
        </w:rPr>
        <w:t>`src/iv/solver.py` : solveur robuste, déjà proche des exigences de la roadmap.</w:t>
      </w:r>
    </w:p>
    <w:p>
      <w:r>
        <w:rPr>
          <w:rFonts w:ascii="Calibri" w:hAnsi="Calibri"/>
          <w:b w:val="0"/>
          <w:i w:val="0"/>
          <w:color w:val="222222"/>
          <w:sz w:val="22"/>
        </w:rPr>
        <w:t>`src/surfaces/calibration.py` : base SVI/spline sérieuse, encore sous-utilisée par le front.</w:t>
      </w:r>
    </w:p>
    <w:p>
      <w:r>
        <w:rPr>
          <w:rFonts w:ascii="Calibri" w:hAnsi="Calibri"/>
          <w:b w:val="0"/>
          <w:i w:val="0"/>
          <w:color w:val="222222"/>
          <w:sz w:val="22"/>
        </w:rPr>
        <w:t>`src/risk/aggregation.py` et `src/risk/scenarios.py` : bonnes briques métier, mais trop peu branchées sur de vraies positions/sorties pipeline.</w:t>
      </w:r>
    </w:p>
    <w:p>
      <w:r>
        <w:rPr>
          <w:rFonts w:ascii="Calibri" w:hAnsi="Calibri"/>
          <w:b w:val="0"/>
          <w:i w:val="0"/>
          <w:color w:val="222222"/>
          <w:sz w:val="22"/>
        </w:rPr>
        <w:t>`src/qc/checks.py` : bon squelette de QC, à enrichir en produit de validation opérable.</w:t>
      </w:r>
    </w:p>
    <w:p>
      <w:r>
        <w:rPr>
          <w:rFonts w:ascii="Calibri" w:hAnsi="Calibri"/>
          <w:b w:val="0"/>
          <w:i w:val="0"/>
          <w:color w:val="222222"/>
          <w:sz w:val="22"/>
        </w:rPr>
        <w:t>`src/orchestration/jobs.py` : squelette EOD utile, mais pipeline encore incomplet.</w:t>
      </w:r>
    </w:p>
    <w:p>
      <w:r>
        <w:rPr>
          <w:rFonts w:ascii="Calibri" w:hAnsi="Calibri"/>
          <w:b w:val="0"/>
          <w:i w:val="0"/>
          <w:color w:val="222222"/>
          <w:sz w:val="22"/>
        </w:rPr>
        <w:t>`src/data/mock.py`, `src/data/live.py`, `src/data/source.py` : zone centrale de la divergence actuelle entre démonstration front et architecture industrielle.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6666"/>
        <w:sz w:val="18"/>
      </w:rPr>
      <w:t>Audit de cohérence roadmap vs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