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24"/>
          <w:szCs w:val="24"/>
        </w:rPr>
        <w:t xml:space="preserve">Morley Moses Apooch</w:t>
      </w:r>
    </w:p>
    <w:p>
      <w:pPr>
        <w:spacing w:after="80"/>
      </w:pPr>
      <w:r>
        <w:rPr>
          <w:rFonts w:ascii="Arial" w:cs="Arial" w:eastAsia="Arial" w:hAnsi="Arial"/>
          <w:sz w:val="22"/>
          <w:szCs w:val="22"/>
        </w:rPr>
        <w:t xml:space="preserve">Founder &amp; Originator — Clean Hands Clean Money FAM</w:t>
      </w:r>
    </w:p>
    <w:p>
      <w:pPr>
        <w:spacing w:after="80"/>
      </w:pPr>
      <w:r>
        <w:rPr>
          <w:rFonts w:ascii="Arial" w:cs="Arial" w:eastAsia="Arial" w:hAnsi="Arial"/>
          <w:sz w:val="22"/>
          <w:szCs w:val="22"/>
        </w:rPr>
        <w:t xml:space="preserve">Yorkton, Saskatchewan, Canada</w:t>
      </w:r>
    </w:p>
    <w:p>
      <w:pPr>
        <w:spacing w:after="320"/>
      </w:pPr>
      <w:r>
        <w:rPr>
          <w:rFonts w:ascii="Arial" w:cs="Arial" w:eastAsia="Arial" w:hAnsi="Arial"/>
          <w:sz w:val="22"/>
          <w:szCs w:val="22"/>
        </w:rPr>
        <w:t xml:space="preserve">May 14, 2026</w:t>
      </w:r>
    </w:p>
    <w:p>
      <w:pPr>
        <w:spacing w:after="240"/>
      </w:pPr>
      <w:r>
        <w:rPr>
          <w:rFonts w:ascii="Arial" w:cs="Arial" w:eastAsia="Arial" w:hAnsi="Arial"/>
          <w:sz w:val="22"/>
          <w:szCs w:val="22"/>
        </w:rPr>
        <w:t xml:space="preserve">To Whom It May Concern,</w:t>
      </w:r>
    </w:p>
    <w:p>
      <w:pPr>
        <w:spacing w:after="160"/>
      </w:pPr>
      <w:r>
        <w:rPr>
          <w:rFonts w:ascii="Arial" w:cs="Arial" w:eastAsia="Arial" w:hAnsi="Arial"/>
          <w:sz w:val="22"/>
          <w:szCs w:val="22"/>
        </w:rPr>
        <w:t xml:space="preserve">My name is Morley Moses Apooch, and I am the originator and founder of Clean Hands Clean Money FAM — a proposed globally operating Indigenous-owned banking institution rooted in the principles of financial integrity, ethical stewardship, and Indigenous sovereignty.</w:t>
      </w:r>
    </w:p>
    <w:p>
      <w:pPr>
        <w:spacing w:after="160"/>
      </w:pPr>
      <w:r>
        <w:rPr>
          <w:rFonts w:ascii="Arial" w:cs="Arial" w:eastAsia="Arial" w:hAnsi="Arial"/>
          <w:sz w:val="22"/>
          <w:szCs w:val="22"/>
        </w:rPr>
        <w:t xml:space="preserve">I am writing to present you with a full business proposal for your consideration. This proposal outlines a transformational vision: the establishment of a world-class financial institution owned and governed by Indigenous peoples, serving communities locally, nationally, and globally.</w:t>
      </w:r>
    </w:p>
    <w:p>
      <w:pPr>
        <w:spacing w:after="120"/>
      </w:pPr>
      <w:r>
        <w:rPr>
          <w:rFonts w:ascii="Arial" w:cs="Arial" w:eastAsia="Arial" w:hAnsi="Arial"/>
          <w:b/>
          <w:bCs/>
          <w:sz w:val="22"/>
          <w:szCs w:val="22"/>
        </w:rPr>
        <w:t xml:space="preserve">What We Are Building</w:t>
      </w:r>
    </w:p>
    <w:p>
      <w:pPr>
        <w:spacing w:after="160"/>
      </w:pPr>
      <w:r>
        <w:rPr>
          <w:rFonts w:ascii="Arial" w:cs="Arial" w:eastAsia="Arial" w:hAnsi="Arial"/>
          <w:sz w:val="22"/>
          <w:szCs w:val="22"/>
        </w:rPr>
        <w:t xml:space="preserve">Clean Hands Clean Money FAM is more than a bank. It is a movement toward financial sovereignty and self-determination for Indigenous peoples worldwide. Our phased approach begins with a fintech platform, credit union, or trust company structure — requiring an estimated $9.8M to $42.2M CAD in seed and pre-operational capital for Phases 1 and 2 — with a clear pathway toward a full banking charter in Phases 3 and 4.</w:t>
      </w:r>
    </w:p>
    <w:p>
      <w:pPr>
        <w:spacing w:after="160"/>
      </w:pPr>
      <w:r>
        <w:rPr>
          <w:rFonts w:ascii="Arial" w:cs="Arial" w:eastAsia="Arial" w:hAnsi="Arial"/>
          <w:sz w:val="22"/>
          <w:szCs w:val="22"/>
        </w:rPr>
        <w:t xml:space="preserve">The institution is further strengthened by proprietary technology developed by myself, including an anomaly detection system, DDoS-resistant application architecture, and a custom firewall and security framework — all of which form the secure technical foundation of the bank’s digital infrastructure.</w:t>
      </w:r>
    </w:p>
    <w:p>
      <w:pPr>
        <w:spacing w:after="120"/>
      </w:pPr>
      <w:r>
        <w:rPr>
          <w:rFonts w:ascii="Arial" w:cs="Arial" w:eastAsia="Arial" w:hAnsi="Arial"/>
          <w:b/>
          <w:bCs/>
          <w:sz w:val="22"/>
          <w:szCs w:val="22"/>
        </w:rPr>
        <w:t xml:space="preserve">Why This Matters</w:t>
      </w:r>
    </w:p>
    <w:p>
      <w:pPr>
        <w:spacing w:after="160"/>
      </w:pPr>
      <w:r>
        <w:rPr>
          <w:rFonts w:ascii="Arial" w:cs="Arial" w:eastAsia="Arial" w:hAnsi="Arial"/>
          <w:sz w:val="22"/>
          <w:szCs w:val="22"/>
        </w:rPr>
        <w:t xml:space="preserve">Over 476 million Indigenous peoples across 90 countries remain among the most underserved populations in the global financial system. Clean Hands Clean Money FAM directly addresses this gap — bringing ethical, accessible, and culturally grounded financial services to communities that have long been excluded.</w:t>
      </w:r>
    </w:p>
    <w:p>
      <w:pPr>
        <w:spacing w:after="120"/>
      </w:pPr>
      <w:r>
        <w:rPr>
          <w:rFonts w:ascii="Arial" w:cs="Arial" w:eastAsia="Arial" w:hAnsi="Arial"/>
          <w:b/>
          <w:bCs/>
          <w:sz w:val="22"/>
          <w:szCs w:val="22"/>
        </w:rPr>
        <w:t xml:space="preserve">What I Am Seeking</w:t>
      </w:r>
    </w:p>
    <w:p>
      <w:pPr>
        <w:spacing w:after="160"/>
      </w:pPr>
      <w:r>
        <w:rPr>
          <w:rFonts w:ascii="Arial" w:cs="Arial" w:eastAsia="Arial" w:hAnsi="Arial"/>
          <w:sz w:val="22"/>
          <w:szCs w:val="22"/>
        </w:rPr>
        <w:t xml:space="preserve">I am actively seeking strategic partners, ethical investors, legal advisors experienced in Indigenous financial institutions, and community leaders who share this vision. I welcome the opportunity to discuss this proposal further at your earliest convenience.</w:t>
      </w:r>
    </w:p>
    <w:p>
      <w:pPr>
        <w:spacing w:after="160"/>
      </w:pPr>
      <w:r>
        <w:rPr>
          <w:rFonts w:ascii="Arial" w:cs="Arial" w:eastAsia="Arial" w:hAnsi="Arial"/>
          <w:sz w:val="22"/>
          <w:szCs w:val="22"/>
        </w:rPr>
        <w:t xml:space="preserve">The enclosed full business proposal includes our complete vision, governance model, phased implementation roadmap, detailed startup cost estimates, and comprehensive risk analysis.</w:t>
      </w:r>
    </w:p>
    <w:p>
      <w:pPr>
        <w:spacing w:after="160"/>
      </w:pPr>
      <w:r>
        <w:rPr>
          <w:rFonts w:ascii="Arial" w:cs="Arial" w:eastAsia="Arial" w:hAnsi="Arial"/>
          <w:sz w:val="22"/>
          <w:szCs w:val="22"/>
        </w:rPr>
        <w:t xml:space="preserve">Thank you sincerely for your time and consideration. I look forward to hearing from you.</w:t>
      </w:r>
    </w:p>
    <w:p>
      <w:pPr>
        <w:spacing w:after="80" w:before="240"/>
      </w:pPr>
      <w:r>
        <w:rPr>
          <w:rFonts w:ascii="Arial" w:cs="Arial" w:eastAsia="Arial" w:hAnsi="Arial"/>
          <w:sz w:val="22"/>
          <w:szCs w:val="22"/>
        </w:rPr>
        <w:t xml:space="preserve">Respectfully,</w:t>
      </w:r>
    </w:p>
    <w:p>
      <w:pPr>
        <w:spacing w:after="80"/>
      </w:pPr>
      <w:r>
        <w:rPr>
          <w:rFonts w:ascii="Arial" w:cs="Arial" w:eastAsia="Arial" w:hAnsi="Arial"/>
          <w:b/>
          <w:bCs/>
          <w:color w:val="1B5E20"/>
          <w:sz w:val="24"/>
          <w:szCs w:val="24"/>
        </w:rPr>
        <w:t xml:space="preserve">Morley Moses Apooch</w:t>
      </w:r>
    </w:p>
    <w:p>
      <w:pPr>
        <w:spacing w:after="80"/>
      </w:pPr>
      <w:r>
        <w:rPr>
          <w:rFonts w:ascii="Arial" w:cs="Arial" w:eastAsia="Arial" w:hAnsi="Arial"/>
          <w:sz w:val="22"/>
          <w:szCs w:val="22"/>
        </w:rPr>
        <w:t xml:space="preserve">Founder &amp; Originator</w:t>
      </w:r>
    </w:p>
    <w:p>
      <w:pPr>
        <w:spacing w:after="80"/>
      </w:pPr>
      <w:r>
        <w:rPr>
          <w:rFonts w:ascii="Arial" w:cs="Arial" w:eastAsia="Arial" w:hAnsi="Arial"/>
          <w:color w:val="2E7D32"/>
          <w:sz w:val="22"/>
          <w:szCs w:val="22"/>
        </w:rPr>
        <w:t xml:space="preserve">Clean Hands Clean Money FAM</w:t>
      </w:r>
    </w:p>
    <w:p>
      <w:pPr>
        <w:spacing w:after="80"/>
      </w:pPr>
      <w:r>
        <w:rPr>
          <w:rFonts w:ascii="Arial" w:cs="Arial" w:eastAsia="Arial" w:hAnsi="Arial"/>
          <w:sz w:val="22"/>
          <w:szCs w:val="22"/>
        </w:rPr>
        <w:t xml:space="preserve">Yorkton, Saskatchewan, Canada  |  May 14, 2026</w:t>
      </w:r>
    </w:p>
    <w:p>
      <w:pPr>
        <w:spacing w:after="80"/>
      </w:pPr>
      <w:r>
        <w:rPr>
          <w:rFonts w:ascii="Arial" w:cs="Arial" w:eastAsia="Arial" w:hAnsi="Arial"/>
          <w:i/>
          <w:iCs/>
          <w:color w:val="1B5E20"/>
          <w:sz w:val="22"/>
          <w:szCs w:val="22"/>
        </w:rPr>
        <w:t xml:space="preserve">“Clean Hands. Clean Money. FAM.”</w:t>
      </w:r>
    </w:p>
    <w:p>
      <w:r>
        <w:br w:type="page"/>
      </w:r>
    </w:p>
    <w:p>
      <w:pPr>
        <w:spacing w:after="480"/>
      </w:pPr>
    </w:p>
    <w:p>
      <w:pPr>
        <w:spacing w:after="160"/>
        <w:jc w:val="center"/>
      </w:pPr>
      <w:r>
        <w:rPr>
          <w:rFonts w:ascii="Arial" w:cs="Arial" w:eastAsia="Arial" w:hAnsi="Arial"/>
          <w:b/>
          <w:bCs/>
          <w:color w:val="1B5E20"/>
          <w:sz w:val="60"/>
          <w:szCs w:val="60"/>
        </w:rPr>
        <w:t xml:space="preserve">CLEAN HANDS CLEAN MONEY FAM</w:t>
      </w:r>
    </w:p>
    <w:p>
      <w:pPr>
        <w:spacing w:after="160"/>
        <w:jc w:val="center"/>
      </w:pPr>
      <w:r>
        <w:rPr>
          <w:rFonts w:ascii="Arial" w:cs="Arial" w:eastAsia="Arial" w:hAnsi="Arial"/>
          <w:color w:val="2E7D32"/>
          <w:sz w:val="40"/>
          <w:szCs w:val="40"/>
        </w:rPr>
        <w:t xml:space="preserve">Global Indigenous Bank</w:t>
      </w:r>
    </w:p>
    <w:p>
      <w:pPr>
        <w:pBdr>
          <w:bottom w:val="single" w:color="2E7D32" w:sz="6" w:space="1"/>
        </w:pBdr>
        <w:spacing w:after="240"/>
      </w:pPr>
    </w:p>
    <w:p>
      <w:pPr>
        <w:spacing w:after="120"/>
        <w:jc w:val="center"/>
      </w:pPr>
      <w:r>
        <w:rPr>
          <w:rFonts w:ascii="Arial" w:cs="Arial" w:eastAsia="Arial" w:hAnsi="Arial"/>
          <w:b/>
          <w:bCs/>
          <w:color w:val="333333"/>
          <w:sz w:val="32"/>
          <w:szCs w:val="32"/>
        </w:rPr>
        <w:t xml:space="preserve">FULL BUSINESS PROPOSAL</w:t>
      </w:r>
    </w:p>
    <w:p>
      <w:pPr>
        <w:spacing w:after="120"/>
        <w:jc w:val="center"/>
      </w:pPr>
      <w:r>
        <w:rPr>
          <w:rFonts w:ascii="Arial" w:cs="Arial" w:eastAsia="Arial" w:hAnsi="Arial"/>
          <w:i/>
          <w:iCs/>
          <w:color w:val="555555"/>
          <w:sz w:val="26"/>
          <w:szCs w:val="26"/>
        </w:rPr>
        <w:t xml:space="preserve">Including Startup Cost Estimates &amp; Risk Analysis</w:t>
      </w:r>
    </w:p>
    <w:p>
      <w:pPr>
        <w:spacing w:after="480"/>
      </w:pPr>
    </w:p>
    <w:p>
      <w:pPr>
        <w:spacing w:after="100"/>
        <w:jc w:val="center"/>
      </w:pPr>
      <w:r>
        <w:rPr>
          <w:rFonts w:ascii="Arial" w:cs="Arial" w:eastAsia="Arial" w:hAnsi="Arial"/>
          <w:color w:val="555555"/>
          <w:sz w:val="22"/>
          <w:szCs w:val="22"/>
        </w:rPr>
        <w:t xml:space="preserve">Prepared by:</w:t>
      </w:r>
    </w:p>
    <w:p>
      <w:pPr>
        <w:spacing w:after="100"/>
        <w:jc w:val="center"/>
      </w:pPr>
      <w:r>
        <w:rPr>
          <w:rFonts w:ascii="Arial" w:cs="Arial" w:eastAsia="Arial" w:hAnsi="Arial"/>
          <w:b/>
          <w:bCs/>
          <w:color w:val="1B5E20"/>
          <w:sz w:val="28"/>
          <w:szCs w:val="28"/>
        </w:rPr>
        <w:t xml:space="preserve">Morley Moses Apooch</w:t>
      </w:r>
    </w:p>
    <w:p>
      <w:pPr>
        <w:spacing w:after="100"/>
        <w:jc w:val="center"/>
      </w:pPr>
      <w:r>
        <w:rPr>
          <w:rFonts w:ascii="Arial" w:cs="Arial" w:eastAsia="Arial" w:hAnsi="Arial"/>
          <w:color w:val="555555"/>
          <w:sz w:val="22"/>
          <w:szCs w:val="22"/>
        </w:rPr>
        <w:t xml:space="preserve">Founder &amp; Visionary</w:t>
      </w:r>
    </w:p>
    <w:p>
      <w:pPr>
        <w:spacing w:after="100"/>
        <w:jc w:val="center"/>
      </w:pPr>
      <w:r>
        <w:rPr>
          <w:rFonts w:ascii="Arial" w:cs="Arial" w:eastAsia="Arial" w:hAnsi="Arial"/>
          <w:color w:val="555555"/>
          <w:sz w:val="22"/>
          <w:szCs w:val="22"/>
        </w:rPr>
        <w:t xml:space="preserve">Yorkton, Saskatchewan, Canada</w:t>
      </w:r>
    </w:p>
    <w:p>
      <w:pPr>
        <w:spacing w:after="100"/>
        <w:jc w:val="center"/>
      </w:pPr>
      <w:r>
        <w:rPr>
          <w:rFonts w:ascii="Arial" w:cs="Arial" w:eastAsia="Arial" w:hAnsi="Arial"/>
          <w:color w:val="555555"/>
          <w:sz w:val="22"/>
          <w:szCs w:val="22"/>
        </w:rPr>
        <w:t xml:space="preserve">Date: May 14, 2026</w:t>
      </w:r>
    </w:p>
    <w:p>
      <w:pPr>
        <w:spacing w:after="100"/>
        <w:jc w:val="center"/>
      </w:pPr>
      <w:r>
        <w:rPr>
          <w:rFonts w:ascii="Arial" w:cs="Arial" w:eastAsia="Arial" w:hAnsi="Arial"/>
          <w:b/>
          <w:bCs/>
          <w:color w:val="B71C1C"/>
          <w:sz w:val="20"/>
          <w:szCs w:val="20"/>
        </w:rPr>
        <w:t xml:space="preserve">CONFIDENTIAL &amp; PROPRIETARY</w:t>
      </w:r>
    </w:p>
    <w:p>
      <w:pPr>
        <w:spacing w:after="160"/>
      </w:pPr>
    </w:p>
    <w:p>
      <w:pPr>
        <w:pBdr>
          <w:top w:val="single" w:color="1B5E20" w:sz="4" w:space="1"/>
          <w:bottom w:val="single" w:color="1B5E20" w:sz="4" w:space="1"/>
        </w:pBdr>
        <w:spacing w:after="160" w:before="160"/>
        <w:jc w:val="center"/>
      </w:pPr>
      <w:r>
        <w:rPr>
          <w:rFonts w:ascii="Arial" w:cs="Arial" w:eastAsia="Arial" w:hAnsi="Arial"/>
          <w:b/>
          <w:bCs/>
          <w:color w:val="1B5E20"/>
          <w:sz w:val="24"/>
          <w:szCs w:val="24"/>
        </w:rPr>
        <w:t xml:space="preserve">ORIGINAL CONCEPT &amp; IDEA BY: MORLEY MOSES APOOCH</w:t>
      </w:r>
    </w:p>
    <w:p>
      <w:pPr>
        <w:spacing w:after="100"/>
        <w:jc w:val="center"/>
      </w:pPr>
      <w:r>
        <w:rPr>
          <w:rFonts w:ascii="Arial" w:cs="Arial" w:eastAsia="Arial" w:hAnsi="Arial"/>
          <w:i/>
          <w:iCs/>
          <w:color w:val="333333"/>
          <w:sz w:val="20"/>
          <w:szCs w:val="20"/>
        </w:rPr>
        <w:t xml:space="preserve">All concepts, ideas, branding, and proprietary technology contained in this proposal originate exclusively from Morley Moses Apooch. This includes the Clean Hands Clean Money FAM brand, the global Indigenous banking model, and all associated software and security innovations. No portion of this proposal may be reproduced, distributed, or acted upon without the express written consent of the originator.</w:t>
      </w:r>
    </w:p>
    <w:p>
      <w:r>
        <w:br w:type="page"/>
      </w:r>
    </w:p>
    <w:p>
      <w:pPr>
        <w:pStyle w:val="Heading1"/>
        <w:spacing w:after="180" w:before="360"/>
      </w:pPr>
      <w:r>
        <w:rPr>
          <w:rFonts w:ascii="Arial" w:cs="Arial" w:eastAsia="Arial" w:hAnsi="Arial"/>
          <w:b/>
          <w:bCs/>
          <w:color w:val="1B5E20"/>
          <w:sz w:val="32"/>
          <w:szCs w:val="32"/>
        </w:rPr>
        <w:t xml:space="preserve">1. Executive Summary</w:t>
      </w:r>
    </w:p>
    <w:p>
      <w:pPr>
        <w:spacing w:after="160"/>
      </w:pPr>
      <w:r>
        <w:rPr>
          <w:rFonts w:ascii="Arial" w:cs="Arial" w:eastAsia="Arial" w:hAnsi="Arial"/>
          <w:sz w:val="22"/>
          <w:szCs w:val="22"/>
        </w:rPr>
        <w:t xml:space="preserve">Clean Hands Clean Money FAM is a proposed globally operating Indigenous-owned banking institution founded on the principles of financial integrity, ethical stewardship, Indigenous sovereignty, and community wealth building. This institution is designed to serve Indigenous peoples locally, nationally, and globally — providing access to financial services rooted in cultural values and free from exploitative practices.</w:t>
      </w:r>
    </w:p>
    <w:p>
      <w:pPr>
        <w:spacing w:after="160"/>
      </w:pPr>
      <w:r>
        <w:rPr>
          <w:rFonts w:ascii="Arial" w:cs="Arial" w:eastAsia="Arial" w:hAnsi="Arial"/>
          <w:sz w:val="22"/>
          <w:szCs w:val="22"/>
        </w:rPr>
        <w:t xml:space="preserve">This full proposal outlines the vision, mission, core services, operating principles, governance model, phased implementation roadmap, detailed startup cost estimates, and comprehensive risk analysis for establishing Clean Hands Clean Money FAM as a world-class financial institution owned and governed by Indigenous peoples.</w:t>
      </w:r>
    </w:p>
    <w:p>
      <w:pPr>
        <w:spacing w:after="160"/>
      </w:pPr>
      <w:r>
        <w:rPr>
          <w:rFonts w:ascii="Arial" w:cs="Arial" w:eastAsia="Arial" w:hAnsi="Arial"/>
          <w:sz w:val="22"/>
          <w:szCs w:val="22"/>
        </w:rPr>
        <w:t xml:space="preserve">Estimated seed and pre-operational capital required (Phases 1–2, credit union/trust company/fintech structure): $9.8M CAD (conservative) to $42.2M CAD (full-scale). Note: A full Canadian banking charter requires substantially more — typically $100M+ in effective capital — and is the target of Phases 3–4.</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2. Vision &amp; Mission</w:t>
      </w:r>
    </w:p>
    <w:p>
      <w:pPr>
        <w:pStyle w:val="Heading2"/>
        <w:spacing w:after="120" w:before="240"/>
      </w:pPr>
      <w:r>
        <w:rPr>
          <w:rFonts w:ascii="Arial" w:cs="Arial" w:eastAsia="Arial" w:hAnsi="Arial"/>
          <w:b/>
          <w:bCs/>
          <w:color w:val="2E7D32"/>
          <w:sz w:val="26"/>
          <w:szCs w:val="26"/>
        </w:rPr>
        <w:t xml:space="preserve">Vision</w:t>
      </w:r>
    </w:p>
    <w:p>
      <w:pPr>
        <w:spacing w:after="160"/>
      </w:pPr>
      <w:r>
        <w:rPr>
          <w:rFonts w:ascii="Arial" w:cs="Arial" w:eastAsia="Arial" w:hAnsi="Arial"/>
          <w:sz w:val="22"/>
          <w:szCs w:val="22"/>
        </w:rPr>
        <w:t xml:space="preserve">To become the world's most trusted Indigenous-owned global bank — a financial institution where money is clean, hands are clean, and communities are empowered for generations to come.</w:t>
      </w:r>
    </w:p>
    <w:p>
      <w:pPr>
        <w:pStyle w:val="Heading2"/>
        <w:spacing w:after="120" w:before="240"/>
      </w:pPr>
      <w:r>
        <w:rPr>
          <w:rFonts w:ascii="Arial" w:cs="Arial" w:eastAsia="Arial" w:hAnsi="Arial"/>
          <w:b/>
          <w:bCs/>
          <w:color w:val="2E7D32"/>
          <w:sz w:val="26"/>
          <w:szCs w:val="26"/>
        </w:rPr>
        <w:t xml:space="preserve">Mission</w:t>
      </w:r>
    </w:p>
    <w:p>
      <w:pPr>
        <w:spacing w:after="160"/>
      </w:pPr>
      <w:r>
        <w:rPr>
          <w:rFonts w:ascii="Arial" w:cs="Arial" w:eastAsia="Arial" w:hAnsi="Arial"/>
          <w:sz w:val="22"/>
          <w:szCs w:val="22"/>
        </w:rPr>
        <w:t xml:space="preserve">To provide ethical, accessible, and culturally grounded financial services to Indigenous peoples worldwide, while building generational wealth, protecting community assets, and upholding the highest standards of financial integrity.</w:t>
      </w:r>
    </w:p>
    <w:p>
      <w:pPr>
        <w:pStyle w:val="Heading2"/>
        <w:spacing w:after="120" w:before="240"/>
      </w:pPr>
      <w:r>
        <w:rPr>
          <w:rFonts w:ascii="Arial" w:cs="Arial" w:eastAsia="Arial" w:hAnsi="Arial"/>
          <w:b/>
          <w:bCs/>
          <w:color w:val="2E7D32"/>
          <w:sz w:val="26"/>
          <w:szCs w:val="26"/>
        </w:rPr>
        <w:t xml:space="preserve">Brand Philosophy</w:t>
      </w:r>
    </w:p>
    <w:p>
      <w:pPr>
        <w:pStyle w:val="ListParagraph"/>
        <w:numPr>
          <w:ilvl w:val="0"/>
          <w:numId w:val="2"/>
        </w:numPr>
        <w:spacing w:after="100"/>
      </w:pPr>
      <w:r>
        <w:rPr>
          <w:rFonts w:ascii="Arial" w:cs="Arial" w:eastAsia="Arial" w:hAnsi="Arial"/>
          <w:sz w:val="22"/>
          <w:szCs w:val="22"/>
        </w:rPr>
        <w:t xml:space="preserve">Clean Hands — Ethical conduct, full transparency, and zero tolerance for corruption or exploitation in all financial dealings.</w:t>
      </w:r>
    </w:p>
    <w:p>
      <w:pPr>
        <w:pStyle w:val="ListParagraph"/>
        <w:numPr>
          <w:ilvl w:val="0"/>
          <w:numId w:val="2"/>
        </w:numPr>
        <w:spacing w:after="100"/>
      </w:pPr>
      <w:r>
        <w:rPr>
          <w:rFonts w:ascii="Arial" w:cs="Arial" w:eastAsia="Arial" w:hAnsi="Arial"/>
          <w:sz w:val="22"/>
          <w:szCs w:val="22"/>
        </w:rPr>
        <w:t xml:space="preserve">Clean Money — No investment in or financing of industries that harm communities, the land, or Indigenous peoples. This includes exclusion of predatory lending, harmful resource extraction, and exploitative financial instruments.</w:t>
      </w:r>
    </w:p>
    <w:p>
      <w:pPr>
        <w:pStyle w:val="ListParagraph"/>
        <w:numPr>
          <w:ilvl w:val="0"/>
          <w:numId w:val="2"/>
        </w:numPr>
        <w:spacing w:after="100"/>
      </w:pPr>
      <w:r>
        <w:rPr>
          <w:rFonts w:ascii="Arial" w:cs="Arial" w:eastAsia="Arial" w:hAnsi="Arial"/>
          <w:sz w:val="22"/>
          <w:szCs w:val="22"/>
        </w:rPr>
        <w:t xml:space="preserve">FAM — Community, family, and belonging. Every account holder, investor, and partner is family.</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3. Problem Statement</w:t>
      </w:r>
    </w:p>
    <w:p>
      <w:pPr>
        <w:spacing w:after="160"/>
      </w:pPr>
      <w:r>
        <w:rPr>
          <w:rFonts w:ascii="Arial" w:cs="Arial" w:eastAsia="Arial" w:hAnsi="Arial"/>
          <w:sz w:val="22"/>
          <w:szCs w:val="22"/>
        </w:rPr>
        <w:t xml:space="preserve">Despite representing over 476 million people across 90 countries, Indigenous peoples remain among the most underserved populations in the global financial system. Key challenges include:</w:t>
      </w:r>
    </w:p>
    <w:p>
      <w:pPr>
        <w:pStyle w:val="ListParagraph"/>
        <w:numPr>
          <w:ilvl w:val="0"/>
          <w:numId w:val="2"/>
        </w:numPr>
        <w:spacing w:after="100"/>
      </w:pPr>
      <w:r>
        <w:rPr>
          <w:rFonts w:ascii="Arial" w:cs="Arial" w:eastAsia="Arial" w:hAnsi="Arial"/>
          <w:sz w:val="22"/>
          <w:szCs w:val="22"/>
        </w:rPr>
        <w:t xml:space="preserve">Systemic exclusion from traditional banking, lending, and mortgage markets</w:t>
      </w:r>
    </w:p>
    <w:p>
      <w:pPr>
        <w:pStyle w:val="ListParagraph"/>
        <w:numPr>
          <w:ilvl w:val="0"/>
          <w:numId w:val="2"/>
        </w:numPr>
        <w:spacing w:after="100"/>
      </w:pPr>
      <w:r>
        <w:rPr>
          <w:rFonts w:ascii="Arial" w:cs="Arial" w:eastAsia="Arial" w:hAnsi="Arial"/>
          <w:sz w:val="22"/>
          <w:szCs w:val="22"/>
        </w:rPr>
        <w:t xml:space="preserve">Predatory financial products targeting Indigenous and low-income communities</w:t>
      </w:r>
    </w:p>
    <w:p>
      <w:pPr>
        <w:pStyle w:val="ListParagraph"/>
        <w:numPr>
          <w:ilvl w:val="0"/>
          <w:numId w:val="2"/>
        </w:numPr>
        <w:spacing w:after="100"/>
      </w:pPr>
      <w:r>
        <w:rPr>
          <w:rFonts w:ascii="Arial" w:cs="Arial" w:eastAsia="Arial" w:hAnsi="Arial"/>
          <w:sz w:val="22"/>
          <w:szCs w:val="22"/>
        </w:rPr>
        <w:t xml:space="preserve">Lack of Indigenous ownership, governance, and cultural alignment within financial institutions</w:t>
      </w:r>
    </w:p>
    <w:p>
      <w:pPr>
        <w:pStyle w:val="ListParagraph"/>
        <w:numPr>
          <w:ilvl w:val="0"/>
          <w:numId w:val="2"/>
        </w:numPr>
        <w:spacing w:after="100"/>
      </w:pPr>
      <w:r>
        <w:rPr>
          <w:rFonts w:ascii="Arial" w:cs="Arial" w:eastAsia="Arial" w:hAnsi="Arial"/>
          <w:sz w:val="22"/>
          <w:szCs w:val="22"/>
        </w:rPr>
        <w:t xml:space="preserve">Limited access to capital for Indigenous entrepreneurs and businesses</w:t>
      </w:r>
    </w:p>
    <w:p>
      <w:pPr>
        <w:pStyle w:val="ListParagraph"/>
        <w:numPr>
          <w:ilvl w:val="0"/>
          <w:numId w:val="2"/>
        </w:numPr>
        <w:spacing w:after="100"/>
      </w:pPr>
      <w:r>
        <w:rPr>
          <w:rFonts w:ascii="Arial" w:cs="Arial" w:eastAsia="Arial" w:hAnsi="Arial"/>
          <w:sz w:val="22"/>
          <w:szCs w:val="22"/>
        </w:rPr>
        <w:t xml:space="preserve">No globally coordinated Indigenous financial institution to serve the diaspora</w:t>
      </w:r>
    </w:p>
    <w:p>
      <w:pPr>
        <w:spacing w:after="160"/>
      </w:pPr>
      <w:r>
        <w:rPr>
          <w:rFonts w:ascii="Arial" w:cs="Arial" w:eastAsia="Arial" w:hAnsi="Arial"/>
          <w:sz w:val="22"/>
          <w:szCs w:val="22"/>
        </w:rPr>
        <w:t xml:space="preserve">Clean Hands Clean Money FAM exists to solve this problem directly and permanently.</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4. Core Banking Services</w:t>
      </w:r>
    </w:p>
    <w:p>
      <w:pPr>
        <w:pStyle w:val="Heading2"/>
        <w:spacing w:after="120" w:before="240"/>
      </w:pPr>
      <w:r>
        <w:rPr>
          <w:rFonts w:ascii="Arial" w:cs="Arial" w:eastAsia="Arial" w:hAnsi="Arial"/>
          <w:b/>
          <w:bCs/>
          <w:color w:val="2E7D32"/>
          <w:sz w:val="26"/>
          <w:szCs w:val="26"/>
        </w:rPr>
        <w:t xml:space="preserve">Personal Banking</w:t>
      </w:r>
    </w:p>
    <w:p>
      <w:pPr>
        <w:pStyle w:val="ListParagraph"/>
        <w:numPr>
          <w:ilvl w:val="0"/>
          <w:numId w:val="2"/>
        </w:numPr>
        <w:spacing w:after="100"/>
      </w:pPr>
      <w:r>
        <w:rPr>
          <w:rFonts w:ascii="Arial" w:cs="Arial" w:eastAsia="Arial" w:hAnsi="Arial"/>
          <w:sz w:val="22"/>
          <w:szCs w:val="22"/>
        </w:rPr>
        <w:t xml:space="preserve">Savings and chequing accounts with no predatory fees</w:t>
      </w:r>
    </w:p>
    <w:p>
      <w:pPr>
        <w:pStyle w:val="ListParagraph"/>
        <w:numPr>
          <w:ilvl w:val="0"/>
          <w:numId w:val="2"/>
        </w:numPr>
        <w:spacing w:after="100"/>
      </w:pPr>
      <w:r>
        <w:rPr>
          <w:rFonts w:ascii="Arial" w:cs="Arial" w:eastAsia="Arial" w:hAnsi="Arial"/>
          <w:sz w:val="22"/>
          <w:szCs w:val="22"/>
        </w:rPr>
        <w:t xml:space="preserve">Personal loans at fair and transparent interest rates</w:t>
      </w:r>
    </w:p>
    <w:p>
      <w:pPr>
        <w:pStyle w:val="ListParagraph"/>
        <w:numPr>
          <w:ilvl w:val="0"/>
          <w:numId w:val="2"/>
        </w:numPr>
        <w:spacing w:after="100"/>
      </w:pPr>
      <w:r>
        <w:rPr>
          <w:rFonts w:ascii="Arial" w:cs="Arial" w:eastAsia="Arial" w:hAnsi="Arial"/>
          <w:sz w:val="22"/>
          <w:szCs w:val="22"/>
        </w:rPr>
        <w:t xml:space="preserve">Mortgage products designed for on-reserve and urban Indigenous peoples</w:t>
      </w:r>
    </w:p>
    <w:p>
      <w:pPr>
        <w:pStyle w:val="ListParagraph"/>
        <w:numPr>
          <w:ilvl w:val="0"/>
          <w:numId w:val="2"/>
        </w:numPr>
        <w:spacing w:after="100"/>
      </w:pPr>
      <w:r>
        <w:rPr>
          <w:rFonts w:ascii="Arial" w:cs="Arial" w:eastAsia="Arial" w:hAnsi="Arial"/>
          <w:sz w:val="22"/>
          <w:szCs w:val="22"/>
        </w:rPr>
        <w:t xml:space="preserve">Financial literacy and wealth-building programs</w:t>
      </w:r>
    </w:p>
    <w:p>
      <w:pPr>
        <w:pStyle w:val="Heading2"/>
        <w:spacing w:after="120" w:before="240"/>
      </w:pPr>
      <w:r>
        <w:rPr>
          <w:rFonts w:ascii="Arial" w:cs="Arial" w:eastAsia="Arial" w:hAnsi="Arial"/>
          <w:b/>
          <w:bCs/>
          <w:color w:val="2E7D32"/>
          <w:sz w:val="26"/>
          <w:szCs w:val="26"/>
        </w:rPr>
        <w:t xml:space="preserve">Business Banking</w:t>
      </w:r>
    </w:p>
    <w:p>
      <w:pPr>
        <w:pStyle w:val="ListParagraph"/>
        <w:numPr>
          <w:ilvl w:val="0"/>
          <w:numId w:val="2"/>
        </w:numPr>
        <w:spacing w:after="100"/>
      </w:pPr>
      <w:r>
        <w:rPr>
          <w:rFonts w:ascii="Arial" w:cs="Arial" w:eastAsia="Arial" w:hAnsi="Arial"/>
          <w:sz w:val="22"/>
          <w:szCs w:val="22"/>
        </w:rPr>
        <w:t xml:space="preserve">Small business loans for Indigenous entrepreneurs</w:t>
      </w:r>
    </w:p>
    <w:p>
      <w:pPr>
        <w:pStyle w:val="ListParagraph"/>
        <w:numPr>
          <w:ilvl w:val="0"/>
          <w:numId w:val="2"/>
        </w:numPr>
        <w:spacing w:after="100"/>
      </w:pPr>
      <w:r>
        <w:rPr>
          <w:rFonts w:ascii="Arial" w:cs="Arial" w:eastAsia="Arial" w:hAnsi="Arial"/>
          <w:sz w:val="22"/>
          <w:szCs w:val="22"/>
        </w:rPr>
        <w:t xml:space="preserve">Business development accounts and advisory services</w:t>
      </w:r>
    </w:p>
    <w:p>
      <w:pPr>
        <w:pStyle w:val="ListParagraph"/>
        <w:numPr>
          <w:ilvl w:val="0"/>
          <w:numId w:val="2"/>
        </w:numPr>
        <w:spacing w:after="100"/>
      </w:pPr>
      <w:r>
        <w:rPr>
          <w:rFonts w:ascii="Arial" w:cs="Arial" w:eastAsia="Arial" w:hAnsi="Arial"/>
          <w:sz w:val="22"/>
          <w:szCs w:val="22"/>
        </w:rPr>
        <w:t xml:space="preserve">Ethical investment products aligned with cultural values</w:t>
      </w:r>
    </w:p>
    <w:p>
      <w:pPr>
        <w:pStyle w:val="ListParagraph"/>
        <w:numPr>
          <w:ilvl w:val="0"/>
          <w:numId w:val="2"/>
        </w:numPr>
        <w:spacing w:after="100"/>
      </w:pPr>
      <w:r>
        <w:rPr>
          <w:rFonts w:ascii="Arial" w:cs="Arial" w:eastAsia="Arial" w:hAnsi="Arial"/>
          <w:sz w:val="22"/>
          <w:szCs w:val="22"/>
        </w:rPr>
        <w:t xml:space="preserve">Support for Indigenous-owned startups and enterprises</w:t>
      </w:r>
    </w:p>
    <w:p>
      <w:pPr>
        <w:pStyle w:val="Heading2"/>
        <w:spacing w:after="120" w:before="240"/>
      </w:pPr>
      <w:r>
        <w:rPr>
          <w:rFonts w:ascii="Arial" w:cs="Arial" w:eastAsia="Arial" w:hAnsi="Arial"/>
          <w:b/>
          <w:bCs/>
          <w:color w:val="2E7D32"/>
          <w:sz w:val="26"/>
          <w:szCs w:val="26"/>
        </w:rPr>
        <w:t xml:space="preserve">Global Services</w:t>
      </w:r>
    </w:p>
    <w:p>
      <w:pPr>
        <w:pStyle w:val="ListParagraph"/>
        <w:numPr>
          <w:ilvl w:val="0"/>
          <w:numId w:val="2"/>
        </w:numPr>
        <w:spacing w:after="100"/>
      </w:pPr>
      <w:r>
        <w:rPr>
          <w:rFonts w:ascii="Arial" w:cs="Arial" w:eastAsia="Arial" w:hAnsi="Arial"/>
          <w:sz w:val="22"/>
          <w:szCs w:val="22"/>
        </w:rPr>
        <w:t xml:space="preserve">International money transfers serving Indigenous communities worldwide</w:t>
      </w:r>
    </w:p>
    <w:p>
      <w:pPr>
        <w:pStyle w:val="ListParagraph"/>
        <w:numPr>
          <w:ilvl w:val="0"/>
          <w:numId w:val="2"/>
        </w:numPr>
        <w:spacing w:after="100"/>
      </w:pPr>
      <w:r>
        <w:rPr>
          <w:rFonts w:ascii="Arial" w:cs="Arial" w:eastAsia="Arial" w:hAnsi="Arial"/>
          <w:sz w:val="22"/>
          <w:szCs w:val="22"/>
        </w:rPr>
        <w:t xml:space="preserve">Foreign exchange services with fair, transparent rates</w:t>
      </w:r>
    </w:p>
    <w:p>
      <w:pPr>
        <w:pStyle w:val="ListParagraph"/>
        <w:numPr>
          <w:ilvl w:val="0"/>
          <w:numId w:val="2"/>
        </w:numPr>
        <w:spacing w:after="100"/>
      </w:pPr>
      <w:r>
        <w:rPr>
          <w:rFonts w:ascii="Arial" w:cs="Arial" w:eastAsia="Arial" w:hAnsi="Arial"/>
          <w:sz w:val="22"/>
          <w:szCs w:val="22"/>
        </w:rPr>
        <w:t xml:space="preserve">Cross-border partnerships with Indigenous financial institutions internationally</w:t>
      </w:r>
    </w:p>
    <w:p>
      <w:pPr>
        <w:pStyle w:val="ListParagraph"/>
        <w:numPr>
          <w:ilvl w:val="0"/>
          <w:numId w:val="2"/>
        </w:numPr>
        <w:spacing w:after="100"/>
      </w:pPr>
      <w:r>
        <w:rPr>
          <w:rFonts w:ascii="Arial" w:cs="Arial" w:eastAsia="Arial" w:hAnsi="Arial"/>
          <w:sz w:val="22"/>
          <w:szCs w:val="22"/>
        </w:rPr>
        <w:t xml:space="preserve">Global ethical investment products</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5. Proprietary Technology &amp; Intellectual Property</w:t>
      </w:r>
    </w:p>
    <w:p>
      <w:pPr>
        <w:spacing w:after="160"/>
      </w:pPr>
      <w:r>
        <w:rPr>
          <w:rFonts w:ascii="Arial" w:cs="Arial" w:eastAsia="Arial" w:hAnsi="Arial"/>
          <w:sz w:val="22"/>
          <w:szCs w:val="22"/>
        </w:rPr>
        <w:t xml:space="preserve">Clean Hands Clean Money FAM is built on a foundation of proprietary technology developed by founder Morley Moses Apooch. These systems form the secure technical backbone of the institution:</w:t>
      </w:r>
    </w:p>
    <w:p>
      <w:pPr>
        <w:pStyle w:val="Heading2"/>
        <w:spacing w:after="120" w:before="240"/>
      </w:pPr>
      <w:r>
        <w:rPr>
          <w:rFonts w:ascii="Arial" w:cs="Arial" w:eastAsia="Arial" w:hAnsi="Arial"/>
          <w:b/>
          <w:bCs/>
          <w:color w:val="2E7D32"/>
          <w:sz w:val="26"/>
          <w:szCs w:val="26"/>
        </w:rPr>
        <w:t xml:space="preserve">Anomaly Detection System</w:t>
      </w:r>
    </w:p>
    <w:p>
      <w:pPr>
        <w:spacing w:after="160"/>
      </w:pPr>
      <w:r>
        <w:rPr>
          <w:rFonts w:ascii="Arial" w:cs="Arial" w:eastAsia="Arial" w:hAnsi="Arial"/>
          <w:sz w:val="22"/>
          <w:szCs w:val="22"/>
        </w:rPr>
        <w:t xml:space="preserve">A proprietary application designed to continuously monitor financial transactions and system behaviour, automatically identifying and containing irregularities, fraud patterns, and security threats in real time. This technology significantly reduces financial crime exposure.</w:t>
      </w:r>
    </w:p>
    <w:p>
      <w:pPr>
        <w:pStyle w:val="Heading2"/>
        <w:spacing w:after="120" w:before="240"/>
      </w:pPr>
      <w:r>
        <w:rPr>
          <w:rFonts w:ascii="Arial" w:cs="Arial" w:eastAsia="Arial" w:hAnsi="Arial"/>
          <w:b/>
          <w:bCs/>
          <w:color w:val="2E7D32"/>
          <w:sz w:val="26"/>
          <w:szCs w:val="26"/>
        </w:rPr>
        <w:t xml:space="preserve">DDoS-Resistant Application Architecture</w:t>
      </w:r>
    </w:p>
    <w:p>
      <w:pPr>
        <w:spacing w:after="160"/>
      </w:pPr>
      <w:r>
        <w:rPr>
          <w:rFonts w:ascii="Arial" w:cs="Arial" w:eastAsia="Arial" w:hAnsi="Arial"/>
          <w:sz w:val="22"/>
          <w:szCs w:val="22"/>
        </w:rPr>
        <w:t xml:space="preserve">A custom-engineered application framework designed to withstand Distributed Denial of Service attacks — one of the most common and damaging threats to online banking infrastructure. This ensures continuous service availability for customers.</w:t>
      </w:r>
    </w:p>
    <w:p>
      <w:pPr>
        <w:pStyle w:val="Heading2"/>
        <w:spacing w:after="120" w:before="240"/>
      </w:pPr>
      <w:r>
        <w:rPr>
          <w:rFonts w:ascii="Arial" w:cs="Arial" w:eastAsia="Arial" w:hAnsi="Arial"/>
          <w:b/>
          <w:bCs/>
          <w:color w:val="2E7D32"/>
          <w:sz w:val="26"/>
          <w:szCs w:val="26"/>
        </w:rPr>
        <w:t xml:space="preserve">Custom Firewall &amp; Security Framework</w:t>
      </w:r>
    </w:p>
    <w:p>
      <w:pPr>
        <w:spacing w:after="160"/>
      </w:pPr>
      <w:r>
        <w:rPr>
          <w:rFonts w:ascii="Arial" w:cs="Arial" w:eastAsia="Arial" w:hAnsi="Arial"/>
          <w:sz w:val="22"/>
          <w:szCs w:val="22"/>
        </w:rPr>
        <w:t xml:space="preserve">A proprietary multi-layered firewall and security system designed to protect customer data, financial assets, and institutional infrastructure from unauthorized access and cyberattacks.</w:t>
      </w:r>
    </w:p>
    <w:p>
      <w:pPr>
        <w:spacing w:after="120"/>
      </w:pPr>
      <w:r>
        <w:rPr>
          <w:rFonts w:ascii="Arial" w:cs="Arial" w:eastAsia="Arial" w:hAnsi="Arial"/>
          <w:b/>
          <w:bCs/>
          <w:sz w:val="22"/>
          <w:szCs w:val="22"/>
        </w:rPr>
        <w:t xml:space="preserve">Note: These technologies were originally conceived and developed in April 2026 and represent significant proprietary intellectual property assets of Clean Hands Clean Money FAM. All rights reserved by Morley Moses Apooch.</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6. Governance &amp; Ownership Structure</w:t>
      </w:r>
    </w:p>
    <w:p>
      <w:pPr>
        <w:pStyle w:val="ListParagraph"/>
        <w:numPr>
          <w:ilvl w:val="0"/>
          <w:numId w:val="2"/>
        </w:numPr>
        <w:spacing w:after="100"/>
      </w:pPr>
      <w:r>
        <w:rPr>
          <w:rFonts w:ascii="Arial" w:cs="Arial" w:eastAsia="Arial" w:hAnsi="Arial"/>
          <w:sz w:val="22"/>
          <w:szCs w:val="22"/>
        </w:rPr>
        <w:t xml:space="preserve">Majority ownership held by Indigenous peoples, nations, and communities</w:t>
      </w:r>
    </w:p>
    <w:p>
      <w:pPr>
        <w:pStyle w:val="ListParagraph"/>
        <w:numPr>
          <w:ilvl w:val="0"/>
          <w:numId w:val="2"/>
        </w:numPr>
        <w:spacing w:after="100"/>
      </w:pPr>
      <w:r>
        <w:rPr>
          <w:rFonts w:ascii="Arial" w:cs="Arial" w:eastAsia="Arial" w:hAnsi="Arial"/>
          <w:sz w:val="22"/>
          <w:szCs w:val="22"/>
        </w:rPr>
        <w:t xml:space="preserve">Board of Directors comprised of Indigenous leaders, elders, financial experts, and community representatives</w:t>
      </w:r>
    </w:p>
    <w:p>
      <w:pPr>
        <w:pStyle w:val="ListParagraph"/>
        <w:numPr>
          <w:ilvl w:val="0"/>
          <w:numId w:val="2"/>
        </w:numPr>
        <w:spacing w:after="100"/>
      </w:pPr>
      <w:r>
        <w:rPr>
          <w:rFonts w:ascii="Arial" w:cs="Arial" w:eastAsia="Arial" w:hAnsi="Arial"/>
          <w:sz w:val="22"/>
          <w:szCs w:val="22"/>
        </w:rPr>
        <w:t xml:space="preserve">Regional advisory councils representing Indigenous nations in each area of operation</w:t>
      </w:r>
    </w:p>
    <w:p>
      <w:pPr>
        <w:pStyle w:val="ListParagraph"/>
        <w:numPr>
          <w:ilvl w:val="0"/>
          <w:numId w:val="2"/>
        </w:numPr>
        <w:spacing w:after="100"/>
      </w:pPr>
      <w:r>
        <w:rPr>
          <w:rFonts w:ascii="Arial" w:cs="Arial" w:eastAsia="Arial" w:hAnsi="Arial"/>
          <w:sz w:val="22"/>
          <w:szCs w:val="22"/>
        </w:rPr>
        <w:t xml:space="preserve">Transparent reporting and public accountability structures</w:t>
      </w:r>
    </w:p>
    <w:p>
      <w:pPr>
        <w:pStyle w:val="ListParagraph"/>
        <w:numPr>
          <w:ilvl w:val="0"/>
          <w:numId w:val="2"/>
        </w:numPr>
        <w:spacing w:after="100"/>
      </w:pPr>
      <w:r>
        <w:rPr>
          <w:rFonts w:ascii="Arial" w:cs="Arial" w:eastAsia="Arial" w:hAnsi="Arial"/>
          <w:sz w:val="22"/>
          <w:szCs w:val="22"/>
        </w:rPr>
        <w:t xml:space="preserve">Decisions guided by both financial sustainability and community benefit</w:t>
      </w:r>
    </w:p>
    <w:p>
      <w:pPr>
        <w:pStyle w:val="ListParagraph"/>
        <w:numPr>
          <w:ilvl w:val="0"/>
          <w:numId w:val="2"/>
        </w:numPr>
        <w:spacing w:after="100"/>
      </w:pPr>
      <w:r>
        <w:rPr>
          <w:rFonts w:ascii="Arial" w:cs="Arial" w:eastAsia="Arial" w:hAnsi="Arial"/>
          <w:sz w:val="22"/>
          <w:szCs w:val="22"/>
        </w:rPr>
        <w:t xml:space="preserve">Annual community assemblies to report on performance and direction</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7. Implementation Roadmap</w:t>
      </w:r>
    </w:p>
    <w:p>
      <w:pPr>
        <w:spacing w:after="160"/>
      </w:pPr>
      <w:r>
        <w:rPr>
          <w:rFonts w:ascii="Arial" w:cs="Arial" w:eastAsia="Arial" w:hAnsi="Arial"/>
          <w:sz w:val="22"/>
          <w:szCs w:val="22"/>
        </w:rPr>
        <w:t xml:space="preserve">The following phased approach is recommended to minimize risk and build sustainable momentum: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160"/>
        <w:gridCol w:w="2400"/>
      </w:tblGrid>
      <w:tr>
        <w:tc>
          <w:tcPr>
            <w:tcW w:type="dxa" w:w="18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316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Activities</w:t>
            </w:r>
          </w:p>
        </w:tc>
        <w:tc>
          <w:tcPr>
            <w:tcW w:type="dxa" w:w="24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Estimated Cost (CAD)</w:t>
            </w:r>
          </w:p>
        </w:tc>
      </w:tr>
      <w:tr>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Phase 1 - Foundation</w:t>
            </w:r>
          </w:p>
        </w:tc>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Months 1-6</w:t>
            </w:r>
          </w:p>
        </w:tc>
        <w:tc>
          <w:tcPr>
            <w:tcW w:type="dxa" w:w="31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Legal incorporation, regulatory applications, IP documentation, initial funding rounds, governance structure</w:t>
            </w:r>
          </w:p>
        </w:tc>
        <w:tc>
          <w:tcPr>
            <w:tcW w:type="dxa" w:w="2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$1,500,000 - $3,500,000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Phase 2 - Build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Months 7-18</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Technology build-out, staff recruitment, office setup, community engagement, pilot programs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$4,000,000 - $15,000,000</w:t>
            </w:r>
          </w:p>
        </w:tc>
      </w:tr>
      <w:tr>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sz w:val="20"/>
                <w:szCs w:val="20"/>
              </w:rPr>
              <w:t xml:space="preserve">Phase 3 - Launch</w:t>
            </w:r>
          </w:p>
        </w:tc>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Months 19-24</w:t>
            </w:r>
          </w:p>
        </w:tc>
        <w:tc>
          <w:tcPr>
            <w:tcW w:type="dxa" w:w="31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Soft launch in Saskatchewan, marketing campaign, first 1,000 accounts, brand rollout</w:t>
            </w:r>
          </w:p>
        </w:tc>
        <w:tc>
          <w:tcPr>
            <w:tcW w:type="dxa" w:w="2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$2,000,000 - $8,000,000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Phase 4 - Expand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Year 3-5</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National expansion, global partnerships, full product suite, IPO or cooperative ownership model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$5,000,000 - $20,000,000+</w:t>
            </w:r>
          </w:p>
        </w:tc>
      </w:tr>
    </w:tbl>
    <w:p>
      <w:pPr>
        <w:spacing w:after="160"/>
      </w:pP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8. Startup Cost Estimates</w:t>
      </w:r>
    </w:p>
    <w:p>
      <w:pPr>
        <w:spacing w:after="160"/>
      </w:pPr>
      <w:r>
        <w:rPr>
          <w:rFonts w:ascii="Arial" w:cs="Arial" w:eastAsia="Arial" w:hAnsi="Arial"/>
          <w:sz w:val="22"/>
          <w:szCs w:val="22"/>
        </w:rPr>
        <w:t xml:space="preserve">The following estimates represent seed and pre-operational capital requirements for Phases 1 and 2 — covering the establishment of a fintech platform, credit union application, or trust company structure. Costs are presented in Canadian dollars (CAD) with low and high ranges reflecting conservative and full-scale launch scenarios respectively.</w:t>
      </w:r>
    </w:p>
    <w:p>
      <w:pPr>
        <w:spacing w:after="120"/>
      </w:pPr>
      <w:r>
        <w:rPr>
          <w:rFonts w:ascii="Arial" w:cs="Arial" w:eastAsia="Arial" w:hAnsi="Arial"/>
          <w:b/>
          <w:bCs/>
          <w:sz w:val="22"/>
          <w:szCs w:val="22"/>
        </w:rPr>
        <w:t xml:space="preserve">IMPORTANT: These figures ($9.8M–$42.2M CAD) represent seed and pre-operational capital for Phases 1–2 only. They do not represent the capital required to obtain a full Canadian banking charter. A full Schedule I or Schedule II bank license under the Bank Act requires substantially greater capitalization — typically $100 million or more in effective capital as mandated by the Office of the Superintendent of Financial Institutions (OSFI). Clean Hands Clean Money FAM’s phased strategy begins with a fintech platform, credit union, trust company, or Indigenous Financial Institution (IFI) structure — all of which carry significantly lower initial capital requirements — with a clear pathway toward a full banking charter as the institution grows and capital is secured.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c>
          <w:tcPr>
            <w:tcW w:type="dxa" w:w="35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25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68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Low Estimate (CAD)</w:t>
            </w:r>
          </w:p>
        </w:tc>
        <w:tc>
          <w:tcPr>
            <w:tcW w:type="dxa" w:w="168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 Estimate (CAD)</w:t>
            </w:r>
          </w:p>
        </w:tc>
      </w:tr>
      <w:tr>
        <w:tc>
          <w:tcPr>
            <w:tcW w:type="dxa" w:w="3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Regulatory &amp; Legal</w:t>
            </w:r>
          </w:p>
        </w:tc>
        <w:tc>
          <w:tcPr>
            <w:tcW w:type="dxa" w:w="2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Federal/provincial banking licenses, legal fees, compliance setup</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$500,000</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$2,000,000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Technology Infrastructure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Core banking platform, cybersecurity, app development, servers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$1,500,000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$5,000,000</w:t>
            </w:r>
          </w:p>
        </w:tc>
      </w:tr>
      <w:tr>
        <w:tc>
          <w:tcPr>
            <w:tcW w:type="dxa" w:w="3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Proprietary IP Integration</w:t>
            </w:r>
          </w:p>
        </w:tc>
        <w:tc>
          <w:tcPr>
            <w:tcW w:type="dxa" w:w="2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Anomaly detection, DDoS protection, firewall systems</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$200,000</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$800,000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Physical Offices (Year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Head office + 3 regional branches (SK, AB, ON)</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$300,000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$1,200,000</w:t>
            </w:r>
          </w:p>
        </w:tc>
      </w:tr>
      <w:tr>
        <w:tc>
          <w:tcPr>
            <w:tcW w:type="dxa" w:w="3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Staffing (Year 1)</w:t>
            </w:r>
          </w:p>
        </w:tc>
        <w:tc>
          <w:tcPr>
            <w:tcW w:type="dxa" w:w="2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Executive team, compliance, IT, branch staff, advisors</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$1,200,000</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$3,500,000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Capital Reserve Requirements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Minimum capital required by OSFI for deposit-taking institutions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$5,000,000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$25,000,000</w:t>
            </w:r>
          </w:p>
        </w:tc>
      </w:tr>
      <w:tr>
        <w:tc>
          <w:tcPr>
            <w:tcW w:type="dxa" w:w="3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Marketing &amp; Community Outreach</w:t>
            </w:r>
          </w:p>
        </w:tc>
        <w:tc>
          <w:tcPr>
            <w:tcW w:type="dxa" w:w="2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Brand launch, community engagement, digital marketing</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$150,000</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$500,000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Insurance &amp; Bonding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Deposit insurance (CDIC), directors &amp; officers insurance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$100,000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$400,000</w:t>
            </w:r>
          </w:p>
        </w:tc>
      </w:tr>
      <w:tr>
        <w:tc>
          <w:tcPr>
            <w:tcW w:type="dxa" w:w="3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Contingency Reserve (10%)</w:t>
            </w:r>
          </w:p>
        </w:tc>
        <w:tc>
          <w:tcPr>
            <w:tcW w:type="dxa" w:w="2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Unexpected costs in Year 1</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$895,000</w:t>
            </w:r>
          </w:p>
        </w:tc>
        <w:tc>
          <w:tcPr>
            <w:tcW w:type="dxa" w:w="1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right"/>
            </w:pPr>
            <w:r>
              <w:rPr>
                <w:rFonts w:ascii="Arial" w:cs="Arial" w:eastAsia="Arial" w:hAnsi="Arial"/>
                <w:sz w:val="20"/>
                <w:szCs w:val="20"/>
              </w:rPr>
              <w:t xml:space="preserve">$3,840,000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TOTAL ESTIMATED STARTUP COST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$9,845,000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$42,240,000</w:t>
            </w:r>
          </w:p>
        </w:tc>
      </w:tr>
    </w:tbl>
    <w:p>
      <w:pPr>
        <w:spacing w:after="160"/>
      </w:pPr>
    </w:p>
    <w:p>
      <w:pPr>
        <w:pStyle w:val="Heading2"/>
        <w:spacing w:after="120" w:before="240"/>
      </w:pPr>
      <w:r>
        <w:rPr>
          <w:rFonts w:ascii="Arial" w:cs="Arial" w:eastAsia="Arial" w:hAnsi="Arial"/>
          <w:b/>
          <w:bCs/>
          <w:color w:val="2E7D32"/>
          <w:sz w:val="26"/>
          <w:szCs w:val="26"/>
        </w:rPr>
        <w:t xml:space="preserve">Notes on Cost Estimates</w:t>
      </w:r>
    </w:p>
    <w:p>
      <w:pPr>
        <w:pStyle w:val="ListParagraph"/>
        <w:numPr>
          <w:ilvl w:val="0"/>
          <w:numId w:val="2"/>
        </w:numPr>
        <w:spacing w:after="100"/>
      </w:pPr>
      <w:r>
        <w:rPr>
          <w:rFonts w:ascii="Arial" w:cs="Arial" w:eastAsia="Arial" w:hAnsi="Arial"/>
          <w:sz w:val="22"/>
          <w:szCs w:val="22"/>
        </w:rPr>
        <w:t xml:space="preserve">Capital reserve requirements are set by the Office of the Superintendent of Financial Institutions (OSFI) and will vary based on the institution's structure (bank vs. credit union vs. trust company).</w:t>
      </w:r>
    </w:p>
    <w:p>
      <w:pPr>
        <w:pStyle w:val="ListParagraph"/>
        <w:numPr>
          <w:ilvl w:val="0"/>
          <w:numId w:val="2"/>
        </w:numPr>
        <w:spacing w:after="100"/>
      </w:pPr>
      <w:r>
        <w:rPr>
          <w:rFonts w:ascii="Arial" w:cs="Arial" w:eastAsia="Arial" w:hAnsi="Arial"/>
          <w:sz w:val="22"/>
          <w:szCs w:val="22"/>
        </w:rPr>
        <w:t xml:space="preserve">A credit union or trust company structure may significantly reduce regulatory capital requirements in early phases.</w:t>
      </w:r>
    </w:p>
    <w:p>
      <w:pPr>
        <w:pStyle w:val="ListParagraph"/>
        <w:numPr>
          <w:ilvl w:val="0"/>
          <w:numId w:val="2"/>
        </w:numPr>
        <w:spacing w:after="100"/>
      </w:pPr>
      <w:r>
        <w:rPr>
          <w:rFonts w:ascii="Arial" w:cs="Arial" w:eastAsia="Arial" w:hAnsi="Arial"/>
          <w:sz w:val="22"/>
          <w:szCs w:val="22"/>
        </w:rPr>
        <w:t xml:space="preserve">Federal and provincial grants available through Indigenous Services Canada and SIEF could offset Phase 1 costs substantially.</w:t>
      </w:r>
    </w:p>
    <w:p>
      <w:pPr>
        <w:pStyle w:val="ListParagraph"/>
        <w:numPr>
          <w:ilvl w:val="0"/>
          <w:numId w:val="2"/>
        </w:numPr>
        <w:spacing w:after="100"/>
      </w:pPr>
      <w:r>
        <w:rPr>
          <w:rFonts w:ascii="Arial" w:cs="Arial" w:eastAsia="Arial" w:hAnsi="Arial"/>
          <w:sz w:val="22"/>
          <w:szCs w:val="22"/>
        </w:rPr>
        <w:t xml:space="preserve">Proprietary technology costs may be reduced through the founder's existing IP assets.</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9. Risk Analysis</w:t>
      </w:r>
    </w:p>
    <w:p>
      <w:pPr>
        <w:spacing w:after="160"/>
      </w:pPr>
      <w:r>
        <w:rPr>
          <w:rFonts w:ascii="Arial" w:cs="Arial" w:eastAsia="Arial" w:hAnsi="Arial"/>
          <w:sz w:val="22"/>
          <w:szCs w:val="22"/>
        </w:rPr>
        <w:t xml:space="preserve">The following table identifies key risks associated with the establishment and operation of Clean Hands Clean Money FAM, along with their assessed likelihood, potential impact, and recommended mitigation strategies.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560"/>
        <w:gridCol w:w="1800"/>
      </w:tblGrid>
      <w:tr>
        <w:tc>
          <w:tcPr>
            <w:tcW w:type="dxa" w:w="22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c>
          <w:tcPr>
            <w:tcW w:type="dxa" w:w="14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Likelihood</w:t>
            </w:r>
          </w:p>
        </w:tc>
        <w:tc>
          <w:tcPr>
            <w:tcW w:type="dxa" w:w="14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w:t>
            </w:r>
          </w:p>
        </w:tc>
        <w:tc>
          <w:tcPr>
            <w:tcW w:type="dxa" w:w="256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Mitigation Strategy</w:t>
            </w:r>
          </w:p>
        </w:tc>
        <w:tc>
          <w:tcPr>
            <w:tcW w:type="dxa" w:w="1800"/>
            <w:tcBorders>
              <w:top w:val="single" w:color="AAAAAA" w:sz="1"/>
              <w:left w:val="single" w:color="AAAAAA" w:sz="1"/>
              <w:bottom w:val="single" w:color="AAAAAA" w:sz="1"/>
              <w:right w:val="single" w:color="AAAAAA"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 Owner</w:t>
            </w:r>
          </w:p>
        </w:tc>
      </w:tr>
      <w:tr>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Regulatory denial or delay of banking license</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25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Engage Indigenous legal experts early; pursue credit union or trust company structure as interim step</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Legal &amp; Compliance Team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Insufficient startup capital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Pursue phased funding: grants, SIEF, Indigenous Services Canada, impact investors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Executive / Founder</w:t>
            </w:r>
          </w:p>
        </w:tc>
      </w:tr>
      <w:tr>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Cybersecurity breach</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Low-Medium</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Very High</w:t>
            </w:r>
          </w:p>
        </w:tc>
        <w:tc>
          <w:tcPr>
            <w:tcW w:type="dxa" w:w="25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Deploy proprietary anomaly detection, DDoS protection, and firewall systems from Day 1; third-party audits</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CTO / IT Security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initial customer adoption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Community-first outreach; partner with First Nations band offices and Indigenous organizations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Marketing Team</w:t>
            </w:r>
          </w:p>
        </w:tc>
      </w:tr>
      <w:tr>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Competition from existing institutions</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5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Differentiate through Indigenous ownership, cultural alignment, and ethical investment policy</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Strategy Team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Loss of key personnel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Succession planning, knowledge documentation, competitive Indigenous employment packages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HR / Board</w:t>
            </w:r>
          </w:p>
        </w:tc>
      </w:tr>
      <w:tr>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Economic downturn</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25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Maintain conservative capital reserves; diversify revenue streams across personal, business, global banking</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CFO / Board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Political or community opposition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Engage Indigenous communities as co-owners and governance participants from the outset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Founder / Board</w:t>
            </w:r>
          </w:p>
        </w:tc>
      </w:tr>
      <w:tr>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Regulatory compliance failures</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4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Very High</w:t>
            </w:r>
          </w:p>
        </w:tc>
        <w:tc>
          <w:tcPr>
            <w:tcW w:type="dxa" w:w="25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Hire dedicated compliance officers; engage OSFI-experienced consultants; regular internal audits</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Compliance Officer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Technology scalability issues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Build on scalable cloud infrastructure; conduct load testing before public launch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CTO</w:t>
            </w:r>
          </w:p>
        </w:tc>
      </w:tr>
    </w:tbl>
    <w:p>
      <w:pPr>
        <w:spacing w:after="160"/>
      </w:pPr>
    </w:p>
    <w:p>
      <w:pPr>
        <w:pStyle w:val="Heading2"/>
        <w:spacing w:after="120" w:before="240"/>
      </w:pPr>
      <w:r>
        <w:rPr>
          <w:rFonts w:ascii="Arial" w:cs="Arial" w:eastAsia="Arial" w:hAnsi="Arial"/>
          <w:b/>
          <w:bCs/>
          <w:color w:val="2E7D32"/>
          <w:sz w:val="26"/>
          <w:szCs w:val="26"/>
        </w:rPr>
        <w:t xml:space="preserve">Overall Risk Assessment</w:t>
      </w:r>
    </w:p>
    <w:p>
      <w:pPr>
        <w:spacing w:after="160"/>
      </w:pPr>
      <w:r>
        <w:rPr>
          <w:rFonts w:ascii="Arial" w:cs="Arial" w:eastAsia="Arial" w:hAnsi="Arial"/>
          <w:sz w:val="22"/>
          <w:szCs w:val="22"/>
        </w:rPr>
        <w:t xml:space="preserve">The highest risk areas are regulatory approval and capital requirements. Both are manageable through a phased approach — beginning as a credit union or Indigenous financial institution (IFI) rather than a full chartered bank, then progressing to a full banking license as the institution grows. The proprietary technology assets provide a significant competitive and security advantage that reduces operational risk.</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10. Funding Strategy</w:t>
      </w:r>
    </w:p>
    <w:p>
      <w:pPr>
        <w:pStyle w:val="Heading2"/>
        <w:spacing w:after="120" w:before="240"/>
      </w:pPr>
      <w:r>
        <w:rPr>
          <w:rFonts w:ascii="Arial" w:cs="Arial" w:eastAsia="Arial" w:hAnsi="Arial"/>
          <w:b/>
          <w:bCs/>
          <w:color w:val="2E7D32"/>
          <w:sz w:val="26"/>
          <w:szCs w:val="26"/>
        </w:rPr>
        <w:t xml:space="preserve">Phase 1 Funding Sources</w:t>
      </w:r>
    </w:p>
    <w:p>
      <w:pPr>
        <w:pStyle w:val="ListParagraph"/>
        <w:numPr>
          <w:ilvl w:val="0"/>
          <w:numId w:val="3"/>
        </w:numPr>
        <w:spacing w:after="100"/>
      </w:pPr>
      <w:r>
        <w:rPr>
          <w:rFonts w:ascii="Arial" w:cs="Arial" w:eastAsia="Arial" w:hAnsi="Arial"/>
          <w:sz w:val="22"/>
          <w:szCs w:val="22"/>
        </w:rPr>
        <w:t xml:space="preserve">Indigenous Services Canada — grants and contribution agreements for Indigenous economic development</w:t>
      </w:r>
    </w:p>
    <w:p>
      <w:pPr>
        <w:pStyle w:val="ListParagraph"/>
        <w:numPr>
          <w:ilvl w:val="0"/>
          <w:numId w:val="3"/>
        </w:numPr>
        <w:spacing w:after="100"/>
      </w:pPr>
      <w:r>
        <w:rPr>
          <w:rFonts w:ascii="Arial" w:cs="Arial" w:eastAsia="Arial" w:hAnsi="Arial"/>
          <w:sz w:val="22"/>
          <w:szCs w:val="22"/>
        </w:rPr>
        <w:t xml:space="preserve">Saskatchewan Indian Equity Foundation (SIEF) — business development funding</w:t>
      </w:r>
    </w:p>
    <w:p>
      <w:pPr>
        <w:pStyle w:val="ListParagraph"/>
        <w:numPr>
          <w:ilvl w:val="0"/>
          <w:numId w:val="3"/>
        </w:numPr>
        <w:spacing w:after="100"/>
      </w:pPr>
      <w:r>
        <w:rPr>
          <w:rFonts w:ascii="Arial" w:cs="Arial" w:eastAsia="Arial" w:hAnsi="Arial"/>
          <w:sz w:val="22"/>
          <w:szCs w:val="22"/>
        </w:rPr>
        <w:t xml:space="preserve">Canada Development Investment Corporation — federal investment programs</w:t>
      </w:r>
    </w:p>
    <w:p>
      <w:pPr>
        <w:pStyle w:val="ListParagraph"/>
        <w:numPr>
          <w:ilvl w:val="0"/>
          <w:numId w:val="3"/>
        </w:numPr>
        <w:spacing w:after="100"/>
      </w:pPr>
      <w:r>
        <w:rPr>
          <w:rFonts w:ascii="Arial" w:cs="Arial" w:eastAsia="Arial" w:hAnsi="Arial"/>
          <w:sz w:val="22"/>
          <w:szCs w:val="22"/>
        </w:rPr>
        <w:t xml:space="preserve">Impact investors aligned with Indigenous reconciliation and ESG principles</w:t>
      </w:r>
    </w:p>
    <w:p>
      <w:pPr>
        <w:pStyle w:val="ListParagraph"/>
        <w:numPr>
          <w:ilvl w:val="0"/>
          <w:numId w:val="3"/>
        </w:numPr>
        <w:spacing w:after="100"/>
      </w:pPr>
      <w:r>
        <w:rPr>
          <w:rFonts w:ascii="Arial" w:cs="Arial" w:eastAsia="Arial" w:hAnsi="Arial"/>
          <w:sz w:val="22"/>
          <w:szCs w:val="22"/>
        </w:rPr>
        <w:t xml:space="preserve">First Nations community investment — band funds and economic development corporations</w:t>
      </w:r>
    </w:p>
    <w:p>
      <w:pPr>
        <w:pStyle w:val="Heading2"/>
        <w:spacing w:after="120" w:before="240"/>
      </w:pPr>
      <w:r>
        <w:rPr>
          <w:rFonts w:ascii="Arial" w:cs="Arial" w:eastAsia="Arial" w:hAnsi="Arial"/>
          <w:b/>
          <w:bCs/>
          <w:color w:val="2E7D32"/>
          <w:sz w:val="26"/>
          <w:szCs w:val="26"/>
        </w:rPr>
        <w:t xml:space="preserve">Phase 2-4 Funding Sources</w:t>
      </w:r>
    </w:p>
    <w:p>
      <w:pPr>
        <w:pStyle w:val="ListParagraph"/>
        <w:numPr>
          <w:ilvl w:val="0"/>
          <w:numId w:val="3"/>
        </w:numPr>
        <w:spacing w:after="100"/>
      </w:pPr>
      <w:r>
        <w:rPr>
          <w:rFonts w:ascii="Arial" w:cs="Arial" w:eastAsia="Arial" w:hAnsi="Arial"/>
          <w:sz w:val="22"/>
          <w:szCs w:val="22"/>
        </w:rPr>
        <w:t xml:space="preserve">Private equity from Indigenous and ethical investors</w:t>
      </w:r>
    </w:p>
    <w:p>
      <w:pPr>
        <w:pStyle w:val="ListParagraph"/>
        <w:numPr>
          <w:ilvl w:val="0"/>
          <w:numId w:val="3"/>
        </w:numPr>
        <w:spacing w:after="100"/>
      </w:pPr>
      <w:r>
        <w:rPr>
          <w:rFonts w:ascii="Arial" w:cs="Arial" w:eastAsia="Arial" w:hAnsi="Arial"/>
          <w:sz w:val="22"/>
          <w:szCs w:val="22"/>
        </w:rPr>
        <w:t xml:space="preserve">Bond issuance backed by community assets</w:t>
      </w:r>
    </w:p>
    <w:p>
      <w:pPr>
        <w:pStyle w:val="ListParagraph"/>
        <w:numPr>
          <w:ilvl w:val="0"/>
          <w:numId w:val="3"/>
        </w:numPr>
        <w:spacing w:after="100"/>
      </w:pPr>
      <w:r>
        <w:rPr>
          <w:rFonts w:ascii="Arial" w:cs="Arial" w:eastAsia="Arial" w:hAnsi="Arial"/>
          <w:sz w:val="22"/>
          <w:szCs w:val="22"/>
        </w:rPr>
        <w:t xml:space="preserve">International Indigenous sovereign wealth partnerships</w:t>
      </w:r>
    </w:p>
    <w:p>
      <w:pPr>
        <w:pStyle w:val="ListParagraph"/>
        <w:numPr>
          <w:ilvl w:val="0"/>
          <w:numId w:val="3"/>
        </w:numPr>
        <w:spacing w:after="100"/>
      </w:pPr>
      <w:r>
        <w:rPr>
          <w:rFonts w:ascii="Arial" w:cs="Arial" w:eastAsia="Arial" w:hAnsi="Arial"/>
          <w:sz w:val="22"/>
          <w:szCs w:val="22"/>
        </w:rPr>
        <w:t xml:space="preserve">Cooperative ownership model — account holders become co-owners</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11. Potential Strategic Partners</w:t>
      </w:r>
    </w:p>
    <w:p>
      <w:pPr>
        <w:pStyle w:val="ListParagraph"/>
        <w:numPr>
          <w:ilvl w:val="0"/>
          <w:numId w:val="2"/>
        </w:numPr>
        <w:spacing w:after="100"/>
      </w:pPr>
      <w:r>
        <w:rPr>
          <w:rFonts w:ascii="Arial" w:cs="Arial" w:eastAsia="Arial" w:hAnsi="Arial"/>
          <w:sz w:val="22"/>
          <w:szCs w:val="22"/>
        </w:rPr>
        <w:t xml:space="preserve">First Nations Bank of Canada — existing Indigenous bank, potential partner or model</w:t>
      </w:r>
    </w:p>
    <w:p>
      <w:pPr>
        <w:pStyle w:val="ListParagraph"/>
        <w:numPr>
          <w:ilvl w:val="0"/>
          <w:numId w:val="2"/>
        </w:numPr>
        <w:spacing w:after="100"/>
      </w:pPr>
      <w:r>
        <w:rPr>
          <w:rFonts w:ascii="Arial" w:cs="Arial" w:eastAsia="Arial" w:hAnsi="Arial"/>
          <w:sz w:val="22"/>
          <w:szCs w:val="22"/>
        </w:rPr>
        <w:t xml:space="preserve">Saskatchewan Indian Equity Foundation (SIEF)</w:t>
      </w:r>
    </w:p>
    <w:p>
      <w:pPr>
        <w:pStyle w:val="ListParagraph"/>
        <w:numPr>
          <w:ilvl w:val="0"/>
          <w:numId w:val="2"/>
        </w:numPr>
        <w:spacing w:after="100"/>
      </w:pPr>
      <w:r>
        <w:rPr>
          <w:rFonts w:ascii="Arial" w:cs="Arial" w:eastAsia="Arial" w:hAnsi="Arial"/>
          <w:sz w:val="22"/>
          <w:szCs w:val="22"/>
        </w:rPr>
        <w:t xml:space="preserve">Indigenous Services Canada</w:t>
      </w:r>
    </w:p>
    <w:p>
      <w:pPr>
        <w:pStyle w:val="ListParagraph"/>
        <w:numPr>
          <w:ilvl w:val="0"/>
          <w:numId w:val="2"/>
        </w:numPr>
        <w:spacing w:after="100"/>
      </w:pPr>
      <w:r>
        <w:rPr>
          <w:rFonts w:ascii="Arial" w:cs="Arial" w:eastAsia="Arial" w:hAnsi="Arial"/>
          <w:sz w:val="22"/>
          <w:szCs w:val="22"/>
        </w:rPr>
        <w:t xml:space="preserve">AFOA Canada (Aboriginal Financial Officers Association)</w:t>
      </w:r>
    </w:p>
    <w:p>
      <w:pPr>
        <w:pStyle w:val="ListParagraph"/>
        <w:numPr>
          <w:ilvl w:val="0"/>
          <w:numId w:val="2"/>
        </w:numPr>
        <w:spacing w:after="100"/>
      </w:pPr>
      <w:r>
        <w:rPr>
          <w:rFonts w:ascii="Arial" w:cs="Arial" w:eastAsia="Arial" w:hAnsi="Arial"/>
          <w:sz w:val="22"/>
          <w:szCs w:val="22"/>
        </w:rPr>
        <w:t xml:space="preserve">Global Affairs Canada</w:t>
      </w:r>
    </w:p>
    <w:p>
      <w:pPr>
        <w:pStyle w:val="ListParagraph"/>
        <w:numPr>
          <w:ilvl w:val="0"/>
          <w:numId w:val="2"/>
        </w:numPr>
        <w:spacing w:after="100"/>
      </w:pPr>
      <w:r>
        <w:rPr>
          <w:rFonts w:ascii="Arial" w:cs="Arial" w:eastAsia="Arial" w:hAnsi="Arial"/>
          <w:sz w:val="22"/>
          <w:szCs w:val="22"/>
        </w:rPr>
        <w:t xml:space="preserve">National Aboriginal Capital Corporations Association (NACCA)</w:t>
      </w:r>
    </w:p>
    <w:p>
      <w:pPr>
        <w:pStyle w:val="ListParagraph"/>
        <w:numPr>
          <w:ilvl w:val="0"/>
          <w:numId w:val="2"/>
        </w:numPr>
        <w:spacing w:after="100"/>
      </w:pPr>
      <w:r>
        <w:rPr>
          <w:rFonts w:ascii="Arial" w:cs="Arial" w:eastAsia="Arial" w:hAnsi="Arial"/>
          <w:sz w:val="22"/>
          <w:szCs w:val="22"/>
        </w:rPr>
        <w:t xml:space="preserve">International indigenous financial networks and sovereign wealth funds</w:t>
      </w:r>
    </w:p>
    <w:p>
      <w:pPr>
        <w:pStyle w:val="ListParagraph"/>
        <w:numPr>
          <w:ilvl w:val="0"/>
          <w:numId w:val="2"/>
        </w:numPr>
        <w:spacing w:after="100"/>
      </w:pPr>
      <w:r>
        <w:rPr>
          <w:rFonts w:ascii="Arial" w:cs="Arial" w:eastAsia="Arial" w:hAnsi="Arial"/>
          <w:sz w:val="22"/>
          <w:szCs w:val="22"/>
        </w:rPr>
        <w:t xml:space="preserve">Canadian Deposit Insurance Corporation (CDIC)</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12. High-Level Financial Projections</w:t>
      </w:r>
    </w:p>
    <w:p>
      <w:pPr>
        <w:pStyle w:val="Heading2"/>
        <w:spacing w:after="120" w:before="240"/>
      </w:pPr>
      <w:r>
        <w:rPr>
          <w:rFonts w:ascii="Arial" w:cs="Arial" w:eastAsia="Arial" w:hAnsi="Arial"/>
          <w:b/>
          <w:bCs/>
          <w:color w:val="2E7D32"/>
          <w:sz w:val="26"/>
          <w:szCs w:val="26"/>
        </w:rPr>
        <w:t xml:space="preserve">Revenue Streams</w:t>
      </w:r>
    </w:p>
    <w:p>
      <w:pPr>
        <w:pStyle w:val="ListParagraph"/>
        <w:numPr>
          <w:ilvl w:val="0"/>
          <w:numId w:val="2"/>
        </w:numPr>
        <w:spacing w:after="100"/>
      </w:pPr>
      <w:r>
        <w:rPr>
          <w:rFonts w:ascii="Arial" w:cs="Arial" w:eastAsia="Arial" w:hAnsi="Arial"/>
          <w:sz w:val="22"/>
          <w:szCs w:val="22"/>
        </w:rPr>
        <w:t xml:space="preserve">Interest income from personal and business loans</w:t>
      </w:r>
    </w:p>
    <w:p>
      <w:pPr>
        <w:pStyle w:val="ListParagraph"/>
        <w:numPr>
          <w:ilvl w:val="0"/>
          <w:numId w:val="2"/>
        </w:numPr>
        <w:spacing w:after="100"/>
      </w:pPr>
      <w:r>
        <w:rPr>
          <w:rFonts w:ascii="Arial" w:cs="Arial" w:eastAsia="Arial" w:hAnsi="Arial"/>
          <w:sz w:val="22"/>
          <w:szCs w:val="22"/>
        </w:rPr>
        <w:t xml:space="preserve">Service fees (transaction, foreign exchange, wire transfers)</w:t>
      </w:r>
    </w:p>
    <w:p>
      <w:pPr>
        <w:pStyle w:val="ListParagraph"/>
        <w:numPr>
          <w:ilvl w:val="0"/>
          <w:numId w:val="2"/>
        </w:numPr>
        <w:spacing w:after="100"/>
      </w:pPr>
      <w:r>
        <w:rPr>
          <w:rFonts w:ascii="Arial" w:cs="Arial" w:eastAsia="Arial" w:hAnsi="Arial"/>
          <w:sz w:val="22"/>
          <w:szCs w:val="22"/>
        </w:rPr>
        <w:t xml:space="preserve">Investment product management fees</w:t>
      </w:r>
    </w:p>
    <w:p>
      <w:pPr>
        <w:pStyle w:val="ListParagraph"/>
        <w:numPr>
          <w:ilvl w:val="0"/>
          <w:numId w:val="2"/>
        </w:numPr>
        <w:spacing w:after="100"/>
      </w:pPr>
      <w:r>
        <w:rPr>
          <w:rFonts w:ascii="Arial" w:cs="Arial" w:eastAsia="Arial" w:hAnsi="Arial"/>
          <w:sz w:val="22"/>
          <w:szCs w:val="22"/>
        </w:rPr>
        <w:t xml:space="preserve">Business banking advisory fees</w:t>
      </w:r>
    </w:p>
    <w:p>
      <w:pPr>
        <w:pStyle w:val="ListParagraph"/>
        <w:numPr>
          <w:ilvl w:val="0"/>
          <w:numId w:val="2"/>
        </w:numPr>
        <w:spacing w:after="100"/>
      </w:pPr>
      <w:r>
        <w:rPr>
          <w:rFonts w:ascii="Arial" w:cs="Arial" w:eastAsia="Arial" w:hAnsi="Arial"/>
          <w:sz w:val="22"/>
          <w:szCs w:val="22"/>
        </w:rPr>
        <w:t xml:space="preserve">Technology licensing of proprietary security systems to other institutions</w:t>
      </w:r>
    </w:p>
    <w:p>
      <w:pPr>
        <w:pStyle w:val="Heading2"/>
        <w:spacing w:after="120" w:before="240"/>
      </w:pPr>
      <w:r>
        <w:rPr>
          <w:rFonts w:ascii="Arial" w:cs="Arial" w:eastAsia="Arial" w:hAnsi="Arial"/>
          <w:b/>
          <w:bCs/>
          <w:color w:val="2E7D32"/>
          <w:sz w:val="26"/>
          <w:szCs w:val="26"/>
        </w:rPr>
        <w:t xml:space="preserve">Break-Even Estimate</w:t>
      </w:r>
    </w:p>
    <w:p>
      <w:pPr>
        <w:spacing w:after="160"/>
      </w:pPr>
      <w:r>
        <w:rPr>
          <w:rFonts w:ascii="Arial" w:cs="Arial" w:eastAsia="Arial" w:hAnsi="Arial"/>
          <w:sz w:val="22"/>
          <w:szCs w:val="22"/>
        </w:rPr>
        <w:t xml:space="preserve">Based on comparable Indigenous financial institutions and community banks, Clean Hands Clean Money FAM projects reaching operational break-even within 3-5 years of full launch, assuming a customer base of 10,000-25,000 accounts in Year 3.</w:t>
      </w:r>
    </w:p>
    <w:p>
      <w:pPr>
        <w:pBdr>
          <w:bottom w:val="single" w:color="2E7D32" w:sz="6" w:space="1"/>
        </w:pBdr>
        <w:spacing w:after="240"/>
      </w:pPr>
    </w:p>
    <w:p>
      <w:pPr>
        <w:pStyle w:val="Heading1"/>
        <w:spacing w:after="180" w:before="360"/>
      </w:pPr>
      <w:r>
        <w:rPr>
          <w:rFonts w:ascii="Arial" w:cs="Arial" w:eastAsia="Arial" w:hAnsi="Arial"/>
          <w:b/>
          <w:bCs/>
          <w:color w:val="1B5E20"/>
          <w:sz w:val="32"/>
          <w:szCs w:val="32"/>
        </w:rPr>
        <w:t xml:space="preserve">13. Call to Action</w:t>
      </w:r>
    </w:p>
    <w:p>
      <w:pPr>
        <w:spacing w:after="160"/>
      </w:pPr>
      <w:r>
        <w:rPr>
          <w:rFonts w:ascii="Arial" w:cs="Arial" w:eastAsia="Arial" w:hAnsi="Arial"/>
          <w:sz w:val="22"/>
          <w:szCs w:val="22"/>
        </w:rPr>
        <w:t xml:space="preserve">Clean Hands Clean Money FAM is actively seeking:</w:t>
      </w:r>
    </w:p>
    <w:p>
      <w:pPr>
        <w:pStyle w:val="ListParagraph"/>
        <w:numPr>
          <w:ilvl w:val="0"/>
          <w:numId w:val="2"/>
        </w:numPr>
        <w:spacing w:after="100"/>
      </w:pPr>
      <w:r>
        <w:rPr>
          <w:rFonts w:ascii="Arial" w:cs="Arial" w:eastAsia="Arial" w:hAnsi="Arial"/>
          <w:sz w:val="22"/>
          <w:szCs w:val="22"/>
        </w:rPr>
        <w:t xml:space="preserve">Strategic partners committed to Indigenous financial sovereignty</w:t>
      </w:r>
    </w:p>
    <w:p>
      <w:pPr>
        <w:pStyle w:val="ListParagraph"/>
        <w:numPr>
          <w:ilvl w:val="0"/>
          <w:numId w:val="2"/>
        </w:numPr>
        <w:spacing w:after="100"/>
      </w:pPr>
      <w:r>
        <w:rPr>
          <w:rFonts w:ascii="Arial" w:cs="Arial" w:eastAsia="Arial" w:hAnsi="Arial"/>
          <w:sz w:val="22"/>
          <w:szCs w:val="22"/>
        </w:rPr>
        <w:t xml:space="preserve">Investors aligned with ethical, community-centered, and ESG values</w:t>
      </w:r>
    </w:p>
    <w:p>
      <w:pPr>
        <w:pStyle w:val="ListParagraph"/>
        <w:numPr>
          <w:ilvl w:val="0"/>
          <w:numId w:val="2"/>
        </w:numPr>
        <w:spacing w:after="100"/>
      </w:pPr>
      <w:r>
        <w:rPr>
          <w:rFonts w:ascii="Arial" w:cs="Arial" w:eastAsia="Arial" w:hAnsi="Arial"/>
          <w:sz w:val="22"/>
          <w:szCs w:val="22"/>
        </w:rPr>
        <w:t xml:space="preserve">Legal and regulatory advisors experienced in Indigenous financial institutions</w:t>
      </w:r>
    </w:p>
    <w:p>
      <w:pPr>
        <w:pStyle w:val="ListParagraph"/>
        <w:numPr>
          <w:ilvl w:val="0"/>
          <w:numId w:val="2"/>
        </w:numPr>
        <w:spacing w:after="100"/>
      </w:pPr>
      <w:r>
        <w:rPr>
          <w:rFonts w:ascii="Arial" w:cs="Arial" w:eastAsia="Arial" w:hAnsi="Arial"/>
          <w:sz w:val="22"/>
          <w:szCs w:val="22"/>
        </w:rPr>
        <w:t xml:space="preserve">Technology and infrastructure partners</w:t>
      </w:r>
    </w:p>
    <w:p>
      <w:pPr>
        <w:pStyle w:val="ListParagraph"/>
        <w:numPr>
          <w:ilvl w:val="0"/>
          <w:numId w:val="2"/>
        </w:numPr>
        <w:spacing w:after="100"/>
      </w:pPr>
      <w:r>
        <w:rPr>
          <w:rFonts w:ascii="Arial" w:cs="Arial" w:eastAsia="Arial" w:hAnsi="Arial"/>
          <w:sz w:val="22"/>
          <w:szCs w:val="22"/>
        </w:rPr>
        <w:t xml:space="preserve">Indigenous community leaders and elders to join the governance council</w:t>
      </w:r>
    </w:p>
    <w:p>
      <w:pPr>
        <w:spacing w:after="160"/>
      </w:pPr>
      <w:r>
        <w:rPr>
          <w:rFonts w:ascii="Arial" w:cs="Arial" w:eastAsia="Arial" w:hAnsi="Arial"/>
          <w:sz w:val="22"/>
          <w:szCs w:val="22"/>
        </w:rPr>
        <w:t xml:space="preserve">This is more than a bank. It is a movement — toward financial sovereignty, dignity, and self-determination for Indigenous peoples around the world.</w:t>
      </w:r>
    </w:p>
    <w:p>
      <w:pPr>
        <w:pBdr>
          <w:bottom w:val="single" w:color="2E7D32" w:sz="6" w:space="1"/>
        </w:pBdr>
        <w:spacing w:after="240"/>
      </w:pPr>
    </w:p>
    <w:p>
      <w:pPr>
        <w:spacing w:after="160"/>
      </w:pPr>
    </w:p>
    <w:p>
      <w:pPr>
        <w:spacing w:after="120" w:before="240"/>
        <w:jc w:val="center"/>
      </w:pPr>
      <w:r>
        <w:rPr>
          <w:rFonts w:ascii="Arial" w:cs="Arial" w:eastAsia="Arial" w:hAnsi="Arial"/>
          <w:b/>
          <w:bCs/>
          <w:i/>
          <w:iCs/>
          <w:color w:val="1B5E20"/>
          <w:sz w:val="32"/>
          <w:szCs w:val="32"/>
        </w:rPr>
        <w:t xml:space="preserve">"Clean Hands. Clean Money. FAM."</w:t>
      </w:r>
    </w:p>
    <w:p>
      <w:pPr>
        <w:spacing w:after="160"/>
      </w:pPr>
    </w:p>
    <w:p>
      <w:pPr>
        <w:spacing w:after="100"/>
        <w:jc w:val="center"/>
      </w:pPr>
      <w:r>
        <w:rPr>
          <w:rFonts w:ascii="Arial" w:cs="Arial" w:eastAsia="Arial" w:hAnsi="Arial"/>
          <w:b/>
          <w:bCs/>
          <w:color w:val="333333"/>
          <w:sz w:val="24"/>
          <w:szCs w:val="24"/>
        </w:rPr>
        <w:t xml:space="preserve">Morley Moses Apooch | Founder</w:t>
      </w:r>
    </w:p>
    <w:p>
      <w:pPr>
        <w:spacing w:after="100"/>
        <w:jc w:val="center"/>
      </w:pPr>
      <w:r>
        <w:rPr>
          <w:rFonts w:ascii="Arial" w:cs="Arial" w:eastAsia="Arial" w:hAnsi="Arial"/>
          <w:color w:val="2E7D32"/>
          <w:sz w:val="22"/>
          <w:szCs w:val="22"/>
        </w:rPr>
        <w:t xml:space="preserve">Clean Hands Clean Money FAM</w:t>
      </w:r>
    </w:p>
    <w:p>
      <w:pPr>
        <w:spacing w:after="100"/>
        <w:jc w:val="center"/>
      </w:pPr>
      <w:r>
        <w:rPr>
          <w:rFonts w:ascii="Arial" w:cs="Arial" w:eastAsia="Arial" w:hAnsi="Arial"/>
          <w:color w:val="555555"/>
          <w:sz w:val="22"/>
          <w:szCs w:val="22"/>
        </w:rPr>
        <w:t xml:space="preserve">Yorkton, Saskatchewan, Canada</w:t>
      </w:r>
    </w:p>
    <w:p>
      <w:pPr>
        <w:spacing w:after="100"/>
        <w:jc w:val="center"/>
      </w:pPr>
      <w:r>
        <w:rPr>
          <w:rFonts w:ascii="Arial" w:cs="Arial" w:eastAsia="Arial" w:hAnsi="Arial"/>
          <w:color w:val="555555"/>
          <w:sz w:val="22"/>
          <w:szCs w:val="22"/>
        </w:rPr>
        <w:t xml:space="preserve">May 14, 2026</w:t>
      </w:r>
    </w:p>
    <w:p>
      <w:pPr>
        <w:spacing w:after="100"/>
        <w:jc w:val="center"/>
      </w:pPr>
      <w:r>
        <w:rPr>
          <w:rFonts w:ascii="Arial" w:cs="Arial" w:eastAsia="Arial" w:hAnsi="Arial"/>
          <w:b/>
          <w:bCs/>
          <w:color w:val="B71C1C"/>
          <w:sz w:val="18"/>
          <w:szCs w:val="18"/>
        </w:rPr>
        <w:t xml:space="preserve">CONFIDENTIAL &amp; PROPRIETARY — ALL RIGHTS RESERVED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2026-05-14T19:20:51.121Z</dcterms:created>
  <dcterms:modified xsi:type="dcterms:W3CDTF">2026-05-14T19:20:51.121Z</dcterms:modified>
</cp:coreProperties>
</file>

<file path=docProps/custom.xml><?xml version="1.0" encoding="utf-8"?>
<Properties xmlns="http://schemas.openxmlformats.org/officeDocument/2006/custom-properties" xmlns:vt="http://schemas.openxmlformats.org/officeDocument/2006/docPropsVTypes"/>
</file>