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B59EA" w14:textId="704526D1" w:rsidR="00FE2A96" w:rsidRDefault="005F6664" w:rsidP="006F370C">
      <w:pPr>
        <w:autoSpaceDE w:val="0"/>
        <w:autoSpaceDN w:val="0"/>
        <w:adjustRightInd w:val="0"/>
        <w:spacing w:after="30" w:line="360" w:lineRule="auto"/>
        <w:jc w:val="both"/>
        <w:rPr>
          <w:rFonts w:ascii="Arial" w:hAnsi="Arial" w:cs="Arial"/>
          <w:b/>
          <w:bCs/>
          <w:sz w:val="22"/>
          <w:szCs w:val="22"/>
        </w:rPr>
      </w:pPr>
      <w:r w:rsidRPr="009041DD">
        <w:rPr>
          <w:rFonts w:ascii="Arial" w:hAnsi="Arial" w:cs="Arial"/>
          <w:b/>
          <w:bCs/>
          <w:sz w:val="22"/>
          <w:szCs w:val="22"/>
        </w:rPr>
        <w:t>Paper Review: "</w:t>
      </w:r>
      <w:r w:rsidR="00B13C06" w:rsidRPr="009041DD">
        <w:rPr>
          <w:rFonts w:ascii="Arial" w:hAnsi="Arial" w:cs="Arial"/>
          <w:b/>
          <w:bCs/>
          <w:sz w:val="22"/>
          <w:szCs w:val="22"/>
        </w:rPr>
        <w:t xml:space="preserve"> Generative AI and the Future of Work: A Reappraisal</w:t>
      </w:r>
      <w:r w:rsidRPr="009041DD">
        <w:rPr>
          <w:rFonts w:ascii="Arial" w:hAnsi="Arial" w:cs="Arial"/>
          <w:b/>
          <w:bCs/>
          <w:sz w:val="22"/>
          <w:szCs w:val="22"/>
        </w:rPr>
        <w:t>"</w:t>
      </w:r>
    </w:p>
    <w:p w14:paraId="1C5FBBC6" w14:textId="77777777" w:rsidR="00FE2A96" w:rsidRPr="009041DD" w:rsidRDefault="00FE2A96" w:rsidP="006F370C">
      <w:pPr>
        <w:autoSpaceDE w:val="0"/>
        <w:autoSpaceDN w:val="0"/>
        <w:adjustRightInd w:val="0"/>
        <w:spacing w:after="30" w:line="360" w:lineRule="auto"/>
        <w:jc w:val="both"/>
        <w:rPr>
          <w:rFonts w:ascii="Arial" w:hAnsi="Arial" w:cs="Arial"/>
          <w:b/>
          <w:bCs/>
          <w:sz w:val="22"/>
          <w:szCs w:val="22"/>
        </w:rPr>
      </w:pPr>
    </w:p>
    <w:p w14:paraId="3CA6E482" w14:textId="0235268C" w:rsidR="00E70D81" w:rsidRPr="009041DD" w:rsidRDefault="005F6664" w:rsidP="006F370C">
      <w:pPr>
        <w:autoSpaceDE w:val="0"/>
        <w:autoSpaceDN w:val="0"/>
        <w:adjustRightInd w:val="0"/>
        <w:spacing w:after="30" w:line="360" w:lineRule="auto"/>
        <w:jc w:val="both"/>
        <w:rPr>
          <w:rFonts w:ascii="Arial" w:hAnsi="Arial" w:cs="Arial"/>
          <w:b/>
          <w:bCs/>
          <w:sz w:val="22"/>
          <w:szCs w:val="22"/>
        </w:rPr>
      </w:pPr>
      <w:r w:rsidRPr="009041DD">
        <w:rPr>
          <w:rFonts w:ascii="Arial" w:hAnsi="Arial" w:cs="Arial"/>
          <w:b/>
          <w:bCs/>
          <w:sz w:val="22"/>
          <w:szCs w:val="22"/>
        </w:rPr>
        <w:t>Overview:</w:t>
      </w:r>
    </w:p>
    <w:p w14:paraId="293D9BFC" w14:textId="47111E84" w:rsidR="0051216F" w:rsidRPr="009041DD" w:rsidRDefault="0051216F" w:rsidP="006F370C">
      <w:pPr>
        <w:autoSpaceDE w:val="0"/>
        <w:autoSpaceDN w:val="0"/>
        <w:adjustRightInd w:val="0"/>
        <w:spacing w:after="30" w:line="360" w:lineRule="auto"/>
        <w:jc w:val="both"/>
        <w:rPr>
          <w:rFonts w:ascii="Arial" w:hAnsi="Arial" w:cs="Arial"/>
          <w:sz w:val="22"/>
          <w:szCs w:val="22"/>
        </w:rPr>
      </w:pPr>
      <w:r w:rsidRPr="009041DD">
        <w:rPr>
          <w:rFonts w:ascii="Arial" w:hAnsi="Arial" w:cs="Arial"/>
          <w:sz w:val="22"/>
          <w:szCs w:val="22"/>
        </w:rPr>
        <w:t>The paper "Generative AI and the Future of Work: A Reappraisal" goes deeply into the ways that artificial intelligence (AI) is affecting both the workplace and society. It explores AI's promise for job automation in fields like customer service and creative labour and draws attention to its limitations, especially when it comes to managing unexpected scenarios like driverless autos. Overall, the study highlights the need for continued research and development in the sector while shedding insight on AI's disruptive potential for future labour dynamics.</w:t>
      </w:r>
    </w:p>
    <w:p w14:paraId="29745A24" w14:textId="77777777" w:rsidR="009041DD" w:rsidRPr="009041DD" w:rsidRDefault="009041DD" w:rsidP="006F370C">
      <w:pPr>
        <w:autoSpaceDE w:val="0"/>
        <w:autoSpaceDN w:val="0"/>
        <w:adjustRightInd w:val="0"/>
        <w:spacing w:after="30" w:line="360" w:lineRule="auto"/>
        <w:jc w:val="both"/>
        <w:rPr>
          <w:rFonts w:ascii="Arial" w:hAnsi="Arial" w:cs="Arial"/>
          <w:sz w:val="22"/>
          <w:szCs w:val="22"/>
        </w:rPr>
      </w:pPr>
    </w:p>
    <w:p w14:paraId="057A999B" w14:textId="5616B379" w:rsidR="009F3E0E" w:rsidRPr="009041DD" w:rsidRDefault="005F6664" w:rsidP="006F370C">
      <w:pPr>
        <w:autoSpaceDE w:val="0"/>
        <w:autoSpaceDN w:val="0"/>
        <w:adjustRightInd w:val="0"/>
        <w:spacing w:after="30" w:line="360" w:lineRule="auto"/>
        <w:jc w:val="both"/>
        <w:rPr>
          <w:rFonts w:ascii="Arial" w:hAnsi="Arial" w:cs="Arial"/>
          <w:b/>
          <w:bCs/>
          <w:sz w:val="22"/>
          <w:szCs w:val="22"/>
        </w:rPr>
      </w:pPr>
      <w:r w:rsidRPr="009041DD">
        <w:rPr>
          <w:rFonts w:ascii="Arial" w:hAnsi="Arial" w:cs="Arial"/>
          <w:b/>
          <w:bCs/>
          <w:sz w:val="22"/>
          <w:szCs w:val="22"/>
        </w:rPr>
        <w:t>Evaluation/Critique:</w:t>
      </w:r>
      <w:r w:rsidR="00E53ED4">
        <w:rPr>
          <w:rFonts w:ascii="Arial" w:hAnsi="Arial" w:cs="Arial"/>
          <w:b/>
          <w:bCs/>
          <w:sz w:val="22"/>
          <w:szCs w:val="22"/>
        </w:rPr>
        <w:t xml:space="preserve"> </w:t>
      </w:r>
    </w:p>
    <w:p w14:paraId="62B218F6" w14:textId="42376ADC" w:rsidR="0051216F" w:rsidRPr="009041DD" w:rsidRDefault="009041DD" w:rsidP="006F370C">
      <w:pPr>
        <w:autoSpaceDE w:val="0"/>
        <w:autoSpaceDN w:val="0"/>
        <w:adjustRightInd w:val="0"/>
        <w:spacing w:after="30" w:line="360" w:lineRule="auto"/>
        <w:jc w:val="both"/>
        <w:rPr>
          <w:rFonts w:ascii="Arial" w:hAnsi="Arial" w:cs="Arial"/>
          <w:sz w:val="22"/>
          <w:szCs w:val="22"/>
        </w:rPr>
      </w:pPr>
      <w:r w:rsidRPr="009041DD">
        <w:rPr>
          <w:rFonts w:ascii="Arial" w:hAnsi="Arial" w:cs="Arial"/>
          <w:sz w:val="22"/>
          <w:szCs w:val="22"/>
        </w:rPr>
        <w:t>The study is theoretical and does not include any empirical research. Though it offers conceptual clarification, it ignores factual support. Effective evaluation of AI's effects on labour markets could be achieved through the use of case studies or quantitative analysis. Although it speculates about the nature of AI's future employment, it focuses more on the problems than on potential remedies or alternative theoretical approaches. A</w:t>
      </w:r>
      <w:r w:rsidR="00E70D81" w:rsidRPr="009041DD">
        <w:rPr>
          <w:rFonts w:ascii="Arial" w:hAnsi="Arial" w:cs="Arial"/>
          <w:sz w:val="22"/>
          <w:szCs w:val="22"/>
        </w:rPr>
        <w:t xml:space="preserve"> more positive approach that highlights AI's potential to enhance human creativity and productivity in contrast could offer a more balanced </w:t>
      </w:r>
      <w:r w:rsidR="00FA1C80" w:rsidRPr="009041DD">
        <w:rPr>
          <w:rFonts w:ascii="Arial" w:hAnsi="Arial" w:cs="Arial"/>
          <w:sz w:val="22"/>
          <w:szCs w:val="22"/>
        </w:rPr>
        <w:t xml:space="preserve">position. </w:t>
      </w:r>
      <w:r w:rsidR="0051216F" w:rsidRPr="009041DD">
        <w:rPr>
          <w:rFonts w:ascii="Arial" w:hAnsi="Arial" w:cs="Arial"/>
          <w:sz w:val="22"/>
          <w:szCs w:val="22"/>
        </w:rPr>
        <w:t>This research fills knowledge gaps in the effects of artificial intelligence (AI) on many industries and social institutions by examining topics related to economics, sociology, and technology studies. Officials comprehension of the social effects of AI could be improved by integrating findings with studies in labour sociology or policy analysis. Additionally, the study highlights AI's effectiveness in driving and other crucial jobs, while also highlighting its limitations in unique scenarios. In order to shape future social dynamics through the adoption of flexible deployment methods and workforce tactics adjusted to these limits, the report's conclusions emphasize the significance of strong AI governance and policy.</w:t>
      </w:r>
    </w:p>
    <w:p w14:paraId="3F0D9654" w14:textId="77777777" w:rsidR="009041DD" w:rsidRPr="009041DD" w:rsidRDefault="009041DD" w:rsidP="006F370C">
      <w:pPr>
        <w:autoSpaceDE w:val="0"/>
        <w:autoSpaceDN w:val="0"/>
        <w:adjustRightInd w:val="0"/>
        <w:spacing w:after="30" w:line="360" w:lineRule="auto"/>
        <w:jc w:val="both"/>
        <w:rPr>
          <w:rFonts w:ascii="Arial" w:hAnsi="Arial" w:cs="Arial"/>
          <w:sz w:val="22"/>
          <w:szCs w:val="22"/>
        </w:rPr>
      </w:pPr>
    </w:p>
    <w:p w14:paraId="5A6D43D2" w14:textId="7D5AF50C" w:rsidR="00B74066" w:rsidRPr="009041DD" w:rsidRDefault="005F6664" w:rsidP="006F370C">
      <w:pPr>
        <w:autoSpaceDE w:val="0"/>
        <w:autoSpaceDN w:val="0"/>
        <w:adjustRightInd w:val="0"/>
        <w:spacing w:after="30" w:line="360" w:lineRule="auto"/>
        <w:jc w:val="both"/>
        <w:rPr>
          <w:rFonts w:ascii="Arial" w:hAnsi="Arial" w:cs="Arial"/>
          <w:b/>
          <w:bCs/>
          <w:sz w:val="22"/>
          <w:szCs w:val="22"/>
        </w:rPr>
      </w:pPr>
      <w:r w:rsidRPr="009041DD">
        <w:rPr>
          <w:rFonts w:ascii="Arial" w:hAnsi="Arial" w:cs="Arial"/>
          <w:b/>
          <w:bCs/>
          <w:sz w:val="22"/>
          <w:szCs w:val="22"/>
        </w:rPr>
        <w:t>Contribution:</w:t>
      </w:r>
    </w:p>
    <w:p w14:paraId="316E2226" w14:textId="77777777" w:rsidR="00FE2A96" w:rsidRDefault="0051216F" w:rsidP="006F370C">
      <w:pPr>
        <w:autoSpaceDE w:val="0"/>
        <w:autoSpaceDN w:val="0"/>
        <w:adjustRightInd w:val="0"/>
        <w:spacing w:after="30" w:line="360" w:lineRule="auto"/>
        <w:jc w:val="both"/>
        <w:rPr>
          <w:rFonts w:ascii="Arial" w:hAnsi="Arial" w:cs="Arial"/>
          <w:sz w:val="22"/>
          <w:szCs w:val="22"/>
        </w:rPr>
      </w:pPr>
      <w:r w:rsidRPr="009041DD">
        <w:rPr>
          <w:rFonts w:ascii="Arial" w:hAnsi="Arial" w:cs="Arial"/>
          <w:sz w:val="22"/>
          <w:szCs w:val="22"/>
        </w:rPr>
        <w:t xml:space="preserve">The study adds by analysing the benefits and drawbacks of AI, enhancing the conversation about how AI will affect jobs in the future. The principal contribution of this work is to draw attention to the complex societal and labour market implications of AI adoption, thereby fostering a more thorough consideration of its ethical, societal, and economic aspects. </w:t>
      </w:r>
      <w:r w:rsidR="009041DD" w:rsidRPr="009041DD">
        <w:rPr>
          <w:rFonts w:ascii="Arial" w:hAnsi="Arial" w:cs="Arial"/>
          <w:sz w:val="22"/>
          <w:szCs w:val="22"/>
        </w:rPr>
        <w:t>Future studies should explore various theoretical angles to better understand AI's transformative impact on the nature of employment.</w:t>
      </w:r>
    </w:p>
    <w:p w14:paraId="055E9062" w14:textId="3F54C09D" w:rsidR="00B3316C" w:rsidRPr="009041DD" w:rsidRDefault="005F6664" w:rsidP="006F370C">
      <w:pPr>
        <w:autoSpaceDE w:val="0"/>
        <w:autoSpaceDN w:val="0"/>
        <w:adjustRightInd w:val="0"/>
        <w:spacing w:after="30" w:line="360" w:lineRule="auto"/>
        <w:jc w:val="both"/>
        <w:rPr>
          <w:rFonts w:ascii="Arial" w:hAnsi="Arial" w:cs="Arial"/>
          <w:sz w:val="22"/>
          <w:szCs w:val="22"/>
        </w:rPr>
      </w:pPr>
      <w:r w:rsidRPr="009041DD">
        <w:rPr>
          <w:rFonts w:ascii="Arial" w:hAnsi="Arial" w:cs="Arial"/>
          <w:b/>
          <w:bCs/>
          <w:sz w:val="22"/>
          <w:szCs w:val="22"/>
        </w:rPr>
        <w:lastRenderedPageBreak/>
        <w:t>References:</w:t>
      </w:r>
    </w:p>
    <w:p w14:paraId="0F8B86CD" w14:textId="3CF9285B" w:rsidR="00B3316C" w:rsidRDefault="00B3316C" w:rsidP="006F370C">
      <w:pPr>
        <w:autoSpaceDE w:val="0"/>
        <w:autoSpaceDN w:val="0"/>
        <w:adjustRightInd w:val="0"/>
        <w:spacing w:after="30" w:line="360" w:lineRule="auto"/>
        <w:jc w:val="both"/>
        <w:rPr>
          <w:rFonts w:ascii="Arial" w:hAnsi="Arial" w:cs="Arial"/>
          <w:sz w:val="22"/>
          <w:szCs w:val="22"/>
        </w:rPr>
      </w:pPr>
      <w:r w:rsidRPr="009041DD">
        <w:rPr>
          <w:rFonts w:ascii="Arial" w:hAnsi="Arial" w:cs="Arial"/>
          <w:sz w:val="22"/>
          <w:szCs w:val="22"/>
        </w:rPr>
        <w:t xml:space="preserve">1. </w:t>
      </w:r>
      <w:r w:rsidR="005F6664" w:rsidRPr="009041DD">
        <w:rPr>
          <w:rFonts w:ascii="Arial" w:hAnsi="Arial" w:cs="Arial"/>
          <w:sz w:val="22"/>
          <w:szCs w:val="22"/>
        </w:rPr>
        <w:t xml:space="preserve">Autor, D., &amp; </w:t>
      </w:r>
      <w:proofErr w:type="spellStart"/>
      <w:r w:rsidR="005F6664" w:rsidRPr="009041DD">
        <w:rPr>
          <w:rFonts w:ascii="Arial" w:hAnsi="Arial" w:cs="Arial"/>
          <w:sz w:val="22"/>
          <w:szCs w:val="22"/>
        </w:rPr>
        <w:t>Salomons</w:t>
      </w:r>
      <w:proofErr w:type="spellEnd"/>
      <w:r w:rsidR="005F6664" w:rsidRPr="009041DD">
        <w:rPr>
          <w:rFonts w:ascii="Arial" w:hAnsi="Arial" w:cs="Arial"/>
          <w:sz w:val="22"/>
          <w:szCs w:val="22"/>
        </w:rPr>
        <w:t xml:space="preserve">, A. (2018). Is Automation </w:t>
      </w:r>
      <w:proofErr w:type="spellStart"/>
      <w:r w:rsidR="005F6664" w:rsidRPr="009041DD">
        <w:rPr>
          <w:rFonts w:ascii="Arial" w:hAnsi="Arial" w:cs="Arial"/>
          <w:sz w:val="22"/>
          <w:szCs w:val="22"/>
        </w:rPr>
        <w:t>Labor</w:t>
      </w:r>
      <w:proofErr w:type="spellEnd"/>
      <w:r w:rsidR="005F6664" w:rsidRPr="009041DD">
        <w:rPr>
          <w:rFonts w:ascii="Arial" w:hAnsi="Arial" w:cs="Arial"/>
          <w:sz w:val="22"/>
          <w:szCs w:val="22"/>
        </w:rPr>
        <w:t xml:space="preserve">-Displacing? Productivity Growth, Employment, and the </w:t>
      </w:r>
      <w:proofErr w:type="spellStart"/>
      <w:r w:rsidR="005F6664" w:rsidRPr="009041DD">
        <w:rPr>
          <w:rFonts w:ascii="Arial" w:hAnsi="Arial" w:cs="Arial"/>
          <w:sz w:val="22"/>
          <w:szCs w:val="22"/>
        </w:rPr>
        <w:t>Labor</w:t>
      </w:r>
      <w:proofErr w:type="spellEnd"/>
      <w:r w:rsidR="005F6664" w:rsidRPr="009041DD">
        <w:rPr>
          <w:rFonts w:ascii="Arial" w:hAnsi="Arial" w:cs="Arial"/>
          <w:sz w:val="22"/>
          <w:szCs w:val="22"/>
        </w:rPr>
        <w:t xml:space="preserve"> Share. Brookings Papers on Economic Activity, 2018(1), 1-63.</w:t>
      </w:r>
    </w:p>
    <w:p w14:paraId="47F58DC5" w14:textId="2E156FF7" w:rsidR="00FA2456" w:rsidRDefault="00000000" w:rsidP="006F370C">
      <w:pPr>
        <w:autoSpaceDE w:val="0"/>
        <w:autoSpaceDN w:val="0"/>
        <w:adjustRightInd w:val="0"/>
        <w:spacing w:after="30" w:line="360" w:lineRule="auto"/>
        <w:jc w:val="both"/>
        <w:rPr>
          <w:rFonts w:ascii="Arial" w:hAnsi="Arial" w:cs="Arial"/>
          <w:sz w:val="22"/>
          <w:szCs w:val="22"/>
        </w:rPr>
      </w:pPr>
      <w:hyperlink r:id="rId5" w:history="1">
        <w:r w:rsidR="00FA2456" w:rsidRPr="00FA2456">
          <w:rPr>
            <w:rStyle w:val="Hyperlink"/>
            <w:rFonts w:ascii="Arial" w:hAnsi="Arial" w:cs="Arial"/>
            <w:sz w:val="22"/>
            <w:szCs w:val="22"/>
          </w:rPr>
          <w:t>https://www.jstor.org/stable/26506212</w:t>
        </w:r>
      </w:hyperlink>
    </w:p>
    <w:p w14:paraId="70E3F6CC" w14:textId="77777777" w:rsidR="00FA2456" w:rsidRDefault="00FA2456" w:rsidP="006F370C">
      <w:pPr>
        <w:autoSpaceDE w:val="0"/>
        <w:autoSpaceDN w:val="0"/>
        <w:adjustRightInd w:val="0"/>
        <w:spacing w:after="30" w:line="360" w:lineRule="auto"/>
        <w:jc w:val="both"/>
        <w:rPr>
          <w:rFonts w:ascii="Arial" w:hAnsi="Arial" w:cs="Arial"/>
          <w:sz w:val="22"/>
          <w:szCs w:val="22"/>
        </w:rPr>
      </w:pPr>
    </w:p>
    <w:p w14:paraId="1D0B48AD" w14:textId="3D8E129C" w:rsidR="00B3316C" w:rsidRDefault="00B3316C" w:rsidP="006F370C">
      <w:pPr>
        <w:autoSpaceDE w:val="0"/>
        <w:autoSpaceDN w:val="0"/>
        <w:adjustRightInd w:val="0"/>
        <w:spacing w:after="30" w:line="360" w:lineRule="auto"/>
        <w:jc w:val="both"/>
        <w:rPr>
          <w:rFonts w:ascii="Arial" w:hAnsi="Arial" w:cs="Arial"/>
          <w:sz w:val="22"/>
          <w:szCs w:val="22"/>
        </w:rPr>
      </w:pPr>
      <w:r w:rsidRPr="009041DD">
        <w:rPr>
          <w:rFonts w:ascii="Arial" w:hAnsi="Arial" w:cs="Arial"/>
          <w:sz w:val="22"/>
          <w:szCs w:val="22"/>
        </w:rPr>
        <w:t xml:space="preserve">2. </w:t>
      </w:r>
      <w:r w:rsidR="005F6664" w:rsidRPr="009041DD">
        <w:rPr>
          <w:rFonts w:ascii="Arial" w:hAnsi="Arial" w:cs="Arial"/>
          <w:sz w:val="22"/>
          <w:szCs w:val="22"/>
        </w:rPr>
        <w:t>Brynjolfsson, E., &amp; McAfee, A. (2014). The Second Machine Age: Work, Progress, and Prosperity in a Time of Brilliant Technologies. W. W. Norton &amp; Company.</w:t>
      </w:r>
    </w:p>
    <w:p w14:paraId="05B86485" w14:textId="6F1355F3" w:rsidR="00FE2522" w:rsidRDefault="00000000" w:rsidP="006F370C">
      <w:pPr>
        <w:autoSpaceDE w:val="0"/>
        <w:autoSpaceDN w:val="0"/>
        <w:adjustRightInd w:val="0"/>
        <w:spacing w:after="30" w:line="360" w:lineRule="auto"/>
        <w:jc w:val="both"/>
        <w:rPr>
          <w:rFonts w:ascii="Arial" w:hAnsi="Arial" w:cs="Arial"/>
          <w:sz w:val="22"/>
          <w:szCs w:val="22"/>
        </w:rPr>
      </w:pPr>
      <w:hyperlink r:id="rId6" w:history="1">
        <w:r w:rsidR="00FE2522" w:rsidRPr="00FE2522">
          <w:rPr>
            <w:rStyle w:val="Hyperlink"/>
            <w:rFonts w:ascii="Arial" w:hAnsi="Arial" w:cs="Arial"/>
            <w:sz w:val="22"/>
            <w:szCs w:val="22"/>
          </w:rPr>
          <w:t>https://edisciplinas.usp.br/pluginfile.php/4312922/mod_resource/content/2/Erik - The Second Machine Age.pdf</w:t>
        </w:r>
      </w:hyperlink>
    </w:p>
    <w:p w14:paraId="6B191FE5" w14:textId="77777777" w:rsidR="00FA2456" w:rsidRPr="009041DD" w:rsidRDefault="00FA2456" w:rsidP="006F370C">
      <w:pPr>
        <w:autoSpaceDE w:val="0"/>
        <w:autoSpaceDN w:val="0"/>
        <w:adjustRightInd w:val="0"/>
        <w:spacing w:after="30" w:line="360" w:lineRule="auto"/>
        <w:jc w:val="both"/>
        <w:rPr>
          <w:rFonts w:ascii="Arial" w:hAnsi="Arial" w:cs="Arial"/>
          <w:sz w:val="22"/>
          <w:szCs w:val="22"/>
        </w:rPr>
      </w:pPr>
    </w:p>
    <w:p w14:paraId="6000D587" w14:textId="6A5C7A0E" w:rsidR="00B3316C" w:rsidRDefault="00B3316C" w:rsidP="006F370C">
      <w:pPr>
        <w:autoSpaceDE w:val="0"/>
        <w:autoSpaceDN w:val="0"/>
        <w:adjustRightInd w:val="0"/>
        <w:spacing w:after="30" w:line="360" w:lineRule="auto"/>
        <w:jc w:val="both"/>
        <w:rPr>
          <w:rFonts w:ascii="Arial" w:hAnsi="Arial" w:cs="Arial"/>
          <w:sz w:val="22"/>
          <w:szCs w:val="22"/>
        </w:rPr>
      </w:pPr>
      <w:r w:rsidRPr="009041DD">
        <w:rPr>
          <w:rFonts w:ascii="Arial" w:hAnsi="Arial" w:cs="Arial"/>
          <w:sz w:val="22"/>
          <w:szCs w:val="22"/>
        </w:rPr>
        <w:t xml:space="preserve">3. </w:t>
      </w:r>
      <w:r w:rsidR="005F6664" w:rsidRPr="009041DD">
        <w:rPr>
          <w:rFonts w:ascii="Arial" w:hAnsi="Arial" w:cs="Arial"/>
          <w:sz w:val="22"/>
          <w:szCs w:val="22"/>
        </w:rPr>
        <w:t>Ford, M. (2015). Rise of the Robots: Technology and the Threat of a Jobless Future. Basic Books.</w:t>
      </w:r>
    </w:p>
    <w:p w14:paraId="38EB7D5D" w14:textId="5E263BBC" w:rsidR="00FE2522" w:rsidRPr="009041DD" w:rsidRDefault="00000000" w:rsidP="006F370C">
      <w:pPr>
        <w:autoSpaceDE w:val="0"/>
        <w:autoSpaceDN w:val="0"/>
        <w:adjustRightInd w:val="0"/>
        <w:spacing w:after="30" w:line="360" w:lineRule="auto"/>
        <w:jc w:val="both"/>
        <w:rPr>
          <w:rFonts w:ascii="Arial" w:hAnsi="Arial" w:cs="Arial"/>
          <w:sz w:val="22"/>
          <w:szCs w:val="22"/>
        </w:rPr>
      </w:pPr>
      <w:hyperlink r:id="rId7" w:history="1">
        <w:r w:rsidR="00FE2522" w:rsidRPr="00FE2522">
          <w:rPr>
            <w:rStyle w:val="Hyperlink"/>
            <w:rFonts w:ascii="Arial" w:hAnsi="Arial" w:cs="Arial"/>
            <w:sz w:val="22"/>
            <w:szCs w:val="22"/>
          </w:rPr>
          <w:t>https://dl.acm.org/doi/10.5555/3066206</w:t>
        </w:r>
      </w:hyperlink>
    </w:p>
    <w:sectPr w:rsidR="00FE2522" w:rsidRPr="009041DD" w:rsidSect="006B353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FB9116C"/>
    <w:multiLevelType w:val="hybridMultilevel"/>
    <w:tmpl w:val="FE440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0C7B63"/>
    <w:multiLevelType w:val="hybridMultilevel"/>
    <w:tmpl w:val="65887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6531671">
    <w:abstractNumId w:val="0"/>
  </w:num>
  <w:num w:numId="2" w16cid:durableId="1173645243">
    <w:abstractNumId w:val="2"/>
  </w:num>
  <w:num w:numId="3" w16cid:durableId="256183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64"/>
    <w:rsid w:val="002A4642"/>
    <w:rsid w:val="0051216F"/>
    <w:rsid w:val="005F6664"/>
    <w:rsid w:val="006B353E"/>
    <w:rsid w:val="006F370C"/>
    <w:rsid w:val="007775A0"/>
    <w:rsid w:val="00842FC7"/>
    <w:rsid w:val="008E10D7"/>
    <w:rsid w:val="009041DD"/>
    <w:rsid w:val="009F3E0E"/>
    <w:rsid w:val="00AD6D5B"/>
    <w:rsid w:val="00B13C06"/>
    <w:rsid w:val="00B32256"/>
    <w:rsid w:val="00B3316C"/>
    <w:rsid w:val="00B74066"/>
    <w:rsid w:val="00E53ED4"/>
    <w:rsid w:val="00E70D81"/>
    <w:rsid w:val="00FA1C80"/>
    <w:rsid w:val="00FA2456"/>
    <w:rsid w:val="00FE2522"/>
    <w:rsid w:val="00FE2A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742D"/>
  <w15:chartTrackingRefBased/>
  <w15:docId w15:val="{B31416B2-958E-3542-B19D-770A82B6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qFormat/>
    <w:rsid w:val="007775A0"/>
    <w:pPr>
      <w:tabs>
        <w:tab w:val="left" w:pos="7185"/>
      </w:tabs>
      <w:spacing w:after="120"/>
      <w:outlineLvl w:val="1"/>
    </w:pPr>
    <w:rPr>
      <w:rFonts w:ascii="Tahoma" w:eastAsia="Times New Roman" w:hAnsi="Tahoma" w:cs="Times New Roman"/>
      <w:b/>
      <w:smallCap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775A0"/>
    <w:rPr>
      <w:rFonts w:ascii="Tahoma" w:eastAsia="Times New Roman" w:hAnsi="Tahoma" w:cs="Times New Roman"/>
      <w:b/>
      <w:smallCaps/>
      <w:kern w:val="0"/>
      <w:lang w:val="en-US"/>
      <w14:ligatures w14:val="none"/>
    </w:rPr>
  </w:style>
  <w:style w:type="paragraph" w:styleId="ListParagraph">
    <w:name w:val="List Paragraph"/>
    <w:basedOn w:val="Normal"/>
    <w:uiPriority w:val="34"/>
    <w:qFormat/>
    <w:rsid w:val="00B3316C"/>
    <w:pPr>
      <w:ind w:left="720"/>
      <w:contextualSpacing/>
    </w:pPr>
  </w:style>
  <w:style w:type="paragraph" w:styleId="NormalWeb">
    <w:name w:val="Normal (Web)"/>
    <w:basedOn w:val="Normal"/>
    <w:uiPriority w:val="99"/>
    <w:semiHidden/>
    <w:unhideWhenUsed/>
    <w:rsid w:val="00B3316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FA2456"/>
    <w:rPr>
      <w:color w:val="0563C1" w:themeColor="hyperlink"/>
      <w:u w:val="single"/>
    </w:rPr>
  </w:style>
  <w:style w:type="character" w:styleId="UnresolvedMention">
    <w:name w:val="Unresolved Mention"/>
    <w:basedOn w:val="DefaultParagraphFont"/>
    <w:uiPriority w:val="99"/>
    <w:semiHidden/>
    <w:unhideWhenUsed/>
    <w:rsid w:val="00FA2456"/>
    <w:rPr>
      <w:color w:val="605E5C"/>
      <w:shd w:val="clear" w:color="auto" w:fill="E1DFDD"/>
    </w:rPr>
  </w:style>
  <w:style w:type="character" w:styleId="FollowedHyperlink">
    <w:name w:val="FollowedHyperlink"/>
    <w:basedOn w:val="DefaultParagraphFont"/>
    <w:uiPriority w:val="99"/>
    <w:semiHidden/>
    <w:unhideWhenUsed/>
    <w:rsid w:val="00FE25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88474">
      <w:bodyDiv w:val="1"/>
      <w:marLeft w:val="0"/>
      <w:marRight w:val="0"/>
      <w:marTop w:val="0"/>
      <w:marBottom w:val="0"/>
      <w:divBdr>
        <w:top w:val="none" w:sz="0" w:space="0" w:color="auto"/>
        <w:left w:val="none" w:sz="0" w:space="0" w:color="auto"/>
        <w:bottom w:val="none" w:sz="0" w:space="0" w:color="auto"/>
        <w:right w:val="none" w:sz="0" w:space="0" w:color="auto"/>
      </w:divBdr>
    </w:div>
    <w:div w:id="1026364842">
      <w:bodyDiv w:val="1"/>
      <w:marLeft w:val="0"/>
      <w:marRight w:val="0"/>
      <w:marTop w:val="0"/>
      <w:marBottom w:val="0"/>
      <w:divBdr>
        <w:top w:val="none" w:sz="0" w:space="0" w:color="auto"/>
        <w:left w:val="none" w:sz="0" w:space="0" w:color="auto"/>
        <w:bottom w:val="none" w:sz="0" w:space="0" w:color="auto"/>
        <w:right w:val="none" w:sz="0" w:space="0" w:color="auto"/>
      </w:divBdr>
    </w:div>
    <w:div w:id="1547834631">
      <w:bodyDiv w:val="1"/>
      <w:marLeft w:val="0"/>
      <w:marRight w:val="0"/>
      <w:marTop w:val="0"/>
      <w:marBottom w:val="0"/>
      <w:divBdr>
        <w:top w:val="none" w:sz="0" w:space="0" w:color="auto"/>
        <w:left w:val="none" w:sz="0" w:space="0" w:color="auto"/>
        <w:bottom w:val="none" w:sz="0" w:space="0" w:color="auto"/>
        <w:right w:val="none" w:sz="0" w:space="0" w:color="auto"/>
      </w:divBdr>
      <w:divsChild>
        <w:div w:id="1400054110">
          <w:marLeft w:val="0"/>
          <w:marRight w:val="0"/>
          <w:marTop w:val="0"/>
          <w:marBottom w:val="0"/>
          <w:divBdr>
            <w:top w:val="none" w:sz="0" w:space="0" w:color="auto"/>
            <w:left w:val="none" w:sz="0" w:space="0" w:color="auto"/>
            <w:bottom w:val="none" w:sz="0" w:space="0" w:color="auto"/>
            <w:right w:val="none" w:sz="0" w:space="0" w:color="auto"/>
          </w:divBdr>
          <w:divsChild>
            <w:div w:id="873427935">
              <w:marLeft w:val="0"/>
              <w:marRight w:val="0"/>
              <w:marTop w:val="0"/>
              <w:marBottom w:val="0"/>
              <w:divBdr>
                <w:top w:val="none" w:sz="0" w:space="0" w:color="auto"/>
                <w:left w:val="none" w:sz="0" w:space="0" w:color="auto"/>
                <w:bottom w:val="none" w:sz="0" w:space="0" w:color="auto"/>
                <w:right w:val="none" w:sz="0" w:space="0" w:color="auto"/>
              </w:divBdr>
              <w:divsChild>
                <w:div w:id="493036307">
                  <w:marLeft w:val="0"/>
                  <w:marRight w:val="0"/>
                  <w:marTop w:val="0"/>
                  <w:marBottom w:val="0"/>
                  <w:divBdr>
                    <w:top w:val="none" w:sz="0" w:space="0" w:color="auto"/>
                    <w:left w:val="none" w:sz="0" w:space="0" w:color="auto"/>
                    <w:bottom w:val="none" w:sz="0" w:space="0" w:color="auto"/>
                    <w:right w:val="none" w:sz="0" w:space="0" w:color="auto"/>
                  </w:divBdr>
                  <w:divsChild>
                    <w:div w:id="6790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89139">
          <w:marLeft w:val="0"/>
          <w:marRight w:val="0"/>
          <w:marTop w:val="0"/>
          <w:marBottom w:val="0"/>
          <w:divBdr>
            <w:top w:val="none" w:sz="0" w:space="0" w:color="auto"/>
            <w:left w:val="none" w:sz="0" w:space="0" w:color="auto"/>
            <w:bottom w:val="none" w:sz="0" w:space="0" w:color="auto"/>
            <w:right w:val="none" w:sz="0" w:space="0" w:color="auto"/>
          </w:divBdr>
          <w:divsChild>
            <w:div w:id="711807897">
              <w:marLeft w:val="0"/>
              <w:marRight w:val="0"/>
              <w:marTop w:val="0"/>
              <w:marBottom w:val="0"/>
              <w:divBdr>
                <w:top w:val="none" w:sz="0" w:space="0" w:color="auto"/>
                <w:left w:val="none" w:sz="0" w:space="0" w:color="auto"/>
                <w:bottom w:val="none" w:sz="0" w:space="0" w:color="auto"/>
                <w:right w:val="none" w:sz="0" w:space="0" w:color="auto"/>
              </w:divBdr>
              <w:divsChild>
                <w:div w:id="1362823627">
                  <w:marLeft w:val="0"/>
                  <w:marRight w:val="0"/>
                  <w:marTop w:val="0"/>
                  <w:marBottom w:val="0"/>
                  <w:divBdr>
                    <w:top w:val="none" w:sz="0" w:space="0" w:color="auto"/>
                    <w:left w:val="none" w:sz="0" w:space="0" w:color="auto"/>
                    <w:bottom w:val="none" w:sz="0" w:space="0" w:color="auto"/>
                    <w:right w:val="none" w:sz="0" w:space="0" w:color="auto"/>
                  </w:divBdr>
                  <w:divsChild>
                    <w:div w:id="7827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l.acm.org/doi/10.5555/30662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isciplinas.usp.br/pluginfile.php/4312922/mod_resource/content/2/Erik%20-%20The%20Second%20Machine%20Age.pdf" TargetMode="External"/><Relationship Id="rId5" Type="http://schemas.openxmlformats.org/officeDocument/2006/relationships/hyperlink" Target="https://www.jstor.org/stable/2650621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Sukre</dc:creator>
  <cp:keywords/>
  <dc:description/>
  <cp:lastModifiedBy>Aakash Sukre</cp:lastModifiedBy>
  <cp:revision>7</cp:revision>
  <dcterms:created xsi:type="dcterms:W3CDTF">2024-02-14T11:26:00Z</dcterms:created>
  <dcterms:modified xsi:type="dcterms:W3CDTF">2024-02-15T23:19:00Z</dcterms:modified>
</cp:coreProperties>
</file>