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66D56" w14:textId="0B861718" w:rsidR="001A6B72" w:rsidRPr="001A6B72" w:rsidRDefault="001A6B72" w:rsidP="00281997">
      <w:pPr>
        <w:rPr>
          <w:b/>
          <w:bCs/>
          <w:lang w:val="en-IN"/>
        </w:rPr>
      </w:pPr>
      <w:r w:rsidRPr="001A6B72">
        <w:rPr>
          <w:b/>
          <w:bCs/>
          <w:lang w:val="en-IN"/>
        </w:rPr>
        <w:t>Problem Statement:</w:t>
      </w:r>
    </w:p>
    <w:p w14:paraId="35F598CA" w14:textId="7AE95172" w:rsidR="00281997" w:rsidRPr="00281997" w:rsidRDefault="00281997" w:rsidP="00281997">
      <w:pPr>
        <w:rPr>
          <w:lang w:val="en-IN"/>
        </w:rPr>
      </w:pPr>
      <w:r w:rsidRPr="00281997">
        <w:rPr>
          <w:lang w:val="en-IN"/>
        </w:rPr>
        <w:t xml:space="preserve">Migrating legacy applications from </w:t>
      </w:r>
      <w:r w:rsidRPr="00281997">
        <w:rPr>
          <w:b/>
          <w:bCs/>
          <w:lang w:val="en-IN"/>
        </w:rPr>
        <w:t>Java EE to Jakarta EE</w:t>
      </w:r>
      <w:r w:rsidRPr="00281997">
        <w:rPr>
          <w:lang w:val="en-IN"/>
        </w:rPr>
        <w:t xml:space="preserve"> presents several critical technical, infrastructure, and operational challenges for organizations:</w:t>
      </w:r>
    </w:p>
    <w:p w14:paraId="733007E0" w14:textId="1C578C48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Namespace Shift &amp; Renaming Risks:</w:t>
      </w:r>
      <w:r w:rsidRPr="00281997">
        <w:rPr>
          <w:lang w:val="en-IN"/>
        </w:rPr>
        <w:t xml:space="preserve"> The core migration requires shifting imports from </w:t>
      </w:r>
      <w:proofErr w:type="gramStart"/>
      <w:r w:rsidRPr="00281997">
        <w:rPr>
          <w:lang w:val="en-IN"/>
        </w:rPr>
        <w:t>javax.*</w:t>
      </w:r>
      <w:proofErr w:type="gramEnd"/>
      <w:r w:rsidRPr="00281997">
        <w:rPr>
          <w:lang w:val="en-IN"/>
        </w:rPr>
        <w:t xml:space="preserve"> to </w:t>
      </w:r>
      <w:proofErr w:type="spellStart"/>
      <w:r w:rsidRPr="00281997">
        <w:rPr>
          <w:lang w:val="en-IN"/>
        </w:rPr>
        <w:t>jakarta</w:t>
      </w:r>
      <w:proofErr w:type="spellEnd"/>
      <w:r w:rsidRPr="00281997">
        <w:rPr>
          <w:lang w:val="en-IN"/>
        </w:rPr>
        <w:t xml:space="preserve">.*. This breaks Java code, XML deployment descriptors, and configuration files, while risking system stability if standard Java SE packages (like </w:t>
      </w:r>
      <w:proofErr w:type="spellStart"/>
      <w:r w:rsidRPr="00281997">
        <w:rPr>
          <w:lang w:val="en-IN"/>
        </w:rPr>
        <w:t>javax.sql</w:t>
      </w:r>
      <w:proofErr w:type="spellEnd"/>
      <w:r w:rsidRPr="00281997">
        <w:rPr>
          <w:lang w:val="en-IN"/>
        </w:rPr>
        <w:t>) are incorrectly renamed.</w:t>
      </w:r>
    </w:p>
    <w:p w14:paraId="7F43FBD3" w14:textId="626F3833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Dependency Blockers &amp; Third-Party Code:</w:t>
      </w:r>
      <w:r w:rsidRPr="00281997">
        <w:rPr>
          <w:lang w:val="en-IN"/>
        </w:rPr>
        <w:t xml:space="preserve"> Legacy projects rely on unmaintained third-party libraries using legacy </w:t>
      </w:r>
      <w:proofErr w:type="gramStart"/>
      <w:r w:rsidRPr="00281997">
        <w:rPr>
          <w:lang w:val="en-IN"/>
        </w:rPr>
        <w:t>javax.*</w:t>
      </w:r>
      <w:proofErr w:type="gramEnd"/>
      <w:r w:rsidRPr="00281997">
        <w:rPr>
          <w:lang w:val="en-IN"/>
        </w:rPr>
        <w:t xml:space="preserve"> imports. Upgrading requires vendor updates, complex bytecode transformation, or complete library replacements.</w:t>
      </w:r>
    </w:p>
    <w:p w14:paraId="783062C9" w14:textId="60822457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Cascading Java Runtime Upgrades:</w:t>
      </w:r>
      <w:r w:rsidRPr="00281997">
        <w:rPr>
          <w:lang w:val="en-IN"/>
        </w:rPr>
        <w:t xml:space="preserve"> Jakarta EE 10+ requires bumping the JVM to JDK 11 or 17+. Upgrading from Java 8 introduces additional breaking changes related to module encapsulation, language features, and runtime </w:t>
      </w:r>
      <w:proofErr w:type="spellStart"/>
      <w:r w:rsidRPr="00281997">
        <w:rPr>
          <w:lang w:val="en-IN"/>
        </w:rPr>
        <w:t>behavior</w:t>
      </w:r>
      <w:proofErr w:type="spellEnd"/>
      <w:r w:rsidRPr="00281997">
        <w:rPr>
          <w:lang w:val="en-IN"/>
        </w:rPr>
        <w:t>.</w:t>
      </w:r>
    </w:p>
    <w:p w14:paraId="162C0063" w14:textId="3D5BB3B6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Pruned Specs &amp; Architecture Changes:</w:t>
      </w:r>
      <w:r w:rsidRPr="00281997">
        <w:rPr>
          <w:lang w:val="en-IN"/>
        </w:rPr>
        <w:t xml:space="preserve"> Legacy specifications (like EJB entity beans or JAX-RPC) are deprecated or removed in newer Jakarta versions, forcing teams to refactor systems toward modern REST, JPA, or CDI alternatives.</w:t>
      </w:r>
    </w:p>
    <w:p w14:paraId="6EF5063D" w14:textId="4EE7C55F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Dynamic Code &amp; Reflection Limitations:</w:t>
      </w:r>
      <w:r w:rsidRPr="00281997">
        <w:rPr>
          <w:lang w:val="en-IN"/>
        </w:rPr>
        <w:t xml:space="preserve"> Reflection, custom serialization, and SPI registrations resolve class names dynamically at runtime. Automated rewrites cannot fully catch these patterns, creating potential runtime exceptions during production.</w:t>
      </w:r>
    </w:p>
    <w:p w14:paraId="35F4F212" w14:textId="687CD156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Infrastructure Upgrades:</w:t>
      </w:r>
      <w:r w:rsidRPr="00281997">
        <w:rPr>
          <w:lang w:val="en-IN"/>
        </w:rPr>
        <w:t xml:space="preserve"> Enterprise application servers must be upgraded to versions supporting Jakarta EE 10 (e.g., Tomcat 10+ or WebSphere Liberty), alongside updating CI/CD build scripts and plugins.</w:t>
      </w:r>
    </w:p>
    <w:p w14:paraId="01908CE3" w14:textId="239AAEC7" w:rsidR="00281997" w:rsidRPr="00281997" w:rsidRDefault="00281997" w:rsidP="00281997">
      <w:pPr>
        <w:numPr>
          <w:ilvl w:val="0"/>
          <w:numId w:val="1"/>
        </w:numPr>
        <w:rPr>
          <w:lang w:val="en-IN"/>
        </w:rPr>
      </w:pPr>
      <w:r w:rsidRPr="00281997">
        <w:rPr>
          <w:b/>
          <w:bCs/>
          <w:lang w:val="en-IN"/>
        </w:rPr>
        <w:t>Operational Risks &amp; ROI:</w:t>
      </w:r>
      <w:r w:rsidRPr="00281997">
        <w:rPr>
          <w:lang w:val="en-IN"/>
        </w:rPr>
        <w:t xml:space="preserve"> The inability to easily run incremental "big-bang" deployments, combined with poor automated test coverage in legacy apps, leads to lengthy QA cycles. Furthermore, the migration requires high engineering effort while offering low immediate feature ROI to business stakeholders.</w:t>
      </w:r>
    </w:p>
    <w:p w14:paraId="217993DE" w14:textId="77777777" w:rsidR="00281997" w:rsidRDefault="00281997" w:rsidP="00281997">
      <w:pPr>
        <w:rPr>
          <w:lang w:val="en-IN"/>
        </w:rPr>
      </w:pPr>
      <w:r w:rsidRPr="00281997">
        <w:rPr>
          <w:lang w:val="en-IN"/>
        </w:rPr>
        <w:t>To manage these challenges, organizations rely on a staged approach: automated discovery and dependency auditing, upgrading infrastructure and JDKs first, running mechanical bytecode rewrites, and manually refactoring pruned APIs.</w:t>
      </w:r>
    </w:p>
    <w:p w14:paraId="51C552D6" w14:textId="77777777" w:rsidR="001A6B72" w:rsidRDefault="001A6B72" w:rsidP="00281997">
      <w:pPr>
        <w:rPr>
          <w:lang w:val="en-IN"/>
        </w:rPr>
      </w:pPr>
    </w:p>
    <w:p w14:paraId="2CA75CFD" w14:textId="74C73AA7" w:rsidR="001A6B72" w:rsidRPr="001A6B72" w:rsidRDefault="001A6B72" w:rsidP="00281997">
      <w:pPr>
        <w:rPr>
          <w:b/>
          <w:bCs/>
          <w:lang w:val="en-IN"/>
        </w:rPr>
      </w:pPr>
      <w:r w:rsidRPr="001A6B72">
        <w:rPr>
          <w:b/>
          <w:bCs/>
          <w:lang w:val="en-IN"/>
        </w:rPr>
        <w:t xml:space="preserve">Solution: </w:t>
      </w:r>
    </w:p>
    <w:p w14:paraId="7534A50F" w14:textId="77777777" w:rsidR="001A6B72" w:rsidRPr="001A6B72" w:rsidRDefault="001A6B72" w:rsidP="001A6B72">
      <w:pPr>
        <w:rPr>
          <w:lang w:val="en-IN"/>
        </w:rPr>
      </w:pPr>
      <w:r w:rsidRPr="001A6B72">
        <w:rPr>
          <w:lang w:val="en-IN"/>
        </w:rPr>
        <w:lastRenderedPageBreak/>
        <w:t xml:space="preserve">A successful </w:t>
      </w:r>
      <w:r w:rsidRPr="001A6B72">
        <w:rPr>
          <w:b/>
          <w:bCs/>
          <w:lang w:val="en-IN"/>
        </w:rPr>
        <w:t>Java EE to Jakarta EE migration</w:t>
      </w:r>
      <w:r w:rsidRPr="001A6B72">
        <w:rPr>
          <w:lang w:val="en-IN"/>
        </w:rPr>
        <w:t xml:space="preserve"> uses a hybrid approach: </w:t>
      </w:r>
      <w:r w:rsidRPr="001A6B72">
        <w:rPr>
          <w:b/>
          <w:bCs/>
          <w:lang w:val="en-IN"/>
        </w:rPr>
        <w:t>Deterministic Tools</w:t>
      </w:r>
      <w:r w:rsidRPr="001A6B72">
        <w:rPr>
          <w:lang w:val="en-IN"/>
        </w:rPr>
        <w:t xml:space="preserve"> for exact mechanical tasks, </w:t>
      </w:r>
      <w:r w:rsidRPr="001A6B72">
        <w:rPr>
          <w:b/>
          <w:bCs/>
          <w:lang w:val="en-IN"/>
        </w:rPr>
        <w:t>Generative AI</w:t>
      </w:r>
      <w:r w:rsidRPr="001A6B72">
        <w:rPr>
          <w:lang w:val="en-IN"/>
        </w:rPr>
        <w:t xml:space="preserve"> for complex reasoning, and </w:t>
      </w:r>
      <w:r w:rsidRPr="001A6B72">
        <w:rPr>
          <w:b/>
          <w:bCs/>
          <w:lang w:val="en-IN"/>
        </w:rPr>
        <w:t>Human Governance</w:t>
      </w:r>
      <w:r w:rsidRPr="001A6B72">
        <w:rPr>
          <w:lang w:val="en-IN"/>
        </w:rPr>
        <w:t xml:space="preserve"> for risk management.</w:t>
      </w:r>
    </w:p>
    <w:p w14:paraId="7FAD3658" w14:textId="77777777" w:rsidR="001A6B72" w:rsidRPr="001A6B72" w:rsidRDefault="001A6B72" w:rsidP="001A6B72">
      <w:pPr>
        <w:rPr>
          <w:lang w:val="en-IN"/>
        </w:rPr>
      </w:pPr>
    </w:p>
    <w:p w14:paraId="3E3E5AA2" w14:textId="29372992" w:rsidR="001A6B72" w:rsidRPr="001A6B72" w:rsidRDefault="001A6B72" w:rsidP="001A6B72">
      <w:pPr>
        <w:rPr>
          <w:lang w:val="en-IN"/>
        </w:rPr>
      </w:pPr>
      <w:r w:rsidRPr="001A6B72">
        <w:rPr>
          <w:b/>
          <w:bCs/>
          <w:lang w:val="en-IN"/>
        </w:rPr>
        <w:t>Key Migration Steps</w:t>
      </w:r>
    </w:p>
    <w:p w14:paraId="04FEE22E" w14:textId="5DAE121D" w:rsidR="001A6B72" w:rsidRPr="001A6B72" w:rsidRDefault="001A6B72" w:rsidP="001A6B72">
      <w:pPr>
        <w:numPr>
          <w:ilvl w:val="0"/>
          <w:numId w:val="2"/>
        </w:numPr>
        <w:rPr>
          <w:lang w:val="en-IN"/>
        </w:rPr>
      </w:pPr>
      <w:r w:rsidRPr="001A6B72">
        <w:rPr>
          <w:b/>
          <w:bCs/>
          <w:lang w:val="en-IN"/>
        </w:rPr>
        <w:t>AI Discovery:</w:t>
      </w:r>
      <w:r w:rsidRPr="001A6B72">
        <w:rPr>
          <w:lang w:val="en-IN"/>
        </w:rPr>
        <w:t xml:space="preserve"> Scans the codebase to </w:t>
      </w:r>
      <w:proofErr w:type="spellStart"/>
      <w:r w:rsidRPr="001A6B72">
        <w:rPr>
          <w:lang w:val="en-IN"/>
        </w:rPr>
        <w:t>catalog</w:t>
      </w:r>
      <w:proofErr w:type="spellEnd"/>
      <w:r w:rsidRPr="001A6B72">
        <w:rPr>
          <w:lang w:val="en-IN"/>
        </w:rPr>
        <w:t xml:space="preserve"> </w:t>
      </w:r>
      <w:proofErr w:type="gramStart"/>
      <w:r w:rsidRPr="001A6B72">
        <w:rPr>
          <w:lang w:val="en-IN"/>
        </w:rPr>
        <w:t>javax.*</w:t>
      </w:r>
      <w:proofErr w:type="gramEnd"/>
      <w:r w:rsidRPr="001A6B72">
        <w:rPr>
          <w:lang w:val="en-IN"/>
        </w:rPr>
        <w:t xml:space="preserve"> usage while preserving Java SE packages (like </w:t>
      </w:r>
      <w:proofErr w:type="spellStart"/>
      <w:r w:rsidRPr="001A6B72">
        <w:rPr>
          <w:lang w:val="en-IN"/>
        </w:rPr>
        <w:t>javax.sql</w:t>
      </w:r>
      <w:proofErr w:type="spellEnd"/>
      <w:r w:rsidRPr="001A6B72">
        <w:rPr>
          <w:lang w:val="en-IN"/>
        </w:rPr>
        <w:t xml:space="preserve">), and flags outdated third-party dependencies. </w:t>
      </w:r>
    </w:p>
    <w:p w14:paraId="0F3A7E71" w14:textId="500D0837" w:rsidR="001A6B72" w:rsidRPr="001A6B72" w:rsidRDefault="001A6B72" w:rsidP="001A6B72">
      <w:pPr>
        <w:numPr>
          <w:ilvl w:val="0"/>
          <w:numId w:val="2"/>
        </w:numPr>
        <w:rPr>
          <w:lang w:val="en-IN"/>
        </w:rPr>
      </w:pPr>
      <w:r w:rsidRPr="001A6B72">
        <w:rPr>
          <w:b/>
          <w:bCs/>
          <w:lang w:val="en-IN"/>
        </w:rPr>
        <w:t>Deterministic Transformation:</w:t>
      </w:r>
      <w:r w:rsidRPr="001A6B72">
        <w:rPr>
          <w:lang w:val="en-IN"/>
        </w:rPr>
        <w:t xml:space="preserve"> Uses rule engines (</w:t>
      </w:r>
      <w:proofErr w:type="spellStart"/>
      <w:r w:rsidRPr="001A6B72">
        <w:rPr>
          <w:lang w:val="en-IN"/>
        </w:rPr>
        <w:t>OpenRewrite</w:t>
      </w:r>
      <w:proofErr w:type="spellEnd"/>
      <w:r w:rsidRPr="001A6B72">
        <w:rPr>
          <w:lang w:val="en-IN"/>
        </w:rPr>
        <w:t>, Eclipse Transformer) for 100% accurate package renames (</w:t>
      </w:r>
      <w:proofErr w:type="spellStart"/>
      <w:r w:rsidRPr="001A6B72">
        <w:rPr>
          <w:lang w:val="en-IN"/>
        </w:rPr>
        <w:t>javax</w:t>
      </w:r>
      <w:proofErr w:type="spellEnd"/>
      <w:r w:rsidRPr="001A6B72">
        <w:rPr>
          <w:lang w:val="en-IN"/>
        </w:rPr>
        <w:t xml:space="preserve"> </w:t>
      </w:r>
      <m:oMath>
        <m:r>
          <w:rPr>
            <w:rFonts w:ascii="Cambria Math" w:hAnsi="Cambria Math"/>
            <w:lang w:val="en-IN"/>
          </w:rPr>
          <m:t>→</m:t>
        </m:r>
      </m:oMath>
      <w:r w:rsidRPr="001A6B72">
        <w:rPr>
          <w:lang w:val="en-IN"/>
        </w:rPr>
        <w:t xml:space="preserve"> jakarta) and XML descriptor updates without LLM syntax errors. </w:t>
      </w:r>
    </w:p>
    <w:p w14:paraId="03173B5F" w14:textId="04ADBFB0" w:rsidR="001A6B72" w:rsidRPr="001A6B72" w:rsidRDefault="001A6B72" w:rsidP="001A6B72">
      <w:pPr>
        <w:numPr>
          <w:ilvl w:val="0"/>
          <w:numId w:val="2"/>
        </w:numPr>
        <w:rPr>
          <w:lang w:val="en-IN"/>
        </w:rPr>
      </w:pPr>
      <w:r w:rsidRPr="001A6B72">
        <w:rPr>
          <w:b/>
          <w:bCs/>
          <w:lang w:val="en-IN"/>
        </w:rPr>
        <w:t>GenAI Refactoring:</w:t>
      </w:r>
      <w:r w:rsidRPr="001A6B72">
        <w:rPr>
          <w:lang w:val="en-IN"/>
        </w:rPr>
        <w:t xml:space="preserve"> Employs LLMs to modernize deprecated APIs (like converting EJB/SOAP to modern REST/CDI) and detect dynamic reflection calls missed by static scanners. </w:t>
      </w:r>
    </w:p>
    <w:p w14:paraId="0BE025FC" w14:textId="2EEF657A" w:rsidR="001A6B72" w:rsidRPr="001A6B72" w:rsidRDefault="001A6B72" w:rsidP="001A6B72">
      <w:pPr>
        <w:numPr>
          <w:ilvl w:val="0"/>
          <w:numId w:val="2"/>
        </w:numPr>
        <w:rPr>
          <w:lang w:val="en-IN"/>
        </w:rPr>
      </w:pPr>
      <w:r w:rsidRPr="001A6B72">
        <w:rPr>
          <w:b/>
          <w:bCs/>
          <w:lang w:val="en-IN"/>
        </w:rPr>
        <w:t>AI Test Generation &amp; Fix Loops:</w:t>
      </w:r>
      <w:r w:rsidRPr="001A6B72">
        <w:rPr>
          <w:lang w:val="en-IN"/>
        </w:rPr>
        <w:t xml:space="preserve"> Auto-generates unit/integration tests before refactoring to preserve business logic, while CI/CD AI agents automatically parse build logs to fix compiler errors. </w:t>
      </w:r>
    </w:p>
    <w:p w14:paraId="64BC8FF1" w14:textId="5F2C5D34" w:rsidR="001A6B72" w:rsidRPr="001A6B72" w:rsidRDefault="001A6B72" w:rsidP="001A6B72">
      <w:pPr>
        <w:numPr>
          <w:ilvl w:val="0"/>
          <w:numId w:val="2"/>
        </w:numPr>
        <w:rPr>
          <w:lang w:val="en-IN"/>
        </w:rPr>
      </w:pPr>
      <w:r w:rsidRPr="001A6B72">
        <w:rPr>
          <w:b/>
          <w:bCs/>
          <w:lang w:val="en-IN"/>
        </w:rPr>
        <w:t>Human-in-the-Loop:</w:t>
      </w:r>
      <w:r w:rsidRPr="001A6B72">
        <w:rPr>
          <w:lang w:val="en-IN"/>
        </w:rPr>
        <w:t xml:space="preserve"> Requires developer approval for high-risk changes, backed by AI-generated diff documentation. </w:t>
      </w:r>
    </w:p>
    <w:p w14:paraId="43A3FCA8" w14:textId="44006A35" w:rsidR="001A6B72" w:rsidRPr="001A6B72" w:rsidRDefault="001A6B72" w:rsidP="001A6B72">
      <w:pPr>
        <w:rPr>
          <w:lang w:val="en-IN"/>
        </w:rPr>
      </w:pPr>
      <w:r w:rsidRPr="001A6B72">
        <w:rPr>
          <w:b/>
          <w:bCs/>
          <w:lang w:val="en-IN"/>
        </w:rPr>
        <w:t>Impact</w:t>
      </w:r>
    </w:p>
    <w:p w14:paraId="05209FFD" w14:textId="77777777" w:rsidR="001A6B72" w:rsidRPr="001A6B72" w:rsidRDefault="001A6B72" w:rsidP="001A6B72">
      <w:pPr>
        <w:rPr>
          <w:lang w:val="en-IN"/>
        </w:rPr>
      </w:pPr>
      <w:r w:rsidRPr="001A6B72">
        <w:rPr>
          <w:lang w:val="en-IN"/>
        </w:rPr>
        <w:t xml:space="preserve">This multi-layer strategy automates up to 80% of repetitive migration tasks, eliminates runtime reflection bugs, prevents accidental Java SE overwrites, and reduces overall migration time by over 50% while ensuring zero business logic regression. </w:t>
      </w:r>
    </w:p>
    <w:p w14:paraId="2A79E53E" w14:textId="77777777" w:rsidR="001A6B72" w:rsidRPr="00281997" w:rsidRDefault="001A6B72" w:rsidP="00281997">
      <w:pPr>
        <w:rPr>
          <w:lang w:val="en-IN"/>
        </w:rPr>
      </w:pPr>
    </w:p>
    <w:p w14:paraId="73AD1521" w14:textId="77777777" w:rsidR="00001F06" w:rsidRDefault="00001F06"/>
    <w:sectPr w:rsidR="00001F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A45CE"/>
    <w:multiLevelType w:val="multilevel"/>
    <w:tmpl w:val="7B7CC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70250B4"/>
    <w:multiLevelType w:val="multilevel"/>
    <w:tmpl w:val="BFC09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6149180">
    <w:abstractNumId w:val="1"/>
  </w:num>
  <w:num w:numId="2" w16cid:durableId="9817311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1997"/>
    <w:rsid w:val="00001F06"/>
    <w:rsid w:val="001A6B72"/>
    <w:rsid w:val="00270772"/>
    <w:rsid w:val="00281997"/>
    <w:rsid w:val="003425DF"/>
    <w:rsid w:val="005076D6"/>
    <w:rsid w:val="008122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2B813F"/>
  <w15:chartTrackingRefBased/>
  <w15:docId w15:val="{1E7CB5CC-9DB1-44D0-B528-E1B268176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k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Tung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199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199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199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8199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199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199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199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199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199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1997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81997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81997"/>
    <w:rPr>
      <w:rFonts w:eastAsiaTheme="majorEastAsia" w:cstheme="majorBidi"/>
      <w:color w:val="0F4761" w:themeColor="accent1" w:themeShade="BF"/>
      <w:sz w:val="28"/>
      <w:szCs w:val="28"/>
      <w:lang w:val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81997"/>
    <w:rPr>
      <w:rFonts w:eastAsiaTheme="majorEastAsia" w:cstheme="majorBidi"/>
      <w:i/>
      <w:iCs/>
      <w:color w:val="0F4761" w:themeColor="accent1" w:themeShade="BF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1997"/>
    <w:rPr>
      <w:rFonts w:eastAsiaTheme="majorEastAsia" w:cstheme="majorBidi"/>
      <w:color w:val="0F4761" w:themeColor="accent1" w:themeShade="BF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1997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1997"/>
    <w:rPr>
      <w:rFonts w:eastAsiaTheme="majorEastAsia" w:cstheme="majorBidi"/>
      <w:color w:val="595959" w:themeColor="text1" w:themeTint="A6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1997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1997"/>
    <w:rPr>
      <w:rFonts w:eastAsiaTheme="majorEastAsia" w:cstheme="majorBidi"/>
      <w:color w:val="272727" w:themeColor="text1" w:themeTint="D8"/>
      <w:lang w:val="en-US"/>
    </w:rPr>
  </w:style>
  <w:style w:type="paragraph" w:styleId="Title">
    <w:name w:val="Title"/>
    <w:basedOn w:val="Normal"/>
    <w:next w:val="Normal"/>
    <w:link w:val="TitleChar"/>
    <w:uiPriority w:val="10"/>
    <w:qFormat/>
    <w:rsid w:val="0028199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81997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199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81997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Quote">
    <w:name w:val="Quote"/>
    <w:basedOn w:val="Normal"/>
    <w:next w:val="Normal"/>
    <w:link w:val="QuoteChar"/>
    <w:uiPriority w:val="29"/>
    <w:qFormat/>
    <w:rsid w:val="0028199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1997"/>
    <w:rPr>
      <w:rFonts w:cs="Tunga"/>
      <w:i/>
      <w:iCs/>
      <w:color w:val="404040" w:themeColor="text1" w:themeTint="BF"/>
      <w:lang w:val="en-US"/>
    </w:rPr>
  </w:style>
  <w:style w:type="paragraph" w:styleId="ListParagraph">
    <w:name w:val="List Paragraph"/>
    <w:basedOn w:val="Normal"/>
    <w:uiPriority w:val="34"/>
    <w:qFormat/>
    <w:rsid w:val="0028199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199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199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1997"/>
    <w:rPr>
      <w:rFonts w:cs="Tunga"/>
      <w:i/>
      <w:iCs/>
      <w:color w:val="0F4761" w:themeColor="accent1" w:themeShade="BF"/>
      <w:lang w:val="en-US"/>
    </w:rPr>
  </w:style>
  <w:style w:type="character" w:styleId="IntenseReference">
    <w:name w:val="Intense Reference"/>
    <w:basedOn w:val="DefaultParagraphFont"/>
    <w:uiPriority w:val="32"/>
    <w:qFormat/>
    <w:rsid w:val="0028199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513</Words>
  <Characters>2929</Characters>
  <Application>Microsoft Office Word</Application>
  <DocSecurity>0</DocSecurity>
  <Lines>24</Lines>
  <Paragraphs>6</Paragraphs>
  <ScaleCrop>false</ScaleCrop>
  <Company/>
  <LinksUpToDate>false</LinksUpToDate>
  <CharactersWithSpaces>3436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Shivaprasad Nanjundaswamy</dc:creator>
  <cp:keywords/>
  <dc:description/>
  <cp:lastModifiedBy>Shivaprasad Nanjundaswamy</cp:lastModifiedBy>
  <cp:revision>2</cp:revision>
  <dcterms:created xsi:type="dcterms:W3CDTF">2026-08-28T18:46:00Z</dcterms:created>
  <dcterms:modified xsi:type="dcterms:W3CDTF">2026-08-28T19:02:00Z</dcterms:modified>
</cp:coreProperties>
</file>