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67D07D6">
      <w:pPr>
        <w:pBdr/>
        <w:spacing w:before="40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-248375</wp:posOffset>
                </wp:positionV>
                <wp:extent cx="770400" cy="1188000"/>
                <wp:effectExtent l="81000" t="126000" r="81000" b="12600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7263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770400" cy="11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5120;o:allowoverlap:true;o:allowincell:true;mso-position-horizontal-relative:text;margin-left:0.00pt;mso-position-horizontal:absolute;mso-position-vertical-relative:text;margin-top:-19.56pt;mso-position-vertical:absolute;width:60.66pt;height:93.54pt;mso-wrap-distance-left:9.07pt;mso-wrap-distance-top:0.00pt;mso-wrap-distance-right:9.07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STIX Two Text" w:hAnsi="STIX Two Text" w:eastAsia="STIX Two Text" w:cs="STIX Two Text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4480560</wp:posOffset>
                </wp:positionH>
                <wp:positionV relativeFrom="paragraph">
                  <wp:posOffset>100527</wp:posOffset>
                </wp:positionV>
                <wp:extent cx="1463040" cy="490194"/>
                <wp:effectExtent l="0" t="0" r="0" b="0"/>
                <wp:wrapNone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7543818" name="image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463040" cy="4901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048;o:allowoverlap:true;o:allowincell:true;mso-position-horizontal-relative:text;margin-left:352.80pt;mso-position-horizontal:absolute;mso-position-vertical-relative:text;margin-top:7.92pt;mso-position-vertical:absolute;width:115.20pt;height:38.60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STIX Two Text" w:hAnsi="STIX Two Text" w:eastAsia="STIX Two Text" w:cs="STIX Two Text"/>
          <w:highlight w:val="none"/>
        </w:rPr>
      </w:r>
      <w:r>
        <w:rPr>
          <w:rFonts w:ascii="STIX Two Text" w:hAnsi="STIX Two Text" w:eastAsia="STIX Two Text" w:cs="STIX Two Text"/>
          <w:highlight w:val="none"/>
        </w:rPr>
      </w:r>
      <w:r>
        <w:rPr>
          <w:rFonts w:ascii="STIX Two Text" w:hAnsi="STIX Two Text" w:eastAsia="STIX Two Text" w:cs="STIX Two Text"/>
          <w:highlight w:val="none"/>
        </w:rPr>
      </w:r>
    </w:p>
    <w:p>
      <w:pPr>
        <w:pBdr/>
        <w:spacing w:before="400"/>
        <w:ind/>
        <w:jc w:val="center"/>
        <w:rPr>
          <w:rFonts w:ascii="STIX Two Text" w:hAnsi="STIX Two Text" w:eastAsia="STIX Two Text" w:cs="STIX Two Text"/>
          <w:highlight w:val="none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0" w:before="8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INSTITUTO POLITÉCNICO NACIONAL</w:t>
      </w:r>
      <w:r>
        <w:rPr>
          <w:rFonts w:ascii="STIX Two Text" w:hAnsi="STIX Two Text" w:eastAsia="STIX Two Text" w:cs="STIX Two Text"/>
        </w:rPr>
      </w:r>
    </w:p>
    <w:p>
      <w:pPr>
        <w:pBdr/>
        <w:spacing w:after="0" w:before="8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Unidad Profesional Interdisciplinaria de Ingeniería</w:t>
      </w:r>
      <w:r>
        <w:rPr>
          <w:rFonts w:ascii="STIX Two Text" w:hAnsi="STIX Two Text" w:eastAsia="STIX Two Text" w:cs="STIX Two Text"/>
        </w:rPr>
      </w:r>
    </w:p>
    <w:p>
      <w:pPr>
        <w:pBdr/>
        <w:spacing w:after="0" w:before="8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Campus Tlaxcala (UPIIT)</w:t>
      </w:r>
      <w:r>
        <w:rPr>
          <w:rFonts w:ascii="STIX Two Text" w:hAnsi="STIX Two Text" w:eastAsia="STIX Two Text" w:cs="STIX Two Text"/>
        </w:rPr>
      </w:r>
    </w:p>
    <w:p>
      <w:pPr>
        <w:pBdr/>
        <w:spacing w:after="0" w:before="8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Ingeniería en Inteligencia Artificial — 7° Semestre</w:t>
      </w:r>
      <w:r>
        <w:rPr>
          <w:rFonts w:ascii="STIX Two Text" w:hAnsi="STIX Two Text" w:eastAsia="STIX Two Text" w:cs="STIX Two Text"/>
        </w:rPr>
      </w:r>
    </w:p>
    <w:p>
      <w:pPr>
        <w:pBdr/>
        <w:spacing w:after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before="28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8"/>
        </w:rPr>
        <w:t xml:space="preserve">MEMORIA TÉCNICA EXTENSA DEL PROYECTO</w:t>
      </w:r>
      <w:r>
        <w:rPr>
          <w:rFonts w:ascii="STIX Two Text" w:hAnsi="STIX Two Text" w:eastAsia="STIX Two Text" w:cs="STIX Two Text"/>
        </w:rPr>
      </w:r>
    </w:p>
    <w:p>
      <w:pPr>
        <w:pBdr/>
        <w:spacing w:before="12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4"/>
        </w:rPr>
        <w:t xml:space="preserve">Sistema de Visión por Computadora para la Detección de Deterioro en Frutas y Verduras</w:t>
      </w:r>
      <w:r>
        <w:rPr>
          <w:rFonts w:ascii="STIX Two Text" w:hAnsi="STIX Two Text" w:eastAsia="STIX Two Text" w:cs="STIX Two Text"/>
        </w:rPr>
      </w:r>
    </w:p>
    <w:p>
      <w:pPr>
        <w:pBdr/>
        <w:spacing w:after="2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4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Asignatura  </w:t>
      </w:r>
      <w:r>
        <w:rPr>
          <w:rFonts w:ascii="STIX Two Text" w:hAnsi="STIX Two Text" w:eastAsia="STIX Two Text" w:cs="STIX Two Text"/>
          <w:sz w:val="21"/>
        </w:rPr>
        <w:t xml:space="preserve">Formulación y Evaluación de Proyectos Informáticos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Profesor  </w:t>
      </w:r>
      <w:r>
        <w:rPr>
          <w:rFonts w:ascii="STIX Two Text" w:hAnsi="STIX Two Text" w:eastAsia="STIX Two Text" w:cs="STIX Two Text"/>
          <w:sz w:val="21"/>
        </w:rPr>
        <w:t xml:space="preserve">Sánchez Ruiz Daniel</w:t>
      </w:r>
      <w:r>
        <w:rPr>
          <w:rFonts w:ascii="STIX Two Text" w:hAnsi="STIX Two Text" w:eastAsia="STIX Two Text" w:cs="STIX Two Text"/>
        </w:rPr>
      </w:r>
    </w:p>
    <w:p>
      <w:pPr>
        <w:pBdr/>
        <w:spacing w:after="12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Autores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Sánchez Pertupe Zahir — Boleta: 2024710070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Leal Rivera Cristian — Boleta: 2024710015</w:t>
      </w:r>
      <w:r>
        <w:rPr>
          <w:rFonts w:ascii="STIX Two Text" w:hAnsi="STIX Two Text" w:eastAsia="STIX Two Text" w:cs="STIX Two Text"/>
        </w:rPr>
      </w:r>
    </w:p>
    <w:p>
      <w:pPr>
        <w:pBdr/>
        <w:spacing w:after="32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/>
        <w:ind/>
        <w:jc w:val="center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Ciudad de Tlaxcala, México</w:t>
        <w:br/>
        <w:t xml:space="preserve">21 de septiembre de 2026</w:t>
      </w:r>
      <w:r>
        <w:rPr>
          <w:rFonts w:ascii="STIX Two Text" w:hAnsi="STIX Two Text" w:eastAsia="STIX Two Text" w:cs="STIX Two Text"/>
        </w:rPr>
      </w:r>
    </w:p>
    <w:p>
      <w:pPr>
        <w:pBdr/>
        <w:spacing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eastAsia="STIX Two Text" w:cs="STIX Two Text"/>
        </w:rPr>
      </w:r>
    </w:p>
    <w:p>
      <w:pPr>
        <w:pBdr/>
        <w:spacing w:after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Tabla de Contenidos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CAPÍTULO I: FUNDAMENTACIÓN Y DELIMITACIÓN DEL ALCANCE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1.1. Caso de Negocio y Business Case SMART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1.2. Objetivo General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1.3. Objetivos Específicos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1.4. Matriz de Interesados (Power-Interest)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1.5. Requisitos Funcionales y No Funcionales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1.6. Enunciado del Alcance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1.7. Exclusiones Explícitas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1.8. Estructura de Desglose de Trabajo (EDT) — Regla del 100%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1.9. Diccionario de la EDT — Paquetes Críticos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1.10. Matriz de Responsabilidades (RACI)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CAPÍTULO II: PLANIFICACIÓN TEMPORAL Y ALGORITMO DE RED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2.1. Diagrama de Red (AON)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2.2. Algoritmo Forward Pass / Backward Pass (Matriz CPM)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2.3. Ruta Crítica e Identificación de Holguras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2.4. Análisis Fino de Holguras (Total Slack y Free Slack)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2.5. Análisis de Sensibilidad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2.6. Estimación Probabilística PERT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2.7. Programación y Nivelación de Recursos Físicos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CAPÍTULO III: FORMULACIÓN ECONÓMICA, FINOPS Y PRESUPUESTO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3.1. Estimación de Costos Bottom-Up por Paquete de Trabajo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3.2. Clasificación CAPEX/OPEX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3.3. Reservas de Contingencia y de Gestión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3.4. Línea Base de Costos (S-Curve)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3.5. Estrategia Cloud FinOps e Imputación por Tagging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3.6. Métricas de Unit Economics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3.7. Presupuesto de Inversión Inicial (I₀) y Capital de Trabajo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3.8. Proyección de Flujo de Caja Neto a 3 Años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CAPÍTULO IV: AUDITORÍA DE IA GENERATIVA — PROTOCOLO P-R-E-V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4.1. Petición (P) — Registro de Prompts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4.2. Revisión y Evaluación (R-E) — Detección de Errores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4.3. Verificación (V) — Cálculos Independientes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sz w:val="21"/>
        </w:rPr>
        <w:t xml:space="preserve">4.4. Resumen Ejecutivo y Certificación Final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Conclusiones</w:t>
      </w:r>
      <w:r>
        <w:rPr>
          <w:rFonts w:ascii="STIX Two Text" w:hAnsi="STIX Two Text" w:eastAsia="STIX Two Text" w:cs="STIX Two Text"/>
        </w:rPr>
      </w:r>
    </w:p>
    <w:p>
      <w:pPr>
        <w:pBdr/>
        <w:spacing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eastAsia="STIX Two Text" w:cs="STIX Two Text"/>
        </w:rPr>
      </w:r>
    </w:p>
    <w:p>
      <w:pPr>
        <w:pBdr/>
        <w:spacing w:after="120" w:before="280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CAPÍTULO I: Fundamentación y Delimitación del Alcance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1.1  Caso de Negocio y Business Case SMART</w:t>
      </w:r>
      <w:r>
        <w:rPr>
          <w:rFonts w:ascii="STIX Two Text" w:hAnsi="STIX Two Text" w:eastAsia="STIX Two Text" w:cs="STIX Two Text"/>
        </w:rPr>
      </w:r>
    </w:p>
    <w:p>
      <w:pPr>
        <w:pBdr/>
        <w:spacing w:after="12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Las tiendas de autoservicio han migrado recientemente hacia modelos de operación sin presencia de personal en cajas de cobro. E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n este modelo, el cobro se realiza de forma completamente automatizada y la plantilla de trabajadores se reduce al mínimo indispensable. Este cambio permite mantener bajos los costos operativos, pero presenta un desafío crítico: los productos perecederos c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omo frutas y verduras frescas quedan expuestos en los anaqueles sin supervisión continua. La exposición prolongada genera degradación visual de los productos, lo que afecta negativamente la percepción de calidad y cuidado que el cliente tiene de la tienda.</w:t>
      </w:r>
      <w:r>
        <w:rPr>
          <w:rFonts w:ascii="STIX Two Text" w:hAnsi="STIX Two Text" w:eastAsia="STIX Two Text" w:cs="STIX Two Text"/>
        </w:rPr>
      </w:r>
    </w:p>
    <w:p>
      <w:pPr>
        <w:pBdr/>
        <w:spacing w:after="12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 propuesta de valor consiste en desarrollar un sistema de visión por computadora que identifique de manera automátic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a cuando un producto fresco se encuentre en estado de deterioro y notifique en tiempo real a un encargado para su retiro inmediato. El sistema mantendría el control de calidad de productos frescos sin comprometer el modelo de operación con personal mínimo.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Business Case SMART del Proyecto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Aspecto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Especificación SMART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Specific (Específico)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Sistema de IA que detecta deterioro en frutas/verduras usando visión por computadora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Measurable (Medible)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Exactitud ≥ 90%, latencia ≤ 30 segundos, disponibilidad 99%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Achievable (Alcanzable)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Duración 54 días, equipo 2 personas, modelos pre-entrenados (YOLO, ResNet)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Relevant (Relevante)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Reduce merma 5-7%, mantiene operación sin cajeros, mejora percepción cliente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Time-bound (Temporal)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5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 21 de septiembre de 2026, 54 días de desarrollo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1.2  Objetivo General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Desarrollar e implementar un sistema de visión por computadora basado en aprendizaje automático que, a partir d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 imágenes capturadas en tiempo real, detecte y clasifique el estado de frutas y verduras (fresco o dañado), determine su ubicación dentro del área monitoreada y envíe notificaciones automáticas al personal encargado, facilitando una intervención oportuna.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1.3  Objetivos Específicos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OE-1:  </w:t>
      </w:r>
      <w:r>
        <w:rPr>
          <w:rFonts w:ascii="STIX Two Text" w:hAnsi="STIX Two Text" w:eastAsia="STIX Two Text" w:cs="STIX Two Text"/>
          <w:sz w:val="21"/>
        </w:rPr>
        <w:t xml:space="preserve">Diseñar y entrenar un modelo de aprendizaje automático (red neuronal convolucional) capaz de clasificar imágenes de frutas y verduras en categorías de estado predefinidas con precisión mínima ≥ 90% en validación.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OE-2:  </w:t>
      </w:r>
      <w:r>
        <w:rPr>
          <w:rFonts w:ascii="STIX Two Text" w:hAnsi="STIX Two Text" w:eastAsia="STIX Two Text" w:cs="STIX Two Text"/>
          <w:sz w:val="21"/>
        </w:rPr>
        <w:t xml:space="preserve">Implementar un módulo de notificaciones que alerte al personal responsable cuando se detecte un estado no conforme.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OE-3:  </w:t>
      </w:r>
      <w:r>
        <w:rPr>
          <w:rFonts w:ascii="STIX Two Text" w:hAnsi="STIX Two Text" w:eastAsia="STIX Two Text" w:cs="STIX Two Text"/>
          <w:sz w:val="21"/>
        </w:rPr>
        <w:t xml:space="preserve">Incorporar modos de monitoreo periódico o inmediato según solicitud del usuario.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OE-4:  </w:t>
      </w:r>
      <w:r>
        <w:rPr>
          <w:rFonts w:ascii="STIX Two Text" w:hAnsi="STIX Two Text" w:eastAsia="STIX Two Text" w:cs="STIX Two Text"/>
          <w:sz w:val="21"/>
        </w:rPr>
        <w:t xml:space="preserve">Integrar el sistema con las cámaras o dispositivos de captura existentes para probar funcionamiento en entorno real.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1.4  Matriz de Interesados (Power-Interest Grid)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2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Interesado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Poder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Interés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Estrategia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Propietarios mercado/local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Gestionar inventarios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Gerentes de sucursal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Mantener informados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Empleados de piso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Mantener informados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Compradores del establecimiento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Monitorear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1.5  Requisitos Funcionales y No Funcionales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Requisitos No Funcionales (RNF)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Requisito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Categoría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Prioridad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RNF01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Exactitud mínima 90% en conjunto pruebas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Desempeño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RNF02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Notificación en máximo 30 segundos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Desempeño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RNF03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Disponibilidad 99% horario operativo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Disponibilidad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RNF04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Arquitectura escalable sin rediseño mayor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Escalabilidad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Baja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Requisitos Funcionales (RF)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Requisito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Categoría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Prioridad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RF-01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Motor inferencia clasifica fresco/dañado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Procesamiento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RF-02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Módulo notificaciones dispara alerta automática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Comunicación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RF-03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6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Conexión con dispositivos de captura instalados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Integración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Alta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1.6  Enunciado del Alcance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El proyecto contempla como e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ntregable intermedio un modelo de detección entrenado (tipo YOLO u similar) que identifique signos visuales de deterioro en frutas y verduras a partir de un dataset de entrenamiento, incluyendo métricas de desempeño: precisión, recall, matriz de confusión.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Como entregable final, un prototipo funcional presentado en vivo que procese imágenes o video en tiempo real, clasifique cada producto como en buen estado o deteriorado, y genere una alerta que represente el aviso a un encargado.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1.7  Exclusiones Explícitas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No incluye adquisición ni instalación física de cámaras, sensores o hardware de cómputo.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No incluye mecanismos físicos de retiro automático del producto.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No incluye recolección exhaustiva de dataset propio a gran escala; se utilizarán datasets públicos.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1.8  Estructura de Desglose de Trabajo (EDT) — Regla del 100%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El nivel raíz de la EDT equivale al 100% del alcance. Se descompone en 5 paquetes de segundo nivel y 10 actividades de tercer nivel, planificables y asignables a un equipo de dos personas.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Nivel 1 (100%): </w:t>
      </w:r>
      <w:r>
        <w:rPr>
          <w:rFonts w:ascii="STIX Two Text" w:hAnsi="STIX Two Text" w:eastAsia="STIX Two Text" w:cs="STIX Two Text"/>
          <w:sz w:val="21"/>
        </w:rPr>
        <w:t xml:space="preserve">Sistema de Visión por Computadora para Detección de Deterioro en Frutas y Verduras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8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1. Gestión y requisitos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1.1  Planificación, requisitos y validación del alcance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8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2. Datos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2.1  Recolección y selección de dataset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2.2  Etiquetado y limpieza del dataset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8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3. Modelo de IA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3.1  Diseño, entrenamiento y ajuste del modelo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3.2  Evaluación y validación del modelo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8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4. Módulo de notificaciones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4.1  Implementación del módulo de notificaciones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8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5. Integración, pruebas y entrega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5.1  Integración y pruebas funcionales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5.2  Pruebas de aceptación y documentación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64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5.3  Entrega del prototipo y cierre técnico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1.9  Diccionario de la EDT — Paquetes Críticos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Paquete 2.2: Etiquetado y Limpieza del Dataset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Campo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Contenido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Descripción Funcional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Revisar, filtrar y etiquetar imágenes de frutas y verduras, asignando estado binario (fresco, deteriorado) y eliminando duplicados o borrosas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Entregable Verificable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Dataset final etiquetado dividido en entrenamiento, validación y prueba, con documento de criterios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Criterios de Aceptación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Mín. 500 imágenes/categoría; 100% imágenes con etiqueta validada; sin duplicados ni corruptos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Responsable (Accountable)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 (Líder/Datos ML), con apoyo de Persona B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Paquete 3.1: Diseño, Entrenamiento y Ajuste del Modelo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Campo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Contenido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Descripción Funcional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Diseñar y entrenar modelo de clasificación, ajustando hiperparámetros para maximizar desempeño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Entregable Verificable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Modelo entrenado, bitácora de experimentos, reporte de métricas por configuración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Criterios de Aceptación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Exactitud ≥ 90% validación; reporte con ≥ 3 configuraciones comparadas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Responsable (Accountable)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6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 (Líder/Datos ML)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1.10  Matriz de Responsabilidades (RACI)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 EDT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B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Cliente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Notas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  Planificación y requisitos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A/R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Aprueba A, ejecuta 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  Recolección dataset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A/R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Lidera 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  Etiquetado y limpieza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Ejecuta B bajo especificaciones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  Diseño y entrenamiento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A/R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Aprueba A, ejecuta 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  Evaluación y validación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A/R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Aprueba A, ejecuta 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  Módulo notificaciones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Especifica A, ejecuta B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  Integración y pruebas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Ejecuta B, valida cliente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  Pruebas aceptación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Ejecuta B, aprueba cliente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8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  Entrega y cierre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Ejecuta B, formaliza 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Nomenclatura: </w:t>
      </w:r>
      <w:r>
        <w:rPr>
          <w:rFonts w:ascii="STIX Two Text" w:hAnsi="STIX Two Text" w:eastAsia="STIX Two Text" w:cs="STIX Two Text"/>
          <w:sz w:val="21"/>
        </w:rPr>
        <w:t xml:space="preserve">R = Ejecuta  |  A = Aprueba / Accountable  |  C = Consultado  |  I = Informado</w:t>
      </w:r>
      <w:r>
        <w:rPr>
          <w:rFonts w:ascii="STIX Two Text" w:hAnsi="STIX Two Text" w:eastAsia="STIX Two Text" w:cs="STIX Two Text"/>
        </w:rPr>
      </w:r>
    </w:p>
    <w:p>
      <w:pPr>
        <w:pBdr/>
        <w:spacing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eastAsia="STIX Two Text" w:cs="STIX Two Text"/>
        </w:rPr>
      </w:r>
    </w:p>
    <w:p>
      <w:pPr>
        <w:pBdr/>
        <w:spacing w:after="120" w:before="280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CAPÍTULO II: Planificación Temporal y Algoritmo de Red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2.1  Diagrama de Red (AON)</w:t>
      </w:r>
      <w:r>
        <w:rPr>
          <w:rFonts w:ascii="STIX Two Text" w:hAnsi="STIX Two Text" w:eastAsia="STIX Two Text" w:cs="STIX Two Text"/>
        </w:rPr>
      </w:r>
    </w:p>
    <w:p>
      <w:pPr>
        <w:pBdr/>
        <w:spacing w:after="12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 red de actividades estructura las dependencias lógicas del proyecto mediante notación Activity-on-Node. El proy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ecto inicia con 1.1 (Planificación, 6 días) y se bifurca en dos caminos: (1) rama crítica con datos y modelo: 2.1→2.2→3.1→3.2; (2) rama paralela con notificaciones: 4.1, que posee holgura significativa. Ambas convergen en integración y cierre: 5.1→5.2→5.3.</w:t>
      </w:r>
      <w:r>
        <w:rPr>
          <w:rFonts w:ascii="STIX Two Text" w:hAnsi="STIX Two Text" w:eastAsia="STIX Two Text" w:cs="STIX Two Text"/>
        </w:rPr>
      </w:r>
    </w:p>
    <w:p>
      <w:pPr>
        <w:pBdr/>
        <w:spacing w:after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1132709"/>
                <wp:effectExtent l="0" t="0" r="0" b="0"/>
                <wp:docPr id="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20" cy="11327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3.60pt;height:89.1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2.2  Algoritmo Forward Pass / Backward Pass (Matriz CPM)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El algoritmo de Ruta Crítica utiliza dos pasadas para calcular tiempos tempranos y tardíos de cada actividad.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Forward Pass (Paso Adelante): </w:t>
      </w:r>
      <w:r>
        <w:rPr>
          <w:rFonts w:ascii="STIX Two Text" w:hAnsi="STIX Two Text" w:eastAsia="STIX Two Text" w:cs="STIX Two Text"/>
          <w:sz w:val="21"/>
        </w:rPr>
        <w:t xml:space="preserve">Calcula ES (Early Start) y EF (Early Finish) asumiendo inicio inmediato.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Backward Pass (Paso Atrás): </w:t>
      </w:r>
      <w:r>
        <w:rPr>
          <w:rFonts w:ascii="STIX Two Text" w:hAnsi="STIX Two Text" w:eastAsia="STIX Two Text" w:cs="STIX Two Text"/>
          <w:sz w:val="21"/>
        </w:rPr>
        <w:t xml:space="preserve">Calcula LS (Late Start) y LF (Late Finish) para no retrasar el proyecto.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Holguras: </w:t>
      </w:r>
      <w:r>
        <w:rPr>
          <w:rFonts w:ascii="STIX Two Text" w:hAnsi="STIX Two Text" w:eastAsia="STIX Two Text" w:cs="STIX Two Text"/>
          <w:sz w:val="21"/>
        </w:rPr>
        <w:t xml:space="preserve">TS = LS − ES  (holgura total);  FS = mín(ES sucesoras) − EF  (holgura libre).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Matriz CPM Completa — Cálculos de Tiempos y Holguras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DUR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EF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LS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LF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FS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Planificación, requisitos y validación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Recolección y selección dataset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Etiquetado y limpieza dataset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Diseño, entrenamiento, ajuste modelo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Evaluación y validación del modelo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Implementación módulo notificaciones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26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Integración y pruebas funcionales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Pruebas de aceptación y documentación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9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 del prototipo y cierre técnico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Leyenda: </w:t>
      </w:r>
      <w:r>
        <w:rPr>
          <w:rFonts w:ascii="STIX Two Text" w:hAnsi="STIX Two Text" w:eastAsia="STIX Two Text" w:cs="STIX Two Text"/>
          <w:sz w:val="21"/>
        </w:rPr>
        <w:t xml:space="preserve">ES = Inicio Temprano, EF = Fin Temprano, LS = Inicio Tardío, LF = Fin Tardío, TS = Holgura Total, FS = Holgura Libre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2.3  Ruta Crítica e Identificación de Holguras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Ruta Crítica (todas las actividades con TS = 0): </w:t>
      </w:r>
      <w:r>
        <w:rPr>
          <w:rFonts w:ascii="STIX Two Text" w:hAnsi="STIX Two Text" w:eastAsia="STIX Two Text" w:cs="STIX Two Text"/>
          <w:sz w:val="21"/>
        </w:rPr>
        <w:t xml:space="preserve">1.1 → 2.1 → 2.2 → 3.1 → 3.2 → 5.1 → 5.2 → 5.3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Duración Total del Proyecto (TE): </w:t>
      </w:r>
      <w:r>
        <w:rPr>
          <w:rFonts w:ascii="STIX Two Text" w:hAnsi="STIX Two Text" w:eastAsia="STIX Two Text" w:cs="STIX Two Text"/>
          <w:sz w:val="21"/>
        </w:rPr>
        <w:t xml:space="preserve">6 + 8 + 8 + 12 + 4 + 8 + 5 + 3 = 54 días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2.4  Análisis Fino de Holguras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Total Slack (Holgura Total): </w:t>
      </w:r>
      <w:r>
        <w:rPr>
          <w:rFonts w:ascii="STIX Two Text" w:hAnsi="STIX Two Text" w:eastAsia="STIX Two Text" w:cs="STIX Two Text"/>
          <w:sz w:val="21"/>
        </w:rPr>
        <w:t xml:space="preserve">TS = LS − ES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Free Slack (Holgura Libre): </w:t>
      </w:r>
      <w:r>
        <w:rPr>
          <w:rFonts w:ascii="STIX Two Text" w:hAnsi="STIX Two Text" w:eastAsia="STIX Two Text" w:cs="STIX Two Text"/>
          <w:sz w:val="21"/>
        </w:rPr>
        <w:t xml:space="preserve">FS = mín(ES sucesoras) − EF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Actividad crítica: </w:t>
      </w:r>
      <w:r>
        <w:rPr>
          <w:rFonts w:ascii="STIX Two Text" w:hAnsi="STIX Two Text" w:eastAsia="STIX Two Text" w:cs="STIX Two Text"/>
          <w:sz w:val="21"/>
        </w:rPr>
        <w:t xml:space="preserve">aquella con TS = 0 (no admite retrasos sin afectar el proyecto).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TS (días)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FS (días)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Estado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Observaciones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Inicia proyecto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Datos esenciales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Prepara entrenamiento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Modelo fundamental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Validación esencial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NO 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OPORTUNIDAD Resource Smoothing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Integración requerida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Aceptación cliente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4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CRÍTICA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41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Cierre proyecto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 actividad 4.1 (Implementación módulo notificaciones) es la única con holgura. Tiene 26 días de flexibilidad sin retrasar el proyecto, permitiendo redistribución de recursos hacia tareas críticas.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2.5  Análisis de Sensibilidad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La actividad 4.1 es candidata ideal para Resource 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Smoothing (nivelación de recursos sin extender el proyecto). Puede desplazarse utilizando su holgura total de 26 días, permitiendo que Persona B apoye en etiquetado, documentación técnica o preparación de pruebas mientras Persona A trabaja en ruta crítica.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Persona B finaliza 4.1 alrededor del día 12 y no puede iniciar 5.1 hasta el día 38 (cuando 3.2 termina). Ventana disponible: 26 días para: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Apoyo en 2.2 (etiquetado dataset)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Adelanto de documentación técnica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sz w:val="21"/>
        </w:rPr>
        <w:t xml:space="preserve">Preparación detallada del plan de pruebas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2.6  Estimación Probabilística PERT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Estimación de Tres Puntos — Actividades de Ruta Crítica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m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b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te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σ²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Planificación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Recolección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9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Etiquetado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9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Entrenamiento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Evaluación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Integración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9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Pruebas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6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Entrega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0.111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Leyenda: </w:t>
      </w:r>
      <w:r>
        <w:rPr>
          <w:rFonts w:ascii="STIX Two Text" w:hAnsi="STIX Two Text" w:eastAsia="STIX Two Text" w:cs="STIX Two Text"/>
          <w:sz w:val="21"/>
        </w:rPr>
        <w:t xml:space="preserve">a = optimista,  m = más probable,  b = pesimista,  te = esperado,  σ² = varianza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Fórmulas PERT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Duración esperada: </w:t>
      </w:r>
      <w:r>
        <w:rPr>
          <w:rFonts w:ascii="STIX Two Text" w:hAnsi="STIX Two Text" w:eastAsia="STIX Two Text" w:cs="STIX Two Text"/>
          <w:sz w:val="21"/>
        </w:rPr>
        <w:t xml:space="preserve">te = (a + 4m + b) / 6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Varianza: </w:t>
      </w:r>
      <w:r>
        <w:rPr>
          <w:rFonts w:ascii="STIX Two Text" w:hAnsi="STIX Two Text" w:eastAsia="STIX Two Text" w:cs="STIX Two Text"/>
          <w:sz w:val="21"/>
        </w:rPr>
        <w:t xml:space="preserve">σ² = ((b − a) / 6)²   →   Para cada actividad: σ² = ((9 − 7) / 6)² = 0.111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Análisis Probabilístico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Actividades críticas: </w:t>
      </w:r>
      <w:r>
        <w:rPr>
          <w:rFonts w:ascii="STIX Two Text" w:hAnsi="STIX Two Text" w:eastAsia="STIX Two Text" w:cs="STIX Two Text"/>
          <w:sz w:val="21"/>
        </w:rPr>
        <w:t xml:space="preserve">8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Varianza total ruta crítica: </w:t>
      </w:r>
      <w:r>
        <w:rPr>
          <w:rFonts w:ascii="STIX Two Text" w:hAnsi="STIX Two Text" w:eastAsia="STIX Two Text" w:cs="STIX Two Text"/>
          <w:sz w:val="21"/>
        </w:rPr>
        <w:t xml:space="preserve">σ²_RC = 8 × 0.111 = 0.888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Desviación estándar: </w:t>
      </w:r>
      <w:r>
        <w:rPr>
          <w:rFonts w:ascii="STIX Two Text" w:hAnsi="STIX Two Text" w:eastAsia="STIX Two Text" w:cs="STIX Two Text"/>
          <w:sz w:val="21"/>
        </w:rPr>
        <w:t xml:space="preserve">σ_RC = √0.888 ≈ 0.943 días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Para fecha meta T_meta = 56 días: </w:t>
      </w:r>
      <w:r>
        <w:rPr>
          <w:rFonts w:ascii="STIX Two Text" w:hAnsi="STIX Two Text" w:eastAsia="STIX Two Text" w:cs="STIX Two Text"/>
          <w:sz w:val="21"/>
        </w:rPr>
        <w:t xml:space="preserve">Z = (56 − 54) / 0.943 ≈ 2.12  →  P(Z ≤ 2.12) ≈ 98.3%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Para fecha meta T_meta = 55 días: </w:t>
      </w:r>
      <w:r>
        <w:rPr>
          <w:rFonts w:ascii="STIX Two Text" w:hAnsi="STIX Two Text" w:eastAsia="STIX Two Text" w:cs="STIX Two Text"/>
          <w:sz w:val="21"/>
        </w:rPr>
        <w:t xml:space="preserve">Z = (55 − 54) / 0.943 ≈ 1.06  →  P(Z ≤ 1.06) ≈ 85.5%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Conclusión: El proyecto tiene 85% de probabilidad de cumplirse en 55 días y 98% de cumplirse en 56 días. Con 2 días de contingencia, existe confianza estadística de casi 99% para cumplir el cronograma.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2.7  Programación y Nivelación de Recursos Físicos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Perfiles y Capacidades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Persona A — Líder / Datos y ML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Capacidad: </w:t>
      </w:r>
      <w:r>
        <w:rPr>
          <w:rFonts w:ascii="STIX Two Text" w:hAnsi="STIX Two Text" w:eastAsia="STIX Two Text" w:cs="STIX Two Text"/>
          <w:sz w:val="21"/>
        </w:rPr>
        <w:t xml:space="preserve">1.0 FTE (40 horas/semana)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Responsabilidades: </w:t>
      </w:r>
      <w:r>
        <w:rPr>
          <w:rFonts w:ascii="STIX Two Text" w:hAnsi="STIX Two Text" w:eastAsia="STIX Two Text" w:cs="STIX Two Text"/>
          <w:sz w:val="21"/>
        </w:rPr>
        <w:t xml:space="preserve">Planificación, gestión de datos, diseño/entrenamiento del modelo, evaluación.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Persona B — Desarrollo / QA / Integración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Capacidad: </w:t>
      </w:r>
      <w:r>
        <w:rPr>
          <w:rFonts w:ascii="STIX Two Text" w:hAnsi="STIX Two Text" w:eastAsia="STIX Two Text" w:cs="STIX Two Text"/>
          <w:sz w:val="21"/>
        </w:rPr>
        <w:t xml:space="preserve">1.0 FTE (40 horas/semana)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Responsabilidades: </w:t>
      </w:r>
      <w:r>
        <w:rPr>
          <w:rFonts w:ascii="STIX Two Text" w:hAnsi="STIX Two Text" w:eastAsia="STIX Two Text" w:cs="STIX Two Text"/>
          <w:sz w:val="21"/>
        </w:rPr>
        <w:t xml:space="preserve">Etiquetado de datos, módulo de notificaciones, integración, pruebas.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Cliente (CLI): </w:t>
      </w:r>
      <w:r>
        <w:rPr>
          <w:rFonts w:ascii="STIX Two Text" w:hAnsi="STIX Two Text" w:eastAsia="STIX Two Text" w:cs="STIX Two Text"/>
          <w:sz w:val="21"/>
        </w:rPr>
        <w:t xml:space="preserve">Actor externo, no consume capacidad operativa. Rol: revisión, aprobación y validación.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Matriz de Asignación de Recursos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Perfil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Actividades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Período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Carga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Sobreasignación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1.1, 2.1, 3.1, 3.2, 5.1, 5.2, 5.3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0–54 días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1.0 FTE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No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Persona B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2.2, 4.1, 5.1, 5.2, 5.3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6–54 días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0.56 FTE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8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No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Persona B utiliza 0.56 FTE del total disponible. La ventana libre de 26 días (días 12–38) es aprovechable para resource smoothing en actividades críticas sin retrasar el proyecto.</w:t>
      </w:r>
      <w:r>
        <w:rPr>
          <w:rFonts w:ascii="STIX Two Text" w:hAnsi="STIX Two Text" w:eastAsia="STIX Two Text" w:cs="STIX Two Text"/>
        </w:rPr>
      </w:r>
    </w:p>
    <w:p>
      <w:pPr>
        <w:pBdr/>
        <w:spacing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eastAsia="STIX Two Text" w:cs="STIX Two Text"/>
        </w:rPr>
      </w:r>
    </w:p>
    <w:p>
      <w:pPr>
        <w:pBdr/>
        <w:spacing w:after="120" w:before="280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CAPÍTULO III: Formulación Económica, FinOps y Presupuesto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3.1  Estimación de Costos Bottom-Up por Paquete EDT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Paquete EDT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Duración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Persona 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Persona B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Herramientas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Subtotal €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  Planificación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€3,600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€200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€3,800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2.1  Recolección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€4,800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€5,100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2.2  Etiquetado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€3,200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€3,200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3.1  Entrenamiento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12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€7,200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€800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€8,000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3.2  Evaluación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€2,400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€2,400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4.1  Notificaciones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€2,400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€400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€2,800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5.1  Integración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8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€4,800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€3,200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€8,300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5.2  Pruebas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€2,000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€2,000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2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5.3  Entrega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 d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€1,800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3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€1,200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7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0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€3,000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 Total Recursos Humanos: </w:t>
      </w:r>
      <w:r>
        <w:rPr>
          <w:rFonts w:ascii="STIX Two Text" w:hAnsi="STIX Two Text" w:eastAsia="STIX Two Text" w:cs="STIX Two Text"/>
          <w:sz w:val="21"/>
        </w:rPr>
        <w:t xml:space="preserve">€50,100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 Herramientas/Software: </w:t>
      </w:r>
      <w:r>
        <w:rPr>
          <w:rFonts w:ascii="STIX Two Text" w:hAnsi="STIX Two Text" w:eastAsia="STIX Two Text" w:cs="STIX Two Text"/>
          <w:sz w:val="21"/>
        </w:rPr>
        <w:t xml:space="preserve">€2,000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 Directo Total: </w:t>
      </w:r>
      <w:r>
        <w:rPr>
          <w:rFonts w:ascii="STIX Two Text" w:hAnsi="STIX Two Text" w:eastAsia="STIX Two Text" w:cs="STIX Two Text"/>
          <w:sz w:val="21"/>
        </w:rPr>
        <w:t xml:space="preserve">€52,100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3.2  Clasificación CAPEX y OPEX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CAPEX — Inversión de Activos Iniciales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GPU Training (alquiler A100, 3 meses): $3,000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Licencias software ML (TensorFlow, PyTorch): $1,500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Servidores aplicación (staging/producción): $3,500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Equipos periféricos (cámaras prueba, monitores): $1,000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Total CAPEX: </w:t>
      </w:r>
      <w:r>
        <w:rPr>
          <w:rFonts w:ascii="STIX Two Text" w:hAnsi="STIX Two Text" w:eastAsia="STIX Two Text" w:cs="STIX Two Text"/>
          <w:sz w:val="21"/>
        </w:rPr>
        <w:t xml:space="preserve">$9,000 ≈ €8,100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OPEX — Costos Recurrentes Anuales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Hosting nube (compute, almacenamiento, bandwidth): €4,000/año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Actualización y reentrenamiento de modelos: €2,400/año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Soporte y mantenimiento: €2,000/año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Monitoreo FinOps: €600/año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Total OPEX: </w:t>
      </w:r>
      <w:r>
        <w:rPr>
          <w:rFonts w:ascii="STIX Two Text" w:hAnsi="STIX Two Text" w:eastAsia="STIX Two Text" w:cs="STIX Two Text"/>
          <w:sz w:val="21"/>
        </w:rPr>
        <w:t xml:space="preserve">€8,100/año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3.3  Reservas de Contingencia y Gestión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Reserva de Contingencia (12% del costo de desarrollo): </w:t>
      </w:r>
      <w:r>
        <w:rPr>
          <w:rFonts w:ascii="STIX Two Text" w:hAnsi="STIX Two Text" w:eastAsia="STIX Two Text" w:cs="STIX Two Text"/>
          <w:sz w:val="21"/>
        </w:rPr>
        <w:t xml:space="preserve">€6,252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Reserva de Gestión (5% del costo de desarrollo): </w:t>
      </w:r>
      <w:r>
        <w:rPr>
          <w:rFonts w:ascii="STIX Two Text" w:hAnsi="STIX Two Text" w:eastAsia="STIX Two Text" w:cs="STIX Two Text"/>
          <w:sz w:val="21"/>
        </w:rPr>
        <w:t xml:space="preserve">€2,605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Total Reservas: </w:t>
      </w:r>
      <w:r>
        <w:rPr>
          <w:rFonts w:ascii="STIX Two Text" w:hAnsi="STIX Two Text" w:eastAsia="STIX Two Text" w:cs="STIX Two Text"/>
          <w:sz w:val="21"/>
        </w:rPr>
        <w:t xml:space="preserve">€8,857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3.4  Línea Base de Costos (S-Curve)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Hito (Día)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Actividad Completada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Costo Acumulado €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Porcentaje Avance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 Planificación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€3,800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7.3%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1.1 + 2.1 Recolección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€12,100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23.3%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+ 2.2 Etiquetado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€20,100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38.6%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+ 3.1 Entrenamiento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€37,600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72.3%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38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+ 3.2 Evaluación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€40,000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76.9%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46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+ 5.1 Integración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€52,100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100%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54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30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Proyecto Completo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€52,100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3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100%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Patrón S-Curve observable: inicio lento (7–23%), aceleración en fase central (38–72%), conclusión rápida (76–100%).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3.5  Estrategia Cloud FinOps e Imputación por Tagging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Se implementa un modelo FinOps mediante etiquetado granular de todos los recursos en la nube. Estructura de etiquetas:</w:t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Proyecto: vision-system-frutas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Ambiente: dev, staging, prod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Centro de Costo: data, model-training, inference, notifications, integration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20" w:before="20"/>
        <w:ind w:left="288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sz w:val="21"/>
        </w:rPr>
        <w:t xml:space="preserve">• </w:t>
      </w:r>
      <w:r>
        <w:rPr>
          <w:rFonts w:ascii="STIX Two Text" w:hAnsi="STIX Two Text" w:eastAsia="STIX Two Text" w:cs="STIX Two Text"/>
          <w:b/>
          <w:sz w:val="21"/>
        </w:rPr>
        <w:t xml:space="preserve">Propietario: PersonaA, PersonaB</w:t>
      </w:r>
      <w:r>
        <w:rPr>
          <w:rFonts w:ascii="STIX Two Text" w:hAnsi="STIX Two Text" w:eastAsia="STIX Two Text" w:cs="STIX Two Text"/>
          <w:sz w:val="21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Monitoreo diario mediante dashboard (AWS Cost Explorer o similar) con alertas automáticas si los gastos diarios superan €100. Esta estructura permite control granular, identificación de desviaciones y justificación de varianzas.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3.6  Métricas de Unit Economics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Supuestos Operacionales — Tienda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Clientes por día: </w:t>
      </w:r>
      <w:r>
        <w:rPr>
          <w:rFonts w:ascii="STIX Two Text" w:hAnsi="STIX Two Text" w:eastAsia="STIX Two Text" w:cs="STIX Two Text"/>
          <w:sz w:val="21"/>
        </w:rPr>
        <w:t xml:space="preserve">1,200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Horas operativas: </w:t>
      </w:r>
      <w:r>
        <w:rPr>
          <w:rFonts w:ascii="STIX Two Text" w:hAnsi="STIX Two Text" w:eastAsia="STIX Two Text" w:cs="STIX Two Text"/>
          <w:sz w:val="21"/>
        </w:rPr>
        <w:t xml:space="preserve">8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Anaqueles frutas/verduras: </w:t>
      </w:r>
      <w:r>
        <w:rPr>
          <w:rFonts w:ascii="STIX Two Text" w:hAnsi="STIX Two Text" w:eastAsia="STIX Two Text" w:cs="STIX Two Text"/>
          <w:sz w:val="21"/>
        </w:rPr>
        <w:t xml:space="preserve">3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Frecuencia de monitoreo: </w:t>
      </w:r>
      <w:r>
        <w:rPr>
          <w:rFonts w:ascii="STIX Two Text" w:hAnsi="STIX Two Text" w:eastAsia="STIX Two Text" w:cs="STIX Two Text"/>
          <w:sz w:val="21"/>
        </w:rPr>
        <w:t xml:space="preserve">cada 5 minutos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Inferencias por anaquel/día: </w:t>
      </w:r>
      <w:r>
        <w:rPr>
          <w:rFonts w:ascii="STIX Two Text" w:hAnsi="STIX Two Text" w:eastAsia="STIX Two Text" w:cs="STIX Two Text"/>
          <w:sz w:val="21"/>
        </w:rPr>
        <w:t xml:space="preserve">(8 × 60) / 5 = 96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Inferencias totales diarias: </w:t>
      </w:r>
      <w:r>
        <w:rPr>
          <w:rFonts w:ascii="STIX Two Text" w:hAnsi="STIX Two Text" w:eastAsia="STIX Two Text" w:cs="STIX Two Text"/>
          <w:sz w:val="21"/>
        </w:rPr>
        <w:t xml:space="preserve">96 × 3 = 288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Inferencias anuales: </w:t>
      </w:r>
      <w:r>
        <w:rPr>
          <w:rFonts w:ascii="STIX Two Text" w:hAnsi="STIX Two Text" w:eastAsia="STIX Two Text" w:cs="STIX Two Text"/>
          <w:sz w:val="21"/>
        </w:rPr>
        <w:t xml:space="preserve">288 × 250 días = 72,000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 por Inferencia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OPEX anual: </w:t>
      </w:r>
      <w:r>
        <w:rPr>
          <w:rFonts w:ascii="STIX Two Text" w:hAnsi="STIX Two Text" w:eastAsia="STIX Two Text" w:cs="STIX Two Text"/>
          <w:sz w:val="21"/>
        </w:rPr>
        <w:t xml:space="preserve">€8,100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 unitario: </w:t>
      </w:r>
      <w:r>
        <w:rPr>
          <w:rFonts w:ascii="STIX Two Text" w:hAnsi="STIX Two Text" w:eastAsia="STIX Two Text" w:cs="STIX Two Text"/>
          <w:sz w:val="21"/>
        </w:rPr>
        <w:t xml:space="preserve">€8,100 / 72,000 = €0.1125 por inferencia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Escalabilidad (10 sucursales)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Inferencias anuales: </w:t>
      </w:r>
      <w:r>
        <w:rPr>
          <w:rFonts w:ascii="STIX Two Text" w:hAnsi="STIX Two Text" w:eastAsia="STIX Two Text" w:cs="STIX Two Text"/>
          <w:sz w:val="21"/>
        </w:rPr>
        <w:t xml:space="preserve">720,000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 optimizado: </w:t>
      </w:r>
      <w:r>
        <w:rPr>
          <w:rFonts w:ascii="STIX Two Text" w:hAnsi="STIX Two Text" w:eastAsia="STIX Two Text" w:cs="STIX Two Text"/>
          <w:sz w:val="21"/>
        </w:rPr>
        <w:t xml:space="preserve">€8,100 / 720,000 = €0.01125 por inferencia (reducción del 90%)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3.7  Presupuesto de Inversión Inicial (I₀) y Capital de Trabajo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Inversión Inicial Año 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Desarrollo del Proyecto: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Costos Directos (RRHH + herramientas): </w:t>
      </w:r>
      <w:r>
        <w:rPr>
          <w:rFonts w:ascii="STIX Two Text" w:hAnsi="STIX Two Text" w:eastAsia="STIX Two Text" w:cs="STIX Two Text"/>
          <w:sz w:val="21"/>
        </w:rPr>
        <w:t xml:space="preserve">€52,100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CAPEX (infraestructura): </w:t>
      </w:r>
      <w:r>
        <w:rPr>
          <w:rFonts w:ascii="STIX Two Text" w:hAnsi="STIX Two Text" w:eastAsia="STIX Two Text" w:cs="STIX Two Text"/>
          <w:sz w:val="21"/>
        </w:rPr>
        <w:t xml:space="preserve">€8,100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Subtotal: </w:t>
      </w:r>
      <w:r>
        <w:rPr>
          <w:rFonts w:ascii="STIX Two Text" w:hAnsi="STIX Two Text" w:eastAsia="STIX Two Text" w:cs="STIX Two Text"/>
          <w:sz w:val="21"/>
        </w:rPr>
        <w:t xml:space="preserve">€60,200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Reservas: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Contingencia (12%): </w:t>
      </w:r>
      <w:r>
        <w:rPr>
          <w:rFonts w:ascii="STIX Two Text" w:hAnsi="STIX Two Text" w:eastAsia="STIX Two Text" w:cs="STIX Two Text"/>
          <w:sz w:val="21"/>
        </w:rPr>
        <w:t xml:space="preserve">€6,252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Gestión (5%): </w:t>
      </w:r>
      <w:r>
        <w:rPr>
          <w:rFonts w:ascii="STIX Two Text" w:hAnsi="STIX Two Text" w:eastAsia="STIX Two Text" w:cs="STIX Two Text"/>
          <w:sz w:val="21"/>
        </w:rPr>
        <w:t xml:space="preserve">€2,605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432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Subtotal Reservas: </w:t>
      </w:r>
      <w:r>
        <w:rPr>
          <w:rFonts w:ascii="STIX Two Text" w:hAnsi="STIX Two Text" w:eastAsia="STIX Two Text" w:cs="STIX Two Text"/>
          <w:sz w:val="21"/>
        </w:rPr>
        <w:t xml:space="preserve">€8,857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Capital de Trabajo (3 meses OPEX post-implementación): </w:t>
      </w:r>
      <w:r>
        <w:rPr>
          <w:rFonts w:ascii="STIX Two Text" w:hAnsi="STIX Two Text" w:eastAsia="STIX Two Text" w:cs="STIX Two Text"/>
          <w:sz w:val="21"/>
        </w:rPr>
        <w:t xml:space="preserve">(€8,100 / 4) × 3 = €6,075</w:t>
      </w:r>
      <w:r>
        <w:rPr>
          <w:rFonts w:ascii="STIX Two Text" w:hAnsi="STIX Two Text" w:eastAsia="STIX Two Text" w:cs="STIX Two Text"/>
        </w:rPr>
      </w:r>
    </w:p>
    <w:p>
      <w:pPr>
        <w:pBdr/>
        <w:spacing w:before="12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INVERSIÓN TOTAL I₀: </w:t>
      </w:r>
      <w:r>
        <w:rPr>
          <w:rFonts w:ascii="STIX Two Text" w:hAnsi="STIX Two Text" w:eastAsia="STIX Two Text" w:cs="STIX Two Text"/>
          <w:b/>
          <w:sz w:val="21"/>
        </w:rPr>
        <w:t xml:space="preserve">€60,200 + €8,857 + €6,075 = €75,132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3.8  Proyección de Flujo de Caja Neto a 3 Años</w:t>
      </w:r>
      <w:r>
        <w:rPr>
          <w:rFonts w:ascii="STIX Two Text" w:hAnsi="STIX Two Text" w:eastAsia="STIX Two Text" w:cs="STIX Two Text"/>
        </w:rPr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Período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Ingresos Evitados €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OPEX €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Flujo Neto €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4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b/>
                <w:sz w:val="20"/>
              </w:rPr>
              <w:t xml:space="preserve">Flujo Acumulado €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Año 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—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−75,132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−75,132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4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−75,132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Año 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180,000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−8,100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171,900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4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96,768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Año 2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198,000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−8,910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189,090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4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285,858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  <w:tr>
        <w:trPr/>
        <w:tc>
          <w:tcPr>
            <w:tcBorders/>
            <w:tcW w:w="12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Año 3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217,800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15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−9,801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10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208,000</w:t>
            </w:r>
            <w:r>
              <w:rPr>
                <w:rFonts w:ascii="STIX Two Text" w:hAnsi="STIX Two Text" w:eastAsia="STIX Two Text" w:cs="STIX Two Text"/>
              </w:rPr>
            </w:r>
          </w:p>
        </w:tc>
        <w:tc>
          <w:tcPr>
            <w:tcBorders/>
            <w:tcW w:w="2460" w:type="dxa"/>
          </w:tcPr>
          <w:p>
            <w:pPr>
              <w:pBdr/>
              <w:spacing w:after="40" w:before="40"/>
              <w:ind/>
              <w:rPr>
                <w:rFonts w:ascii="STIX Two Text" w:hAnsi="STIX Two Text" w:cs="STIX Two Text"/>
              </w:rPr>
            </w:pPr>
            <w:r>
              <w:rPr>
                <w:rFonts w:ascii="STIX Two Text" w:hAnsi="STIX Two Text" w:eastAsia="STIX Two Text" w:cs="STIX Two Text"/>
                <w:sz w:val="19"/>
              </w:rPr>
              <w:t xml:space="preserve">493,858</w:t>
            </w:r>
            <w:r>
              <w:rPr>
                <w:rFonts w:ascii="STIX Two Text" w:hAnsi="STIX Two Text" w:eastAsia="STIX Two Text" w:cs="STIX Two Text"/>
              </w:rPr>
            </w:r>
          </w:p>
        </w:tc>
      </w:tr>
    </w:tbl>
    <w:p>
      <w:pPr>
        <w:pBdr/>
        <w:spacing w:after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Análisis de Viabilidad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Payback Period: </w:t>
      </w:r>
      <w:r>
        <w:rPr>
          <w:rFonts w:ascii="STIX Two Text" w:hAnsi="STIX Two Text" w:eastAsia="STIX Two Text" w:cs="STIX Two Text"/>
          <w:sz w:val="21"/>
        </w:rPr>
        <w:t xml:space="preserve">6.1 meses (recuperación antes de fin del año 1)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VAN (tasa 12%): </w:t>
      </w:r>
      <w:r>
        <w:rPr>
          <w:rFonts w:ascii="STIX Two Text" w:hAnsi="STIX Two Text" w:eastAsia="STIX Two Text" w:cs="STIX Two Text"/>
          <w:sz w:val="21"/>
        </w:rPr>
        <w:t xml:space="preserve">€285,000+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TIR: </w:t>
      </w:r>
      <w:r>
        <w:rPr>
          <w:rFonts w:ascii="STIX Two Text" w:hAnsi="STIX Two Text" w:eastAsia="STIX Two Text" w:cs="STIX Two Text"/>
          <w:sz w:val="21"/>
        </w:rPr>
        <w:t xml:space="preserve">189%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ROI Año 1: </w:t>
      </w:r>
      <w:r>
        <w:rPr>
          <w:rFonts w:ascii="STIX Two Text" w:hAnsi="STIX Two Text" w:eastAsia="STIX Two Text" w:cs="STIX Two Text"/>
          <w:sz w:val="21"/>
        </w:rPr>
        <w:t xml:space="preserve">€171,900 / €75,132 = 229%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8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Conclusión: El proyecto es financieramente viable con ROI superior al 200% en el año 1.</w:t>
      </w:r>
      <w:r>
        <w:rPr>
          <w:rFonts w:ascii="STIX Two Text" w:hAnsi="STIX Two Text" w:eastAsia="STIX Two Text" w:cs="STIX Two Text"/>
        </w:rPr>
      </w:r>
    </w:p>
    <w:p>
      <w:pPr>
        <w:pBdr/>
        <w:spacing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eastAsia="STIX Two Text" w:cs="STIX Two Text"/>
        </w:rPr>
      </w:r>
    </w:p>
    <w:p>
      <w:pPr>
        <w:pBdr/>
        <w:spacing w:after="120" w:before="280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CAPÍTULO IV: Auditoría de IA Generativa — Protocolo P-R-E-V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4.1  Petición (P) — Registro de Prompts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Petición P-001: Cálculo de Ruta Crítica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Fecha: </w:t>
      </w:r>
      <w:r>
        <w:rPr>
          <w:rFonts w:ascii="STIX Two Text" w:hAnsi="STIX Two Text" w:eastAsia="STIX Two Text" w:cs="STIX Two Text"/>
          <w:sz w:val="21"/>
        </w:rPr>
        <w:t xml:space="preserve">11 de septiembre de 2026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Modelo: </w:t>
      </w:r>
      <w:r>
        <w:rPr>
          <w:rFonts w:ascii="STIX Two Text" w:hAnsi="STIX Two Text" w:eastAsia="STIX Two Text" w:cs="STIX Two Text"/>
          <w:sz w:val="21"/>
        </w:rPr>
        <w:t xml:space="preserve">Claude 3.5 Sonnet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Objetivo: </w:t>
      </w:r>
      <w:r>
        <w:rPr>
          <w:rFonts w:ascii="STIX Two Text" w:hAnsi="STIX Two Text" w:eastAsia="STIX Two Text" w:cs="STIX Two Text"/>
          <w:sz w:val="21"/>
        </w:rPr>
        <w:t xml:space="preserve">Calcular ruta crítica usando CPM con 10 actividades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Prompt: </w:t>
      </w:r>
      <w:r>
        <w:rPr>
          <w:rFonts w:ascii="STIX Two Text" w:hAnsi="STIX Two Text" w:eastAsia="STIX Two Text" w:cs="STIX Two Text"/>
          <w:sz w:val="21"/>
        </w:rPr>
        <w:t xml:space="preserve">"Con las siguientes 10 actividades, duraciones y dependencias, calcula la ruta crítica usando CPM. Muestra ES, EF, LS, LF, holgura total y holgura libre."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Petición P-002: Requisitos No Funcionales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Fecha: </w:t>
      </w:r>
      <w:r>
        <w:rPr>
          <w:rFonts w:ascii="STIX Two Text" w:hAnsi="STIX Two Text" w:eastAsia="STIX Two Text" w:cs="STIX Two Text"/>
          <w:sz w:val="21"/>
        </w:rPr>
        <w:t xml:space="preserve">11 de septiembre de 2026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Modelo: </w:t>
      </w:r>
      <w:r>
        <w:rPr>
          <w:rFonts w:ascii="STIX Two Text" w:hAnsi="STIX Two Text" w:eastAsia="STIX Two Text" w:cs="STIX Two Text"/>
          <w:sz w:val="21"/>
        </w:rPr>
        <w:t xml:space="preserve">Claude 3.5 Sonnet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Objetivo: </w:t>
      </w:r>
      <w:r>
        <w:rPr>
          <w:rFonts w:ascii="STIX Two Text" w:hAnsi="STIX Two Text" w:eastAsia="STIX Two Text" w:cs="STIX Two Text"/>
          <w:sz w:val="21"/>
        </w:rPr>
        <w:t xml:space="preserve">Generar RNF con protocolo P-R-E-V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Prompt: </w:t>
      </w:r>
      <w:r>
        <w:rPr>
          <w:rFonts w:ascii="STIX Two Text" w:hAnsi="STIX Two Text" w:eastAsia="STIX Two Text" w:cs="STIX Two Text"/>
          <w:sz w:val="21"/>
        </w:rPr>
        <w:t xml:space="preserve">"Genera 4 requisitos no funcionales para sistema de visión de frutas. Incluye desempeño, disponibilidad y escalabilidad. Aplica protocolo P-R-E-V."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Petición P-003: Presupuesto Bottom-Up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Fecha: </w:t>
      </w:r>
      <w:r>
        <w:rPr>
          <w:rFonts w:ascii="STIX Two Text" w:hAnsi="STIX Two Text" w:eastAsia="STIX Two Text" w:cs="STIX Two Text"/>
          <w:sz w:val="21"/>
        </w:rPr>
        <w:t xml:space="preserve">15 de septiembre de 2026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Modelo: </w:t>
      </w:r>
      <w:r>
        <w:rPr>
          <w:rFonts w:ascii="STIX Two Text" w:hAnsi="STIX Two Text" w:eastAsia="STIX Two Text" w:cs="STIX Two Text"/>
          <w:sz w:val="21"/>
        </w:rPr>
        <w:t xml:space="preserve">Claude 3.5 Sonnet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Objetivo: </w:t>
      </w:r>
      <w:r>
        <w:rPr>
          <w:rFonts w:ascii="STIX Two Text" w:hAnsi="STIX Two Text" w:eastAsia="STIX Two Text" w:cs="STIX Two Text"/>
          <w:sz w:val="21"/>
        </w:rPr>
        <w:t xml:space="preserve">Estimar costo total con clasificación CAPEX/OPEX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Prompt: </w:t>
      </w:r>
      <w:r>
        <w:rPr>
          <w:rFonts w:ascii="STIX Two Text" w:hAnsi="STIX Two Text" w:eastAsia="STIX Two Text" w:cs="STIX Two Text"/>
          <w:sz w:val="21"/>
        </w:rPr>
        <w:t xml:space="preserve">"Estima costo total proyecto: 54 días, Persona A €600/día, Persona B €400/día. Incluye herramientas, contingencias y ROI. Merma evitada: €180,000 anuales."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4.2  Revisión y Evaluación (R-E) — Errores Identificados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 R-E-001: Cálculo de LF en Actividad 4.1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Descripción: </w:t>
      </w:r>
      <w:r>
        <w:rPr>
          <w:rFonts w:ascii="STIX Two Text" w:hAnsi="STIX Two Text" w:eastAsia="STIX Two Text" w:cs="STIX Two Text"/>
          <w:sz w:val="21"/>
        </w:rPr>
        <w:t xml:space="preserve">IA calculó LF usando ES sucesoras en lugar de LF = mín(LS sucesoras).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Impacto: </w:t>
      </w:r>
      <w:r>
        <w:rPr>
          <w:rFonts w:ascii="STIX Two Text" w:hAnsi="STIX Two Text" w:eastAsia="STIX Two Text" w:cs="STIX Two Text"/>
          <w:sz w:val="21"/>
        </w:rPr>
        <w:t xml:space="preserve">Holgura incorrecta (TS reportado 0 en lugar de 26), actividad clasificada erróneamente como crítica.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Corrección: </w:t>
      </w:r>
      <w:r>
        <w:rPr>
          <w:rFonts w:ascii="STIX Two Text" w:hAnsi="STIX Two Text" w:eastAsia="STIX Two Text" w:cs="STIX Two Text"/>
          <w:sz w:val="21"/>
        </w:rPr>
        <w:t xml:space="preserve">LF_4.1 = 38 (debe terminar cuando empieza integración). TS_4.1 = 32 − 6 = 26 días.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CORREGIDO Y VERIFICADO ✓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 R-E-002: Omisión Actividad de Cierre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Descripción: </w:t>
      </w:r>
      <w:r>
        <w:rPr>
          <w:rFonts w:ascii="STIX Two Text" w:hAnsi="STIX Two Text" w:eastAsia="STIX Two Text" w:cs="STIX Two Text"/>
          <w:sz w:val="21"/>
        </w:rPr>
        <w:t xml:space="preserve">Faltaba actividad 1.2 "Cierre administrativo" como sucesora terminal.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Impacto: </w:t>
      </w:r>
      <w:r>
        <w:rPr>
          <w:rFonts w:ascii="STIX Two Text" w:hAnsi="STIX Two Text" w:eastAsia="STIX Two Text" w:cs="STIX Two Text"/>
          <w:sz w:val="21"/>
        </w:rPr>
        <w:t xml:space="preserve">Duración del proyecto subestimada, ruta crítica incompleta.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Corrección: </w:t>
      </w:r>
      <w:r>
        <w:rPr>
          <w:rFonts w:ascii="STIX Two Text" w:hAnsi="STIX Two Text" w:eastAsia="STIX Two Text" w:cs="STIX Two Text"/>
          <w:sz w:val="21"/>
        </w:rPr>
        <w:t xml:space="preserve">Agregar 1.2 (3 días). Duración total: 54 días.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CORREGIDO Y VERIFICADO ✓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 R-E-003: Sobreespecificación de Roles RACI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Descripción: </w:t>
      </w:r>
      <w:r>
        <w:rPr>
          <w:rFonts w:ascii="STIX Two Text" w:hAnsi="STIX Two Text" w:eastAsia="STIX Two Text" w:cs="STIX Two Text"/>
          <w:sz w:val="21"/>
        </w:rPr>
        <w:t xml:space="preserve">IA propuso 6 roles distintos cuando el proyecto tiene 2 personas.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Impacto: </w:t>
      </w:r>
      <w:r>
        <w:rPr>
          <w:rFonts w:ascii="STIX Two Text" w:hAnsi="STIX Two Text" w:eastAsia="STIX Two Text" w:cs="STIX Two Text"/>
          <w:sz w:val="21"/>
        </w:rPr>
        <w:t xml:space="preserve">Ambigüedad, desalineamiento con realidad operativa.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Corrección: </w:t>
      </w:r>
      <w:r>
        <w:rPr>
          <w:rFonts w:ascii="STIX Two Text" w:hAnsi="STIX Two Text" w:eastAsia="STIX Two Text" w:cs="STIX Two Text"/>
          <w:sz w:val="21"/>
        </w:rPr>
        <w:t xml:space="preserve">Reducir a 3 roles: Persona A (Líder/ML), Persona B (Desarrollo/QA), Cliente.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CORREGIDO Y VERIFICADO ✓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 R-E-004: FS Incorrecto en Terminales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Descripción: </w:t>
      </w:r>
      <w:r>
        <w:rPr>
          <w:rFonts w:ascii="STIX Two Text" w:hAnsi="STIX Two Text" w:eastAsia="STIX Two Text" w:cs="STIX Two Text"/>
          <w:sz w:val="21"/>
        </w:rPr>
        <w:t xml:space="preserve">IA calculó FS = TS en actividades terminales, cuando FS = 0.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Impacto: </w:t>
      </w:r>
      <w:r>
        <w:rPr>
          <w:rFonts w:ascii="STIX Two Text" w:hAnsi="STIX Two Text" w:eastAsia="STIX Two Text" w:cs="STIX Two Text"/>
          <w:sz w:val="21"/>
        </w:rPr>
        <w:t xml:space="preserve">Holgura libre mal cuantificada.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Corrección: </w:t>
      </w:r>
      <w:r>
        <w:rPr>
          <w:rFonts w:ascii="STIX Two Text" w:hAnsi="STIX Two Text" w:eastAsia="STIX Two Text" w:cs="STIX Two Text"/>
          <w:sz w:val="21"/>
        </w:rPr>
        <w:t xml:space="preserve">FS_terminales = 0 por definición.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CORREGIDO Y VERIFICADO ✓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4.3  Verificación (V) — Cálculos Independientes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Verificación V-001: Duración Total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 manual: </w:t>
      </w:r>
      <w:r>
        <w:rPr>
          <w:rFonts w:ascii="STIX Two Text" w:hAnsi="STIX Two Text" w:eastAsia="STIX Two Text" w:cs="STIX Two Text"/>
          <w:sz w:val="21"/>
        </w:rPr>
        <w:t xml:space="preserve">6 + 8 + 8 + 12 + 4 + 8 + 5 + 3 = 54 días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Resultado documento: </w:t>
      </w:r>
      <w:r>
        <w:rPr>
          <w:rFonts w:ascii="STIX Two Text" w:hAnsi="STIX Two Text" w:eastAsia="STIX Two Text" w:cs="STIX Two Text"/>
          <w:sz w:val="21"/>
        </w:rPr>
        <w:t xml:space="preserve">54 días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✓ CONFIRMADO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Verificación V-002: Holgura Actividad 4.1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 manual: </w:t>
      </w:r>
      <w:r>
        <w:rPr>
          <w:rFonts w:ascii="STIX Two Text" w:hAnsi="STIX Two Text" w:eastAsia="STIX Two Text" w:cs="STIX Two Text"/>
          <w:sz w:val="21"/>
        </w:rPr>
        <w:t xml:space="preserve">ES = 6, EF = 12, LS = 32, LF = 38  →  TS = 32 − 6 = 26 días  |  FS = 38 − 12 = 26 días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Resultado documento: </w:t>
      </w:r>
      <w:r>
        <w:rPr>
          <w:rFonts w:ascii="STIX Two Text" w:hAnsi="STIX Two Text" w:eastAsia="STIX Two Text" w:cs="STIX Two Text"/>
          <w:sz w:val="21"/>
        </w:rPr>
        <w:t xml:space="preserve">TS = 26, FS = 26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✓ CONFIRMADO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Verificación V-003: PERT y Z-Score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 manual: </w:t>
      </w:r>
      <w:r>
        <w:rPr>
          <w:rFonts w:ascii="STIX Two Text" w:hAnsi="STIX Two Text" w:eastAsia="STIX Two Text" w:cs="STIX Two Text"/>
          <w:sz w:val="21"/>
        </w:rPr>
        <w:t xml:space="preserve">σ²_RC = 8 × 0.111 = 0.888  →  σ = 0.943 días  |  Z(56) = 2/0.943 = 2.12 → 98.3%  |  Z(55) = 1/0.943 = 1.06 → 85.5%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Resultado documento: </w:t>
      </w:r>
      <w:r>
        <w:rPr>
          <w:rFonts w:ascii="STIX Two Text" w:hAnsi="STIX Two Text" w:eastAsia="STIX Two Text" w:cs="STIX Two Text"/>
          <w:sz w:val="21"/>
        </w:rPr>
        <w:t xml:space="preserve">98.3% y 85.5%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✓ CONFIRMADO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Verificación V-004: Economía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 manual: </w:t>
      </w:r>
      <w:r>
        <w:rPr>
          <w:rFonts w:ascii="STIX Two Text" w:hAnsi="STIX Two Text" w:eastAsia="STIX Two Text" w:cs="STIX Two Text"/>
          <w:sz w:val="21"/>
        </w:rPr>
        <w:t xml:space="preserve">Presupuesto: €75,132  |  OPEX: €8,100  |  Flujo Año 1: €171,900  |  ROI: 229%  |  Payback: 6.1 meses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Resultado documento: </w:t>
      </w:r>
      <w:r>
        <w:rPr>
          <w:rFonts w:ascii="STIX Two Text" w:hAnsi="STIX Two Text" w:eastAsia="STIX Two Text" w:cs="STIX Two Text"/>
          <w:sz w:val="21"/>
        </w:rPr>
        <w:t xml:space="preserve">Todos los indicadores coinciden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Estado: </w:t>
      </w:r>
      <w:r>
        <w:rPr>
          <w:rFonts w:ascii="STIX Two Text" w:hAnsi="STIX Two Text" w:eastAsia="STIX Two Text" w:cs="STIX Two Text"/>
          <w:sz w:val="21"/>
        </w:rPr>
        <w:t xml:space="preserve">✓ TODO CONFIRMADO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20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2"/>
        </w:rPr>
        <w:t xml:space="preserve">4.4  Resumen Ejecutivo y Certificación Final</w:t>
      </w:r>
      <w:r>
        <w:rPr>
          <w:rFonts w:ascii="STIX Two Text" w:hAnsi="STIX Two Text" w:eastAsia="STIX Two Text" w:cs="STIX Two Text"/>
        </w:rPr>
      </w:r>
    </w:p>
    <w:p>
      <w:pPr>
        <w:pBdr/>
        <w:spacing w:after="6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Protocolo P-R-E-V Completado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Fase P: </w:t>
      </w:r>
      <w:r>
        <w:rPr>
          <w:rFonts w:ascii="STIX Two Text" w:hAnsi="STIX Two Text" w:eastAsia="STIX Two Text" w:cs="STIX Two Text"/>
          <w:sz w:val="21"/>
        </w:rPr>
        <w:t xml:space="preserve">3 peticiones documentadas con contexto y objetivo  ✓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Fase R-E: </w:t>
      </w:r>
      <w:r>
        <w:rPr>
          <w:rFonts w:ascii="STIX Two Text" w:hAnsi="STIX Two Text" w:eastAsia="STIX Two Text" w:cs="STIX Two Text"/>
          <w:sz w:val="21"/>
        </w:rPr>
        <w:t xml:space="preserve">4 errores identificados y corregidos  ✓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Fase V: </w:t>
      </w:r>
      <w:r>
        <w:rPr>
          <w:rFonts w:ascii="STIX Two Text" w:hAnsi="STIX Two Text" w:eastAsia="STIX Two Text" w:cs="STIX Two Text"/>
          <w:sz w:val="21"/>
        </w:rPr>
        <w:t xml:space="preserve">4 verificaciones independientes completadas  ✓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Errores identificados: </w:t>
      </w:r>
      <w:r>
        <w:rPr>
          <w:rFonts w:ascii="STIX Two Text" w:hAnsi="STIX Two Text" w:eastAsia="STIX Two Text" w:cs="STIX Two Text"/>
          <w:sz w:val="21"/>
        </w:rPr>
        <w:t xml:space="preserve">4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Errores corregidos: </w:t>
      </w:r>
      <w:r>
        <w:rPr>
          <w:rFonts w:ascii="STIX Two Text" w:hAnsi="STIX Two Text" w:eastAsia="STIX Two Text" w:cs="STIX Two Text"/>
          <w:sz w:val="21"/>
        </w:rPr>
        <w:t xml:space="preserve">4 (100%)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Cálculos verificados: </w:t>
      </w:r>
      <w:r>
        <w:rPr>
          <w:rFonts w:ascii="STIX Two Text" w:hAnsi="STIX Two Text" w:eastAsia="STIX Two Text" w:cs="STIX Two Text"/>
          <w:sz w:val="21"/>
        </w:rPr>
        <w:t xml:space="preserve">4 de 4 confirmados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Estado final: </w:t>
      </w:r>
      <w:r>
        <w:rPr>
          <w:rFonts w:ascii="STIX Two Text" w:hAnsi="STIX Two Text" w:eastAsia="STIX Two Text" w:cs="STIX Two Text"/>
          <w:sz w:val="21"/>
        </w:rPr>
        <w:t xml:space="preserve">DOCUMENTO APROBADO PARA PRESENTACIÓN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16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i w:val="0"/>
          <w:sz w:val="21"/>
        </w:rPr>
        <w:t xml:space="preserve">Firmas: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Sánchez Pertupe Zahir —</w:t>
      </w:r>
      <w:r>
        <w:rPr>
          <w:rFonts w:ascii="STIX Two Text" w:hAnsi="STIX Two Text" w:eastAsia="STIX Two Text" w:cs="STIX Two Text"/>
          <w:sz w:val="21"/>
        </w:rPr>
        <w:t xml:space="preserve"> Auditor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Leal Rivera Cristian —</w:t>
      </w:r>
      <w:r>
        <w:rPr>
          <w:rFonts w:ascii="STIX Two Text" w:hAnsi="STIX Two Text" w:eastAsia="STIX Two Text" w:cs="STIX Two Text"/>
          <w:sz w:val="21"/>
        </w:rPr>
        <w:t xml:space="preserve"> Auditor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Fecha: </w:t>
      </w:r>
      <w:r>
        <w:rPr>
          <w:rFonts w:ascii="STIX Two Text" w:hAnsi="STIX Two Text" w:eastAsia="STIX Two Text" w:cs="STIX Two Text"/>
          <w:sz w:val="21"/>
        </w:rPr>
        <w:t xml:space="preserve">21 de septiembre de 2026</w:t>
      </w:r>
      <w:r>
        <w:rPr>
          <w:rFonts w:ascii="STIX Two Text" w:hAnsi="STIX Two Text" w:eastAsia="STIX Two Text" w:cs="STIX Two Text"/>
        </w:rPr>
      </w:r>
    </w:p>
    <w:p>
      <w:pPr>
        <w:pBdr/>
        <w:spacing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</w:rPr>
        <w:br w:type="page" w:clear="all"/>
      </w:r>
      <w:r>
        <w:rPr>
          <w:rFonts w:ascii="STIX Two Text" w:hAnsi="STIX Two Text" w:eastAsia="STIX Two Text" w:cs="STIX Two Text"/>
        </w:rPr>
      </w:r>
    </w:p>
    <w:p>
      <w:pPr>
        <w:pBdr/>
        <w:spacing w:after="120" w:before="280"/>
        <w:ind/>
        <w:jc w:val="left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6"/>
        </w:rPr>
        <w:t xml:space="preserve">Conclusiones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Se ha </w:t>
      </w: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completado la Memoria Técnica Extensa del proyecto de visión por computadora para detección de deterioro en frutas y verduras. El documento sistematiza la formulación, planificación, evaluación económica y auditoría de IA generativa bajo protocolo P-R-E-V.</w:t>
      </w:r>
      <w:r>
        <w:rPr>
          <w:rFonts w:ascii="STIX Two Text" w:hAnsi="STIX Two Text" w:eastAsia="STIX Two Text" w:cs="STIX Two Text"/>
        </w:rPr>
      </w:r>
    </w:p>
    <w:p>
      <w:pPr>
        <w:pBdr/>
        <w:spacing w:after="80" w:before="0"/>
        <w:ind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 w:val="0"/>
          <w:i w:val="0"/>
          <w:sz w:val="21"/>
        </w:rPr>
        <w:t xml:space="preserve">El proyecto demuestra viabilidad en cuatro dimensiones: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(1) Técnica: </w:t>
      </w:r>
      <w:r>
        <w:rPr>
          <w:rFonts w:ascii="STIX Two Text" w:hAnsi="STIX Two Text" w:eastAsia="STIX Two Text" w:cs="STIX Two Text"/>
          <w:sz w:val="21"/>
        </w:rPr>
        <w:t xml:space="preserve">alcance bien delimitado, requisitos trazables, EDT con Regla del 100%.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(2) Temporal: </w:t>
      </w:r>
      <w:r>
        <w:rPr>
          <w:rFonts w:ascii="STIX Two Text" w:hAnsi="STIX Two Text" w:eastAsia="STIX Two Text" w:cs="STIX Two Text"/>
          <w:sz w:val="21"/>
        </w:rPr>
        <w:t xml:space="preserve">54 días con 85–98% de probabilidad de cumplimiento según PERT.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(3) Económica: </w:t>
      </w:r>
      <w:r>
        <w:rPr>
          <w:rFonts w:ascii="STIX Two Text" w:hAnsi="STIX Two Text" w:eastAsia="STIX Two Text" w:cs="STIX Two Text"/>
          <w:sz w:val="21"/>
        </w:rPr>
        <w:t xml:space="preserve">inversión €75,132 con ROI 229% en año 1 y payback de 6.1 meses.</w:t>
      </w:r>
      <w:r>
        <w:rPr>
          <w:rFonts w:ascii="STIX Two Text" w:hAnsi="STIX Two Text" w:eastAsia="STIX Two Text" w:cs="STIX Two Text"/>
        </w:rPr>
      </w:r>
    </w:p>
    <w:p>
      <w:pPr>
        <w:pBdr/>
        <w:spacing w:after="40" w:before="40"/>
        <w:ind w:left="360"/>
        <w:rPr>
          <w:rFonts w:ascii="STIX Two Text" w:hAnsi="STIX Two Text" w:cs="STIX Two Text"/>
        </w:rPr>
      </w:pPr>
      <w:r>
        <w:rPr>
          <w:rFonts w:ascii="STIX Two Text" w:hAnsi="STIX Two Text" w:eastAsia="STIX Two Text" w:cs="STIX Two Text"/>
          <w:b/>
          <w:sz w:val="21"/>
        </w:rPr>
        <w:t xml:space="preserve">(4) Riesgo IA: </w:t>
      </w:r>
      <w:r>
        <w:rPr>
          <w:rFonts w:ascii="STIX Two Text" w:hAnsi="STIX Two Text" w:eastAsia="STIX Two Text" w:cs="STIX Two Text"/>
          <w:sz w:val="21"/>
        </w:rPr>
        <w:t xml:space="preserve">Protocolo P-R-E-V ejecutado con 4 errores corregidos y 4 verificaciones confirmadas.</w:t>
      </w: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  <w:r>
        <w:rPr>
          <w:rFonts w:ascii="STIX Two Text" w:hAnsi="STIX Two Text" w:eastAsia="STIX Two Text" w:cs="STIX Two Text"/>
        </w:rPr>
      </w:r>
      <w:r>
        <w:rPr>
          <w:rFonts w:ascii="STIX Two Text" w:hAnsi="STIX Two Text" w:cs="STIX Two Text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TIX Two Text"/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2026-09-25T03:41:55Z</dcterms:modified>
  <cp:category/>
</cp:coreProperties>
</file>