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7D07D6">
      <w:pPr>
        <w:pBdr/>
        <w:spacing w:before="400" w:line="312" w:lineRule="auto"/>
        <w:ind/>
        <w:jc w:val="center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-248375</wp:posOffset>
                </wp:positionV>
                <wp:extent cx="770400" cy="1188000"/>
                <wp:effectExtent l="81000" t="126000" r="81000" b="12600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67263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770400" cy="11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5120;o:allowoverlap:true;o:allowincell:true;mso-position-horizontal-relative:text;margin-left:0.00pt;mso-position-horizontal:absolute;mso-position-vertical-relative:text;margin-top:-19.56pt;mso-position-vertical:absolute;width:60.66pt;height:93.54pt;mso-wrap-distance-left:9.07pt;mso-wrap-distance-top:0.00pt;mso-wrap-distance-right:9.07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4480560</wp:posOffset>
                </wp:positionH>
                <wp:positionV relativeFrom="paragraph">
                  <wp:posOffset>100527</wp:posOffset>
                </wp:positionV>
                <wp:extent cx="1463040" cy="490194"/>
                <wp:effectExtent l="0" t="0" r="0" b="0"/>
                <wp:wrapNone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7543818" name="image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463040" cy="490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048;o:allowoverlap:true;o:allowincell:true;mso-position-horizontal-relative:text;margin-left:352.80pt;mso-position-horizontal:absolute;mso-position-vertical-relative:text;margin-top:7.92pt;mso-position-vertical:absolute;width:115.20pt;height:38.60pt;mso-wrap-distance-left:9.07pt;mso-wrap-distance-top:0.00pt;mso-wrap-distance-right:9.07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before="400" w:line="312" w:lineRule="auto"/>
        <w:ind/>
        <w:jc w:val="center"/>
        <w:rPr>
          <w:rFonts w:ascii="STIX Two Text" w:hAnsi="STIX Two Text" w:eastAsia="STIX Two Text" w:cs="STIX Two Text"/>
          <w:highlight w:val="none"/>
        </w:rPr>
      </w:pPr>
      <w:r>
        <w:rPr>
          <w:rFonts w:ascii="STIX Two Text" w:hAnsi="STIX Two Text" w:eastAsia="STIX Two Text" w:cs="STIX Two Text"/>
        </w:rPr>
      </w:r>
      <w:r>
        <w:rPr>
          <w:rFonts w:ascii="STIX Two Text" w:hAnsi="STIX Two Text" w:eastAsia="STIX Two Text" w:cs="STIX Two Text"/>
          <w:highlight w:val="none"/>
        </w:rPr>
      </w:r>
      <w:r>
        <w:rPr>
          <w:rFonts w:ascii="STIX Two Text" w:hAnsi="STIX Two Text" w:eastAsia="STIX Two Text" w:cs="STIX Two Text"/>
          <w:highlight w:val="none"/>
        </w:rPr>
      </w:r>
    </w:p>
    <w:p>
      <w:pPr>
        <w:pBdr/>
        <w:spacing w:after="0" w:before="80" w:line="312" w:lineRule="auto"/>
        <w:ind/>
        <w:jc w:val="center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6"/>
        </w:rPr>
        <w:t xml:space="preserve">INSTITUTO POLITÉCNICO NACIONAL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0" w:before="80" w:line="312" w:lineRule="auto"/>
        <w:ind/>
        <w:jc w:val="center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sz w:val="21"/>
        </w:rPr>
        <w:t xml:space="preserve">Unidad Profesional Interdisciplinaria de Ingeniería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0" w:before="80" w:line="312" w:lineRule="auto"/>
        <w:ind/>
        <w:jc w:val="center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sz w:val="21"/>
        </w:rPr>
        <w:t xml:space="preserve">Campus Tlaxcala (UPIIT)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0" w:before="80" w:line="312" w:lineRule="auto"/>
        <w:ind/>
        <w:jc w:val="center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sz w:val="21"/>
        </w:rPr>
        <w:t xml:space="preserve">Ingeniería en Inteligencia Artificial — 7° Semestre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</w:rPr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before="280" w:line="312" w:lineRule="auto"/>
        <w:ind/>
        <w:jc w:val="center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8"/>
        </w:rPr>
        <w:t xml:space="preserve">MEMORIA TÉCNICA EXTENSA DEL PROYECTO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before="120" w:line="312" w:lineRule="auto"/>
        <w:ind/>
        <w:jc w:val="center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4"/>
        </w:rPr>
        <w:t xml:space="preserve">Sistema de Visión por Computadora para la Detección de Deterioro en Frutas y Verduras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</w:rPr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line="312" w:lineRule="auto"/>
        <w:ind/>
        <w:jc w:val="center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Asignatura  </w:t>
      </w:r>
      <w:r>
        <w:rPr>
          <w:rFonts w:ascii="STIX Two Text" w:hAnsi="STIX Two Text" w:eastAsia="STIX Two Text" w:cs="STIX Two Text"/>
          <w:sz w:val="21"/>
        </w:rPr>
        <w:t xml:space="preserve">Formulación y Evaluación de Proyectos Informáticos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line="312" w:lineRule="auto"/>
        <w:ind/>
        <w:jc w:val="center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Profesor  </w:t>
      </w:r>
      <w:r>
        <w:rPr>
          <w:rFonts w:ascii="STIX Two Text" w:hAnsi="STIX Two Text" w:eastAsia="STIX Two Text" w:cs="STIX Two Text"/>
          <w:sz w:val="21"/>
        </w:rPr>
        <w:t xml:space="preserve">Sánchez Ruiz Daniel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12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</w:rPr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line="312" w:lineRule="auto"/>
        <w:ind/>
        <w:jc w:val="center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Autores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line="312" w:lineRule="auto"/>
        <w:ind/>
        <w:jc w:val="center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sz w:val="21"/>
        </w:rPr>
        <w:t xml:space="preserve">Sánchez Pertupe Zahir — Boleta: 2024710070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line="312" w:lineRule="auto"/>
        <w:ind/>
        <w:jc w:val="center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sz w:val="21"/>
        </w:rPr>
        <w:t xml:space="preserve">Leal Rivera Cristian — Boleta: 2024710015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32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</w:rPr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line="312" w:lineRule="auto"/>
        <w:ind/>
        <w:jc w:val="center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sz w:val="21"/>
        </w:rPr>
        <w:t xml:space="preserve">Ciudad de Tlaxcala, México</w:t>
        <w:br/>
        <w:t xml:space="preserve">21 de septiembre de 2026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</w:rPr>
        <w:br w:type="page" w:clear="all"/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6"/>
        </w:rPr>
        <w:t xml:space="preserve">Tabla de Contenidos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CAPÍTULO I: FUNDAMENTACIÓN Y DELIMITACIÓN DEL ALCANCE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1.1. Caso de Negocio y Business Case SMART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1.2. Objetivo General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1.3. Objetivos Específicos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1.4. Matriz de Interesados (Power-Interest)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1.5. Requisitos Funcionales y No Funcionales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1.6. Enunciado del Alcance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1.7. Exclusiones Explícitas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1.8. Estructura de Desglose de Trabajo (EDT) — Regla del 100%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1.9. Diccionario de la EDT — Paquetes Críticos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1.10. Matriz de Responsabilidades (RACI)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CAPÍTULO II: PLANIFICACIÓN TEMPORAL Y ALGORITMO DE RED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2.1. Diagrama de Red (AON)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2.2. Algoritmo Forward Pass / Backward Pass (Matriz CPM)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2.3. Ruta Crítica e Identificación de Holguras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2.4. Análisis Fino de Holguras (Total Slack y Free Slack)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2.5. Análisis de Sensibilidad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2.6. Estimación Probabilística PERT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2.7. Programación y Nivelación de Recursos Físicos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CAPÍTULO III: FORMULACIÓN ECONÓMICA, FINOPS Y PRESUPUESTO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3.1. Estimación de Costos Bottom-Up por Paquete de Trabajo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3.2. Clasificación CAPEX/OPEX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3.3. Reservas de Contingencia y de Gestión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3.4. Línea Base de Costos (S-Curve)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3.5. Estrategia Cloud FinOps e Imputación por Tagging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3.6. Métricas de Unit Economics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3.7. Presupuesto de Inversión Inicial (I₀) y Capital de Trabajo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3.8. Proyección de Flujo de Caja Neto a 3 Años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CAPÍTULO IV: AUDITORÍA DE IA GENERATIVA — PROTOCOLO P-R-E-V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4.1. Petición (P) — Registro de Prompts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4.2. Revisión y Evaluación (R-E) — Detección de Errores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4.3. Verificación (V) — Cálculos Independientes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4.4. Resumen Ejecutivo y Certificación Final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Conclusiones</w:t>
      </w:r>
      <w:r>
        <w:rPr>
          <w:rFonts w:ascii="STIX Two Text" w:hAnsi="STIX Two Text" w:eastAsia="STIX Two Text" w:cs="STIX Two Text"/>
        </w:rPr>
        <w:br w:type="page" w:clear="all"/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120" w:before="280" w:line="312" w:lineRule="auto"/>
        <w:ind/>
        <w:jc w:val="left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6"/>
        </w:rPr>
        <w:t xml:space="preserve">CAPÍTULO I: Fundamentación y Delimitación del Alcance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1.1  Caso de Negocio y Business Case SMART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12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Las tiendas de autoservicio han migrado recientemente hacia modelos de operación sin presencia de personal en cajas de cobro. E</w:t>
      </w: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n este modelo, el cobro se realiza de forma completamente automatizada y la plantilla de trabajadores se reduce al mínimo indispensable. Este cambio permite mantener bajos los costos operativos, pero presenta un desafío crítico: los productos perecederos c</w:t>
      </w: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omo frutas y verduras frescas quedan expuestos en los anaqueles sin supervisión continua. La exposición prolongada genera degradación visual de los productos, lo que afecta negativamente la percepción de calidad y cuidado que el cliente tiene de la tienda.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12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La propuesta de valor consiste en desarrollar un sistema de visión por computadora que identifique de manera automátic</w:t>
      </w: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a cuando un producto fresco se encuentre en estado de deterioro y notifique en tiempo real a un encargado para su retiro inmediato. El sistema mantendría el control de calidad de productos frescos sin comprometer el modelo de operación con personal mínimo.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Business Case SMART del Proyecto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Aspecto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65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Especificación SMART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Specific (Específico)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65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Sistema de IA que detecta deterioro en frutas/verduras usando visión por computadora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Measurable (Medible)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65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Exactitud ≥ 90%, latencia ≤ 30 segundos, disponibilidad 99%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Achievable (Alcanzable)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65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Duración 54 días, equipo 2 personas, modelos pre-entrenados (YOLO, ResNet)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Relevant (Relevante)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65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Reduce merma 5-7%, mantiene operación sin cajeros, mejora percepción cliente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Time-bound (Temporal)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65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Entrega 21 de septiembre de 2026, 54 días de desarrollo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</w:tbl>
    <w:p>
      <w:pPr>
        <w:pBdr/>
        <w:spacing w:after="8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</w:rPr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1.2  Objetivo General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Desarrollar e implementar un sistema de visión por computadora basado en aprendizaje automático que, a partir d</w:t>
      </w: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e imágenes capturadas en tiempo real, detecte y clasifique el estado de frutas y verduras (fresco o dañado), determine su ubicación dentro del área monitoreada y envíe notificaciones automáticas al personal encargado, facilitando una intervención oportuna.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1.3  Objetivos Específicos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OE-1:  </w:t>
      </w:r>
      <w:r>
        <w:rPr>
          <w:rFonts w:ascii="STIX Two Text" w:hAnsi="STIX Two Text" w:eastAsia="STIX Two Text" w:cs="STIX Two Text"/>
          <w:sz w:val="21"/>
        </w:rPr>
        <w:t xml:space="preserve">Diseñar y entrenar un modelo de aprendizaje automático (red neuronal convolucional) capaz de clasificar imágenes de frutas y verduras en categorías de estado predefinidas con precisión mínima ≥ 90% en validación.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OE-2:  </w:t>
      </w:r>
      <w:r>
        <w:rPr>
          <w:rFonts w:ascii="STIX Two Text" w:hAnsi="STIX Two Text" w:eastAsia="STIX Two Text" w:cs="STIX Two Text"/>
          <w:sz w:val="21"/>
        </w:rPr>
        <w:t xml:space="preserve">Implementar un módulo de notificaciones que alerte al personal responsable cuando se detecte un estado no conforme.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OE-3:  </w:t>
      </w:r>
      <w:r>
        <w:rPr>
          <w:rFonts w:ascii="STIX Two Text" w:hAnsi="STIX Two Text" w:eastAsia="STIX Two Text" w:cs="STIX Two Text"/>
          <w:sz w:val="21"/>
        </w:rPr>
        <w:t xml:space="preserve">Incorporar modos de monitoreo periódico o inmediato según solicitud del usuario.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OE-4:  </w:t>
      </w:r>
      <w:r>
        <w:rPr>
          <w:rFonts w:ascii="STIX Two Text" w:hAnsi="STIX Two Text" w:eastAsia="STIX Two Text" w:cs="STIX Two Text"/>
          <w:sz w:val="21"/>
        </w:rPr>
        <w:t xml:space="preserve">Integrar el sistema con las cámaras o dispositivos de captura existentes para probar funcionamiento en entorno real.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1.4  Matriz de Interesados (Power-Interest Grid)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tcBorders/>
            <w:tcW w:w="2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Interesado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Poder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Interés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6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Estrategia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Propietarios mercado/local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Alto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Alto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6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Gestionar inventarios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Gerentes de sucursal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Bajo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Alto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6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Mantener informados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Empleados de piso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Bajo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Bajo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6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Mantener informados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Compradores del establecimiento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Bajo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Alto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6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Monitorear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</w:tbl>
    <w:p>
      <w:pPr>
        <w:pBdr/>
        <w:spacing w:after="8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</w:rPr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1.5  Requisitos Funcionales y No Funcionales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Requisitos No Funcionales (RNF)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ID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6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Requisito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Categoría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Prioridad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RNF01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6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Exactitud mínima 90% en conjunto pruebas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Desempeño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Alta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RNF02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6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Notificación en máximo 30 segundos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Desempeño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Alta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RNF03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6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Disponibilidad 99% horario operativo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Disponibilidad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Alta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RNF04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6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Arquitectura escalable sin rediseño mayor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Escalabilidad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Baja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</w:tbl>
    <w:p>
      <w:pPr>
        <w:pBdr/>
        <w:spacing w:after="8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</w:rPr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Requisitos Funcionales (RF)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ID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6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Requisito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Categoría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Prioridad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RF-01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6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Motor inferencia clasifica fresco/dañado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Procesamiento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Alta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RF-02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6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Módulo notificaciones dispara alerta automática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Comunicación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Alta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RF-03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6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Conexión con dispositivos de captura instalados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Integración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Alta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</w:tbl>
    <w:p>
      <w:pPr>
        <w:pBdr/>
        <w:spacing w:after="8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</w:rPr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1.6  Enunciado del Alcance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El proyecto contempla como e</w:t>
      </w: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ntregable intermedio un modelo de detección entrenado (tipo YOLO u similar) que identifique signos visuales de deterioro en frutas y verduras a partir de un dataset de entrenamiento, incluyendo métricas de desempeño: precisión, recall, matriz de confusión.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Como entregable final, un prototipo funcional presentado en vivo que procese imágenes o video en tiempo real, clasifique cada producto como en buen estado o deteriorado, y genere una alerta que represente el aviso a un encargado.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1.7  Exclusiones Explícitas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288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sz w:val="21"/>
        </w:rPr>
        <w:t xml:space="preserve">• No incluye adquisición ni instalación física de cámaras, sensores o hardware de cómputo.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288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sz w:val="21"/>
        </w:rPr>
        <w:t xml:space="preserve">• No incluye mecanismos físicos de retiro automático del producto.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288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sz w:val="21"/>
        </w:rPr>
        <w:t xml:space="preserve">• No incluye recolección exhaustiva de dataset propio a gran escala; se utilizarán datasets públicos.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1.8  Estructura de Desglose de Trabajo (EDT) — Regla del 100%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El nivel raí</w:t>
      </w: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z de la EDT equivale al 100% del alcance. Se descompone en 5 paquetes de segundo nivel y 9 actividades de tercer nivel, planificables y asignables a un equipo de dos personas (no incluye actividad de cierre administrativo, excluida del alcance ejecutable).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Nivel 1 (100%): </w:t>
      </w:r>
      <w:r>
        <w:rPr>
          <w:rFonts w:ascii="STIX Two Text" w:hAnsi="STIX Two Text" w:eastAsia="STIX Two Text" w:cs="STIX Two Text"/>
          <w:sz w:val="21"/>
        </w:rPr>
        <w:t xml:space="preserve">Sistema de Visión por Computadora para Detección de Deterioro en Frutas y Verduras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80" w:line="312" w:lineRule="auto"/>
        <w:ind w:left="288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1. Gestión y requisitos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648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sz w:val="21"/>
        </w:rPr>
        <w:t xml:space="preserve">• 1.1  Planificación, requisitos y validación del alcance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80" w:line="312" w:lineRule="auto"/>
        <w:ind w:left="288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2. Datos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648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sz w:val="21"/>
        </w:rPr>
        <w:t xml:space="preserve">• 2.1  Recolección y selección de dataset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648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sz w:val="21"/>
        </w:rPr>
        <w:t xml:space="preserve">• 2.2  Etiquetado y limpieza del dataset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80" w:line="312" w:lineRule="auto"/>
        <w:ind w:left="288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3. Modelo de IA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648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sz w:val="21"/>
        </w:rPr>
        <w:t xml:space="preserve">• 3.1  Diseño, entrenamiento y ajuste del modelo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648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sz w:val="21"/>
        </w:rPr>
        <w:t xml:space="preserve">• 3.2  Evaluación y validación del modelo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80" w:line="312" w:lineRule="auto"/>
        <w:ind w:left="288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4. Módulo de notificaciones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648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sz w:val="21"/>
        </w:rPr>
        <w:t xml:space="preserve">• 4.1  Implementación del módulo de notificaciones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80" w:line="312" w:lineRule="auto"/>
        <w:ind w:left="288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5. Integración, pruebas y entrega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648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sz w:val="21"/>
        </w:rPr>
        <w:t xml:space="preserve">• 5.1  Integración y pruebas funcionales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648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sz w:val="21"/>
        </w:rPr>
        <w:t xml:space="preserve">• 5.2  Pruebas de aceptación y documentación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648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sz w:val="21"/>
        </w:rPr>
        <w:t xml:space="preserve">• 5.3  Entrega del prototipo y cierre técnico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1.9  Diccionario de la EDT — Paquetes Críticos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Paquete 2.2: Etiquetado y Limpieza del Dataset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2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Campo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6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Contenido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Descripción Funcional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6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Revisar, filtrar y etiquetar imágenes de frutas y verduras, asignando estado binario (fresco, deteriorado) y eliminando duplicados o borrosas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Entregable Verificable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6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Dataset final etiquetado dividido en entrenamiento, validación y prueba, con documento de criterios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Criterios de Aceptación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6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Mín. 500 imágenes/categoría; 100% imágenes con etiqueta validada; sin duplicados ni corruptos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Responsable (Accountable)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6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Persona A (Líder/Datos ML), con apoyo de Persona B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</w:tbl>
    <w:p>
      <w:pPr>
        <w:pBdr/>
        <w:spacing w:after="8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</w:rPr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Paquete 3.1: Diseño, Entrenamiento y Ajuste del Modelo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2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Campo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6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Contenido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Descripción Funcional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6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Diseñar y entrenar modelo de clasificación, ajustando hiperparámetros para maximizar desempeño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Entregable Verificable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6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Modelo entrenado, bitácora de experimentos, reporte de métricas por configuración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Criterios de Aceptación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6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Exactitud ≥ 90% validación; reporte con ≥ 3 configuraciones comparadas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Responsable (Accountable)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6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Persona A (Líder/Datos ML)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</w:tbl>
    <w:p>
      <w:pPr>
        <w:pBdr/>
        <w:spacing w:after="8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</w:rPr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1.10  Matriz de Responsabilidades (RACI)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Actividad EDT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B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Cliente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Notas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1.1  Planificación y requisitos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A/R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Aprueba A, ejecuta 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2.1  Recolección dataset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A/R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I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Lidera 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2.2  Etiquetado y limpieza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I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Ejecuta B bajo especificaciones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3.1  Diseño y entrenamiento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A/R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I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Aprueba A, ejecuta 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3.2  Evaluación y validación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A/R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I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Aprueba A, ejecuta 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4.1  Módulo notificaciones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I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Especifica A, ejecuta B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5.1  Integración y pruebas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Ejecuta B, valida cliente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5.2  Pruebas aceptación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Ejecuta B, aprueba cliente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5.3  Entrega y cierre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Ejecuta B, formaliza 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</w:tbl>
    <w:p>
      <w:pPr>
        <w:pBdr/>
        <w:spacing w:after="8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</w:rPr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Nomenclatura: </w:t>
      </w:r>
      <w:r>
        <w:rPr>
          <w:rFonts w:ascii="STIX Two Text" w:hAnsi="STIX Two Text" w:eastAsia="STIX Two Text" w:cs="STIX Two Text"/>
          <w:sz w:val="21"/>
        </w:rPr>
        <w:t xml:space="preserve">R = Ejecuta  |  A = Aprueba / Accountable  |  C = Consultado  |  I = Informado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</w:rPr>
        <w:br w:type="page" w:clear="all"/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120" w:before="280" w:line="312" w:lineRule="auto"/>
        <w:ind/>
        <w:jc w:val="left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6"/>
        </w:rPr>
        <w:t xml:space="preserve">CAPÍTULO II: Planificación Temporal y Algoritmo de Red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2.1  Diagrama de Red (AON)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12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La red de actividades estructura las dependencias lógicas del proyecto mediante notación Activity-on-Node. El proy</w:t>
      </w: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ecto inicia con 1.1 (Planificación, 6 días) y se bifurca en dos caminos: (1) rama crítica con datos y modelo: 2.1→2.2→3.1→3.2; (2) rama paralela con notificaciones: 4.1, que posee holgura significativa. Ambas convergen en integración y cierre: 5.1→5.2→5.3.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1132709"/>
                <wp:effectExtent l="0" t="0" r="0" b="0"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60720" cy="1132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3.60pt;height:89.1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2.2  Algoritmo Forward Pass / Backward Pass (Matriz CPM)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El algoritmo de Ruta Crítica utiliza dos pasadas para calcular tiempos tempranos y tardíos de cada actividad.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Forward Pass (Paso Adelante): </w:t>
      </w:r>
      <w:r>
        <w:rPr>
          <w:rFonts w:ascii="STIX Two Text" w:hAnsi="STIX Two Text" w:eastAsia="STIX Two Text" w:cs="STIX Two Text"/>
          <w:sz w:val="21"/>
        </w:rPr>
        <w:t xml:space="preserve">Calcula ES (Early Start) y EF (Early Finish) asumiendo inicio inmediato.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Backward Pass (Paso Atrás): </w:t>
      </w:r>
      <w:r>
        <w:rPr>
          <w:rFonts w:ascii="STIX Two Text" w:hAnsi="STIX Two Text" w:eastAsia="STIX Two Text" w:cs="STIX Two Text"/>
          <w:sz w:val="21"/>
        </w:rPr>
        <w:t xml:space="preserve">Calcula LS (Late Start) y LF (Late Finish) para no retrasar el proyecto.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Holguras: </w:t>
      </w:r>
      <w:r>
        <w:rPr>
          <w:rFonts w:ascii="STIX Two Text" w:hAnsi="STIX Two Text" w:eastAsia="STIX Two Text" w:cs="STIX Two Text"/>
          <w:sz w:val="21"/>
        </w:rPr>
        <w:t xml:space="preserve">TS = LS − ES  (holgura total);  FS = mín(ES sucesoras) − EF  (holgura libre).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Matriz CPM Completa — Cálculos de Tiempos y Holguras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/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ID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Actividad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DUR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ES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EF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LS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LF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TS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FS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1.1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Planificación, requisitos y validación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2.1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Recolección y selección dataset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8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14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14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2.2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Etiquetado y limpieza dataset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8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14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14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3.1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Diseño, entrenamiento, ajuste modelo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34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34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3.2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Evaluación y validación del modelo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4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34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38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34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38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4.1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Implementación módulo notificaciones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38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5.1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Integración y pruebas funcionales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8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38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46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38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46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5.2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Pruebas de aceptación y documentación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46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46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5.3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Entrega del prototipo y cierre técnico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54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54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</w:tbl>
    <w:p>
      <w:pPr>
        <w:pBdr/>
        <w:spacing w:after="8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</w:rPr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Leyenda: </w:t>
      </w:r>
      <w:r>
        <w:rPr>
          <w:rFonts w:ascii="STIX Two Text" w:hAnsi="STIX Two Text" w:eastAsia="STIX Two Text" w:cs="STIX Two Text"/>
          <w:sz w:val="21"/>
        </w:rPr>
        <w:t xml:space="preserve">ES = Inicio Temprano, EF = Fin Temprano, LS = Inicio Tardío, LF = Fin Tardío, TS = Holgura Total, FS = Holgura Libre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2.3  Ruta Crítica e Identificación de Holguras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Ruta Crítica (todas las actividades con TS = 0): </w:t>
      </w:r>
      <w:r>
        <w:rPr>
          <w:rFonts w:ascii="STIX Two Text" w:hAnsi="STIX Two Text" w:eastAsia="STIX Two Text" w:cs="STIX Two Text"/>
          <w:sz w:val="21"/>
        </w:rPr>
        <w:t xml:space="preserve">1.1 → 2.1 → 2.2 → 3.1 → 3.2 → 5.1 → 5.2 → 5.3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Duración Total del Proyecto (TE): </w:t>
      </w:r>
      <w:r>
        <w:rPr>
          <w:rFonts w:ascii="STIX Two Text" w:hAnsi="STIX Two Text" w:eastAsia="STIX Two Text" w:cs="STIX Two Text"/>
          <w:sz w:val="21"/>
        </w:rPr>
        <w:t xml:space="preserve">6 + 8 + 8 + 12 + 4 + 8 + 5 + 3 = 54 días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2.4  Análisis Fino de Holguras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Total Slack (Holgura Total): </w:t>
      </w:r>
      <w:r>
        <w:rPr>
          <w:rFonts w:ascii="STIX Two Text" w:hAnsi="STIX Two Text" w:eastAsia="STIX Two Text" w:cs="STIX Two Text"/>
          <w:sz w:val="21"/>
        </w:rPr>
        <w:t xml:space="preserve">TS = LS − ES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Free Slack (Holgura Libre): </w:t>
      </w:r>
      <w:r>
        <w:rPr>
          <w:rFonts w:ascii="STIX Two Text" w:hAnsi="STIX Two Text" w:eastAsia="STIX Two Text" w:cs="STIX Two Text"/>
          <w:sz w:val="21"/>
        </w:rPr>
        <w:t xml:space="preserve">FS = mín(ES sucesoras) − EF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Actividad crítica: </w:t>
      </w:r>
      <w:r>
        <w:rPr>
          <w:rFonts w:ascii="STIX Two Text" w:hAnsi="STIX Two Text" w:eastAsia="STIX Two Text" w:cs="STIX Two Text"/>
          <w:sz w:val="21"/>
        </w:rPr>
        <w:t xml:space="preserve">aquella con TS = 0 (no admite retrasos sin afectar el proyecto).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Actividad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1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TS (días)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1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FS (días)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Estado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Observaciones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1.1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1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1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CRÍTICA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Inicia proyecto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2.1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1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1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CRÍTICA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Datos esenciales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2.2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1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1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CRÍTICA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Prepara entrenamiento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3.1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1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1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CRÍTICA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Modelo fundamental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3.2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1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1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CRÍTICA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Validación esencial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4.1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1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1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NO CRÍTICA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OPORTUNIDAD Resource Smoothing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5.1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1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1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CRÍTICA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Integración requerida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5.2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1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1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CRÍTICA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Aceptación cliente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5.3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1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1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CRÍTICA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Cierre proyecto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</w:tbl>
    <w:p>
      <w:pPr>
        <w:pBdr/>
        <w:spacing w:after="8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</w:rPr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La actividad 4.1 (Implementación módulo notificaciones) es la única con holgura. Tiene 26 días de flexibilidad sin retrasar el proyecto, permitiendo redistribución de recursos hacia tareas críticas.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2.5  Análisis de Sensibilidad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La actividad 4.1 es candidata ideal para Resource </w:t>
      </w: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Smoothing (nivelación de recursos sin extender el proyecto). Puede desplazarse utilizando su holgura total de 26 días, permitiendo que Persona B apoye en etiquetado, documentación técnica o preparación de pruebas mientras Persona A trabaja en ruta crítica.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Persona B finaliza 4.1 alrededor del día 12 y no puede iniciar 5.1 hasta el día 38 (cuando 3.2 termina). Ventana disponible: 26 días para: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288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sz w:val="21"/>
        </w:rPr>
        <w:t xml:space="preserve">• Apoyo en 2.2 (etiquetado dataset)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288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sz w:val="21"/>
        </w:rPr>
        <w:t xml:space="preserve">• Adelanto de documentación técnica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20" w:before="20" w:line="312" w:lineRule="auto"/>
        <w:ind w:left="288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sz w:val="21"/>
        </w:rPr>
        <w:t xml:space="preserve">• Preparación detallada del plan de pruebas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2.6  Estimación Probabilística PERT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Estimación de Tres Puntos — Actividades de Ruta Crítica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/>
        <w:tc>
          <w:tcPr>
            <w:tcBorders/>
            <w:tcW w:w="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ID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0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Actividad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m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b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te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3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σ²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1.1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0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Planificación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7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3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0.111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2.1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0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Recolección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7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8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9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8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3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0.111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2.2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0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Etiquetado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7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8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9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8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3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0.111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3.1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0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Entrenamiento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13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3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0.111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3.2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0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Evaluación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4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4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3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0.111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5.1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0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Integración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7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8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9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8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3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0.111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5.2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0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Pruebas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4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3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0.111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5.3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0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Entrega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4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3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0.111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</w:tbl>
    <w:p>
      <w:pPr>
        <w:pBdr/>
        <w:spacing w:after="8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</w:rPr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Leyenda: </w:t>
      </w:r>
      <w:r>
        <w:rPr>
          <w:rFonts w:ascii="STIX Two Text" w:hAnsi="STIX Two Text" w:eastAsia="STIX Two Text" w:cs="STIX Two Text"/>
          <w:sz w:val="21"/>
        </w:rPr>
        <w:t xml:space="preserve">a = optimista,  m = más probable,  b = pesimista,  te = esperado,  σ² = varianza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Fórmulas PERT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Duración esperada: </w:t>
      </w:r>
      <w:r>
        <w:rPr>
          <w:rFonts w:ascii="STIX Two Text" w:hAnsi="STIX Two Text" w:eastAsia="STIX Two Text" w:cs="STIX Two Text"/>
          <w:sz w:val="21"/>
        </w:rPr>
        <w:t xml:space="preserve">te = (a + 4m + b) / 6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Varianza: </w:t>
      </w:r>
      <w:r>
        <w:rPr>
          <w:rFonts w:ascii="STIX Two Text" w:hAnsi="STIX Two Text" w:eastAsia="STIX Two Text" w:cs="STIX Two Text"/>
          <w:sz w:val="21"/>
        </w:rPr>
        <w:t xml:space="preserve">σ² = ((b − a) / 6)²   →   Para cada actividad: σ² = ((9 − 7) / 6)² = 0.111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Análisis Probabilístico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Actividades críticas: </w:t>
      </w:r>
      <w:r>
        <w:rPr>
          <w:rFonts w:ascii="STIX Two Text" w:hAnsi="STIX Two Text" w:eastAsia="STIX Two Text" w:cs="STIX Two Text"/>
          <w:sz w:val="21"/>
        </w:rPr>
        <w:t xml:space="preserve">8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Varianza total ruta crítica: </w:t>
      </w:r>
      <w:r>
        <w:rPr>
          <w:rFonts w:ascii="STIX Two Text" w:hAnsi="STIX Two Text" w:eastAsia="STIX Two Text" w:cs="STIX Two Text"/>
          <w:sz w:val="21"/>
        </w:rPr>
        <w:t xml:space="preserve">σ²_RC = 8 × 0.111 = 0.888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Desviación estándar: </w:t>
      </w:r>
      <w:r>
        <w:rPr>
          <w:rFonts w:ascii="STIX Two Text" w:hAnsi="STIX Two Text" w:eastAsia="STIX Two Text" w:cs="STIX Two Text"/>
          <w:sz w:val="21"/>
        </w:rPr>
        <w:t xml:space="preserve">σ_RC = √0.888 ≈ 0.943 días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Para fecha meta T_meta = 56 días: </w:t>
      </w:r>
      <w:r>
        <w:rPr>
          <w:rFonts w:ascii="STIX Two Text" w:hAnsi="STIX Two Text" w:eastAsia="STIX Two Text" w:cs="STIX Two Text"/>
          <w:sz w:val="21"/>
        </w:rPr>
        <w:t xml:space="preserve">Z = (56 − 54) / 0.943 ≈ 2.12  →  P(Z ≤ 2.12) ≈ 98.3%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Para fecha meta T_meta = 55 días: </w:t>
      </w:r>
      <w:r>
        <w:rPr>
          <w:rFonts w:ascii="STIX Two Text" w:hAnsi="STIX Two Text" w:eastAsia="STIX Two Text" w:cs="STIX Two Text"/>
          <w:sz w:val="21"/>
        </w:rPr>
        <w:t xml:space="preserve">Z = (55 − 54) / 0.943 ≈ 1.06  →  P(Z ≤ 1.06) ≈ 85.5%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8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Conclusión: El proyecto tiene 85% de probabilidad de cumplirse en 55 días y 98% de cumplirse en 56 días. Con 2 días de contingencia, existe confianza estadística de casi 99% para cumplir el cronograma.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2.7  Programación y Nivelación de Recursos Físicos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Perfiles y Capacidades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Persona A — Líder / Datos y ML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 w:left="432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Capacidad: </w:t>
      </w:r>
      <w:r>
        <w:rPr>
          <w:rFonts w:ascii="STIX Two Text" w:hAnsi="STIX Two Text" w:eastAsia="STIX Two Text" w:cs="STIX Two Text"/>
          <w:sz w:val="21"/>
        </w:rPr>
        <w:t xml:space="preserve">1.0 FTE (40 horas/semana)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 w:left="432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Responsabilidades: </w:t>
      </w:r>
      <w:r>
        <w:rPr>
          <w:rFonts w:ascii="STIX Two Text" w:hAnsi="STIX Two Text" w:eastAsia="STIX Two Text" w:cs="STIX Two Text"/>
          <w:sz w:val="21"/>
        </w:rPr>
        <w:t xml:space="preserve">Planificación, gestión de datos, diseño/entrenamiento del modelo, evaluación.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Persona B — Desarrollo / QA / Integración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 w:left="432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Capacidad: </w:t>
      </w:r>
      <w:r>
        <w:rPr>
          <w:rFonts w:ascii="STIX Two Text" w:hAnsi="STIX Two Text" w:eastAsia="STIX Two Text" w:cs="STIX Two Text"/>
          <w:sz w:val="21"/>
        </w:rPr>
        <w:t xml:space="preserve">1.0 FTE (40 horas/semana)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 w:left="432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Responsabilidades: </w:t>
      </w:r>
      <w:r>
        <w:rPr>
          <w:rFonts w:ascii="STIX Two Text" w:hAnsi="STIX Two Text" w:eastAsia="STIX Two Text" w:cs="STIX Two Text"/>
          <w:sz w:val="21"/>
        </w:rPr>
        <w:t xml:space="preserve">Etiquetado de datos, módulo de notificaciones, integración, pruebas.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Cliente (CLI): </w:t>
      </w:r>
      <w:r>
        <w:rPr>
          <w:rFonts w:ascii="STIX Two Text" w:hAnsi="STIX Two Text" w:eastAsia="STIX Two Text" w:cs="STIX Two Text"/>
          <w:sz w:val="21"/>
        </w:rPr>
        <w:t xml:space="preserve">Actor externo, no consume capacidad operativa. Rol: revisión, aprobación y validación.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Matriz de Asignación de Recursos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Borders/>
            <w:tcW w:w="1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Perfil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Actividades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Período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Carga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8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Sobreasignación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Persona 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1.1, 2.1, 3.1, 3.2, 5.1, 5.2, 5.3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0–54 días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1.0 FTE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8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No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Persona B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2.2, 4.1, 5.1, 5.2, 5.3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6–54 días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5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0.56 FTE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8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No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</w:tbl>
    <w:p>
      <w:pPr>
        <w:pBdr/>
        <w:spacing w:after="8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</w:rPr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Persona B utiliza 0.56 FTE del total disponible. La ventana libre de 26 días (días 12–38) es aprovechable para resource smoothing en actividades críticas sin retrasar el proyecto.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</w:rPr>
        <w:br w:type="page" w:clear="all"/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120" w:before="280" w:line="312" w:lineRule="auto"/>
        <w:ind/>
        <w:jc w:val="left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6"/>
        </w:rPr>
        <w:t xml:space="preserve">CAPÍTULO III: Formulación Económica, FinOps y Presupuesto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12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La estima</w:t>
      </w:r>
      <w:r>
        <w:rPr>
          <w:rFonts w:ascii="STIX Two Text" w:hAnsi="STIX Two Text" w:eastAsia="STIX Two Text" w:cs="STIX Two Text"/>
          <w:b w:val="0"/>
          <w:sz w:val="21"/>
        </w:rPr>
        <w:t xml:space="preserve">ción de costos se realiza mediante un método bottom-up, partiendo del desglose de actividades de la EDT (Capítulo I), tarifas reales de mano de obra y adquisiciones directas de hardware y herramientas. Nota: la actividad de cierre administrativo prevista o</w:t>
      </w:r>
      <w:r>
        <w:rPr>
          <w:rFonts w:ascii="STIX Two Text" w:hAnsi="STIX Two Text" w:eastAsia="STIX Two Text" w:cs="STIX Two Text"/>
          <w:b w:val="0"/>
          <w:sz w:val="21"/>
        </w:rPr>
        <w:t xml:space="preserve">riginalmente como paquete 1.2 se elimina del alcance ejecutable del proyecto y, por lo tanto, no se contabiliza en ninguno de los cálculos de este capítulo; la EDT vigente contempla 9 actividades y 54 días de duración, consistente con los Capítulos I y II.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3.1  Estimación de Costos Bottom-Up por Paquete de Trabajo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Dedicación real: 7 horas/semana por persona (equivalente a 1 hora efectiva por día calendario). Tarifa única: $130.00 MXN/hora para ambos roles.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00"/>
        <w:gridCol w:w="1400"/>
        <w:gridCol w:w="1200"/>
        <w:gridCol w:w="1900"/>
        <w:gridCol w:w="1860"/>
      </w:tblGrid>
      <w:tr>
        <w:trPr/>
        <w:tc>
          <w:tcPr>
            <w:tcBorders/>
            <w:tcW w:w="3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Paquete EDT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Duración (d)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Horas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9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Responsable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8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Costo (MXN)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3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1.1 Planificación, requisitos y validación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9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Persona 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8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$780.00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3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2.1 Recolección y selección de dataset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8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8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9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Persona 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8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$1,040.00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3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2.2 Etiquetado y limpieza del dataset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8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8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9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Persona 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8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$1,040.00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3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3.1 Diseño, entrenamiento y ajuste del modelo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9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Persona 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8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$1,560.00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3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3.2 Evaluación y validación del modelo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4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4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9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Persona 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8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$520.00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3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4.1 Implementación del módulo de notificaciones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9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Persona B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8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$780.00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3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5.1 Integración y pruebas funcionales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8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8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9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Persona B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8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$1,040.00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3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5.2 Pruebas de aceptación y documentación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9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Persona B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8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$650.00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3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5.3 Entrega del prototipo y cierre técnico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9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Persona B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8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$390.00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3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Total (54 días de duración CPM)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54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60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9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—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8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$7,800.00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</w:tbl>
    <w:p>
      <w:pPr>
        <w:pBdr/>
        <w:spacing w:after="80" w:before="8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bCs/>
          <w:sz w:val="21"/>
        </w:rPr>
        <w:t xml:space="preserve">Nota</w:t>
      </w:r>
      <w:r>
        <w:rPr>
          <w:rFonts w:ascii="STIX Two Text" w:hAnsi="STIX Two Text" w:eastAsia="STIX Two Text" w:cs="STIX Two Text"/>
          <w:b w:val="0"/>
          <w:sz w:val="21"/>
        </w:rPr>
        <w:t xml:space="preserve">: la duración total de 54 días corresponde a la ruta crítica 1.1 → 2.1 → 2.2 → 3.1 → 3.2 → 5.1 → 5.2 → 5.3 (la actividad 4.1 corre en paralelo con holgura). No se suman los días de las 9 actividades porque 4.1 no forma parte de la ruta crítica.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Asignación de roles de especialidad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200"/>
        <w:gridCol w:w="3200"/>
        <w:gridCol w:w="1000"/>
        <w:gridCol w:w="960"/>
      </w:tblGrid>
      <w:tr>
        <w:trPr/>
        <w:tc>
          <w:tcPr>
            <w:tcBorders/>
            <w:tcW w:w="4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WP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Rol principal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Horas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Costo (MXN)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1.1 – 3.2  (Data / MLOps)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Persona 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38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$4,940.00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4.1 – 5.3  (Full-Stack / Edge / QA)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Persona B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$2,860.00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Total mano de obra directa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60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9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$7,800.00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</w:tbl>
    <w:p>
      <w:pPr>
        <w:pBdr/>
        <w:spacing w:after="80" w:before="8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Nota sobre tarifas: </w:t>
      </w:r>
      <w:r>
        <w:rPr>
          <w:rFonts w:ascii="STIX Two Text" w:hAnsi="STIX Two Text" w:eastAsia="STIX Two Text" w:cs="STIX Two Text"/>
          <w:b w:val="0"/>
          <w:sz w:val="21"/>
        </w:rPr>
        <w:t xml:space="preserve">la tarifa de $130.00 MXN/hora es realista para developers junior en México. Por la naturaleza académica del proyecto se registra como costo contable, pero no se genera pago en efectivo.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3.2  Clasificación CAPEX/OPEX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Adquisición directa de hardware, servicios cloud y licencias, aplicable durante las 9 actividades de la EDT: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200"/>
        <w:gridCol w:w="3160"/>
        <w:gridCol w:w="2000"/>
      </w:tblGrid>
      <w:tr>
        <w:trPr/>
        <w:tc>
          <w:tcPr>
            <w:tcBorders/>
            <w:tcW w:w="4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Concepto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Tipo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Subtotal (MXN)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Webcam de pruebas (USB 720p)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CAPEX / Inversión Fija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$400.00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Google Colab (entrenamiento GPU, 1 mes)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Servicio cloud / OPEX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$220.00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Licencias de desarrollo (Python, PyTorch, OpenCV, VS Code)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Licencias (open-source)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Total adquisiciones directas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$620.00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</w:tbl>
    <w:p>
      <w:pPr>
        <w:pBdr/>
        <w:spacing w:after="80" w:before="8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Costo Directo Total (Cdirecto): </w:t>
      </w:r>
      <w:r>
        <w:rPr>
          <w:rFonts w:ascii="STIX Two Text" w:hAnsi="STIX Two Text" w:eastAsia="STIX Two Text" w:cs="STIX Two Text"/>
          <w:b w:val="0"/>
          <w:sz w:val="21"/>
        </w:rPr>
        <w:t xml:space="preserve">mano de obra $7,800.00 + hardware/herramientas $620.00 = $8,420.00 MXN.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3.3  Reservas de Contingencia y de Gestión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Reservas construidas siguiendo la metodología PMBOK (7ma Ed.), a partir de la matriz de riesgos del proyecto: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800"/>
        <w:gridCol w:w="1200"/>
        <w:gridCol w:w="1200"/>
        <w:gridCol w:w="2160"/>
      </w:tblGrid>
      <w:tr>
        <w:trPr/>
        <w:tc>
          <w:tcPr>
            <w:tcBorders/>
            <w:tcW w:w="4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Riesgo identificado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Prob.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Impacto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Reserva asociada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4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Dataset insuficiente o mal etiquetado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0.40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0.30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Contingencia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4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Deriva del modelo (model drift)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0.30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0.25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Contingencia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4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Retraso por integración edge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0.25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0.20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Contingencia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4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Falla de hardware local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0.15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0.10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Contingencia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4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Cambios de alcance no previstos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0.20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0.35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Gestión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</w:tbl>
    <w:p>
      <w:pPr>
        <w:pBdr/>
        <w:spacing w:after="80" w:before="8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Reserva de Contingencia (12%): riesgos conocidos-inciertos (known-unknowns). Reserva de Gestión (7%): trabajo imprevisto dentro del alcance (unknown-unknowns).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203"/>
        <w:gridCol w:w="3557"/>
        <w:gridCol w:w="2600"/>
      </w:tblGrid>
      <w:tr>
        <w:trPr/>
        <w:tc>
          <w:tcPr>
            <w:tcBorders/>
            <w:tcW w:w="3203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Rubro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557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Cálculo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Monto (MXN)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3203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Costo Directo (Cdirecto)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557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Secciones 3.1–3.2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$8,420.00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3203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Reserva de Contingencia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557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12% de Cdirecto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$1,010.40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3203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Línea Base de Costos (LBC)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557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Cdirecto + Contingencia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$9,430.40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3203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Reserva de Gestión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557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7% de la LBC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$660.13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3203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Presupuesto Total Autorizado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557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LBC + Reserva de Gestión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6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$10,090.53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</w:tbl>
    <w:p>
      <w:pPr>
        <w:pBdr/>
        <w:spacing w:after="80" w:before="8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Definición clave: </w:t>
      </w:r>
      <w:r>
        <w:rPr>
          <w:rFonts w:ascii="STIX Two Text" w:hAnsi="STIX Two Text" w:eastAsia="STIX Two Text" w:cs="STIX Two Text"/>
          <w:b w:val="0"/>
          <w:sz w:val="21"/>
        </w:rPr>
        <w:t xml:space="preserve">el Presupuesto T</w:t>
      </w:r>
      <w:r>
        <w:rPr>
          <w:rFonts w:ascii="STIX Two Text" w:hAnsi="STIX Two Text" w:eastAsia="STIX Two Text" w:cs="STIX Two Text"/>
          <w:b w:val="0"/>
          <w:sz w:val="21"/>
        </w:rPr>
        <w:t xml:space="preserve">otal Autorizado ($10,090.53 MXN) es exclusivamente el costo de construir el prototipo durante las 9 actividades de la EDT (54 días). Es distinto de la Inversión Inicial (sección 3.7), que corresponde al capital para lanzar el sistema como piloto comercial.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3.4  Línea Base de Costos (S-Curve)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Costo acumulado del Costo Directo Total ($8,420.00 MXN) conforme avanza la ruta crítica del proyecto: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0"/>
        <w:gridCol w:w="4700"/>
        <w:gridCol w:w="2360"/>
        <w:gridCol w:w="1300"/>
      </w:tblGrid>
      <w:tr>
        <w:trPr/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Día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Actividad completada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3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Costo acumulado (MXN)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3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% Avance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1.1 Planificación (+ webcam CAPEX)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3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$1,180.00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3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14.0%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+ 4.1 Notificaciones (rama paralela)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3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$1,960.00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3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23.3%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14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+ 2.1 Recolección de dataset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3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$3,000.00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3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35.6%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+ 2.2 Etiquetado de dataset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3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$4,040.00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3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48.0%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34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+ 3.1 Entrenamiento (+ Google Colab)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3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$5,820.00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3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69.1%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38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+ 3.2 Evaluación del modelo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3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$6,340.00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3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75.3%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46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+ 5.1 Integración y pruebas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3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$7,380.00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3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87.7%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+ 5.2 Pruebas de aceptación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3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$8,030.00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3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95.4%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54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+ 5.3 Entrega — Proyecto completo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3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$8,420.00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3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100%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</w:tbl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Patrón S-Curve: arranque moderado (14–23%) impulsado por el CAPEX inicial, aceleración en la fase de datos y modelo (36–75%), y cierre rápido en integración y entrega (88–100%).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3.5  Estrategia Cloud FinOps e Imputación por Tagging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La arquitectura ejecuta inferencia local (edge, en el hardware de cada tienda) y </w:t>
      </w:r>
      <w:r>
        <w:rPr>
          <w:rFonts w:ascii="STIX Two Text" w:hAnsi="STIX Two Text" w:eastAsia="STIX Two Text" w:cs="STIX Two Text"/>
          <w:b w:val="0"/>
          <w:sz w:val="21"/>
        </w:rPr>
        <w:t xml:space="preserve">entrenamiento puntual en la nube (Google Colab). Durante el desarrollo el costo de nube es de $220.00/mes; durante la operación, la inferencia diaria tiene costo de nube cero porque corre localmente en la tienda; el reentrenamiento periódico cuesta $220.00</w:t>
      </w:r>
      <w:r>
        <w:rPr>
          <w:rFonts w:ascii="STIX Two Text" w:hAnsi="STIX Two Text" w:eastAsia="STIX Two Text" w:cs="STIX Two Text"/>
          <w:b w:val="0"/>
          <w:sz w:val="21"/>
        </w:rPr>
        <w:t xml:space="preserve"> MXN por ciclo, cada 6 meses, compartido entre todas las tiendas. Esta decisión de arquitectura es la optimización de costos más relevante del proyecto: ejecutar la inferencia en la nube habría implicado un costo aproximadamente 502 veces mayor por imagen.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Convención de etiquetado (Tagging Strategy)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>
        <w:trPr/>
        <w:tc>
          <w:tcPr>
            <w:tcBorders/>
            <w:tcW w:w="1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Tag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Ejemplo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7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Propósito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Project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vision-frutas-verdura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7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Agrupar costos por proyecto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Environment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dev / prod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7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Separar desarrollo y producción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Owner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zahir / cristian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7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Responsable del recurso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CostCenter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UPIIT-IA-7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7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Centro de costo académico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Service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training / inference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7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Identificar servicio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StoreID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store-01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7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Costo por tienda, si aplica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ModelVersion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v1.0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7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Trazar versión del modelo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</w:tbl>
    <w:p w14:paraId="63524359">
      <w:pPr>
        <w:pBdr/>
        <w:spacing w:line="312" w:lineRule="auto"/>
        <w:ind/>
        <w:rPr/>
      </w:pPr>
      <w:r/>
      <w:r/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360"/>
        <w:gridCol w:w="3000"/>
      </w:tblGrid>
      <w:tr>
        <w:trPr/>
        <w:tc>
          <w:tcPr>
            <w:tcBorders/>
            <w:tcW w:w="63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Concepto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Costo (MXN)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63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Entrenamiento inicial (Google Colab, incluido en 3.1–3.2)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$220.00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63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Reentrenamiento periódico (cada 6 meses)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$220.00 / ciclo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63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Costo anual de nube (2 ciclos/año, compartido)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$440.00 / año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63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Promedio mensual equivalente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$36.67 / mes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</w:tbl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3.6  Métricas de Unit Economics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El costo unitario relevante no es el de inferencia en la nube (porque esta corre localmente), sino el costo de entrenamiento amortizado entre las imágenes clasificadas antes del siguiente reentrenamiento.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Escenario de operación (año 1 en adelante): </w:t>
      </w:r>
      <w:r>
        <w:rPr>
          <w:rFonts w:ascii="STIX Two Text" w:hAnsi="STIX Two Text" w:eastAsia="STIX Two Text" w:cs="STIX Two Text"/>
          <w:b w:val="0"/>
          <w:sz w:val="21"/>
        </w:rPr>
        <w:t xml:space="preserve">5 tiendas × 50,000 imágenes/mes × 12 meses = 3,000,000 imágenes/año.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Costo unitario de nube: </w:t>
      </w:r>
      <w:r>
        <w:rPr>
          <w:rFonts w:ascii="STIX Two Text" w:hAnsi="STIX Two Text" w:eastAsia="STIX Two Text" w:cs="STIX Two Text"/>
          <w:b w:val="0"/>
          <w:sz w:val="21"/>
        </w:rPr>
        <w:t xml:space="preserve">$440.00 / 3,000,000 ≈ $0.00015 MXN por imagen.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Comparación de referencia: </w:t>
      </w:r>
      <w:r>
        <w:rPr>
          <w:rFonts w:ascii="STIX Two Text" w:hAnsi="STIX Two Text" w:eastAsia="STIX Two Text" w:cs="STIX Two Text"/>
          <w:b w:val="0"/>
          <w:sz w:val="21"/>
        </w:rPr>
        <w:t xml:space="preserve">si la inferencia se hubiera ejecutado en cloud GPU bajo demanda (~$9.47 MXN/hora), el costo habría sido de aproximadamente $0.076 MXN/imagen. La arquitectura edge genera un ahorro de ~502× en costo unitario.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3.7  Presupuesto de Inversión Inicial (I₀) y Capital de Trabajo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La Inversión Inicial (I₀) agrupa los recursos financieros necesarios en</w:t>
      </w:r>
      <w:r>
        <w:rPr>
          <w:rFonts w:ascii="STIX Two Text" w:hAnsi="STIX Two Text" w:eastAsia="STIX Two Text" w:cs="STIX Two Text"/>
          <w:b w:val="0"/>
          <w:sz w:val="21"/>
        </w:rPr>
        <w:t xml:space="preserve"> t=0 para lanzar la operación comercial en 5 tiendas piloto, una vez terminado el desarrollo del prototipo. Es distinta del Presupuesto Total Autorizado (sección 3.3). El Capital de Trabajo cubre 3 meses de operación continua frente a desfases de liquidez.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Rubro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5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Concepto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Monto (MXN)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Inversión Fija (CAPEX)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5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Webcam por tienda ($400 × 1)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$400.00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Inversión Diferida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5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Sin costo — licencias de desarrollo gratuitas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Capital de Trabajo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5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Operación local ($300×5 tiendas) + soporte A/B año 1 ($2,251.60) + reentrenamiento prorrateado ($36.67), 3 meses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$11,364.80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Inversión Inicial (I₀)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5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CAPEX + Diferida + Capital de Trabajo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$11,764.80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</w:tbl>
    <w:p>
      <w:pPr>
        <w:pBdr/>
        <w:spacing w:after="80" w:before="8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Nota: </w:t>
      </w:r>
      <w:r>
        <w:rPr>
          <w:rFonts w:ascii="STIX Two Text" w:hAnsi="STIX Two Text" w:eastAsia="STIX Two Text" w:cs="STIX Two Text"/>
          <w:b w:val="0"/>
          <w:sz w:val="21"/>
        </w:rPr>
        <w:t xml:space="preserve">el Capital de Trabajo es el rubro dominante porque, según Baca Urbina, es donde con más frecuencia los proyectos de software se quedan sin liquidez: el desfase entre el gasto de operación y el cobro de suscripciones a las tiendas cliente.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3.8  Proyección de Flujo de Caja Neto a 3 Años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Modelo de negocio: suscripción mensual plana de $1,000.00 MXN por tienda cliente, con crecimiento conservador de duplicación anual (Año 1 = 5, Año 2 = 10, Año 3 = 20 tiendas).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0"/>
        <w:gridCol w:w="1400"/>
        <w:gridCol w:w="3800"/>
        <w:gridCol w:w="3160"/>
      </w:tblGrid>
      <w:tr>
        <w:trPr/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Año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Tiendas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Soporte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Tarifa / Sueldo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 y B (autogestión)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4 h/semana combinadas @ $130/h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A y B (autogestión)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8 h/semana combinadas @ $130/h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1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3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4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8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Tercero contratado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3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$8,000.00 MXN/mes fijo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</w:tbl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Depreciación anual (CAPEX $400.00 / 3 años, límite SAT 33%/año): $133.33 MXN.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560"/>
        <w:gridCol w:w="1700"/>
        <w:gridCol w:w="1700"/>
        <w:gridCol w:w="1700"/>
        <w:gridCol w:w="1700"/>
      </w:tblGrid>
      <w:tr>
        <w:trPr/>
        <w:tc>
          <w:tcPr>
            <w:tcBorders/>
            <w:tcW w:w="25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Concepto (MXN)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Año 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Año 1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Año 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Año 3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5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Ingresos por suscripción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60,000.00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120,000.00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240,000.00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5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(-) OPEX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(45,459.20)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(90,478.40)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(168,440.00)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5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(-) Depreciación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(133.33)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(133.33)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(133.33)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5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Utilidad Antes de Impuestos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14,407.47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29,388.27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71,426.67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5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ISR (30%)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(4,322.24)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(8,816.48)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(21,428.00)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5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Utilidad Neta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10,085.23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20,571.79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49,998.67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5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+ Depreciación (no efectivo)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133.33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133.33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133.33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5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Inversión Inicial (I₀)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(11,764.80)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25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Flujo de Caja Neto (FCN)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(11,764.80)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10,218.56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20,705.12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17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50,132.00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</w:tbl>
    <w:p>
      <w:pPr>
        <w:pBdr/>
        <w:spacing w:after="60" w:before="1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Evaluación financiera: VAN y TIR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VAN descontado a la TREMA del 15%: −$11,764.80 + $8,877.01 + $15,663.90 + $32,963.44 = $45,739.55 MXN. El VAN positivo indica que el proyecto crea valor por encima de la TREMA exigida.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sz w:val="21"/>
        </w:rPr>
        <w:t xml:space="preserve">TIR ≈ 136.99%, muy por encima de la TREMA del 15%, lo que ind</w:t>
      </w:r>
      <w:r>
        <w:rPr>
          <w:rFonts w:ascii="STIX Two Text" w:hAnsi="STIX Two Text" w:eastAsia="STIX Two Text" w:cs="STIX Two Text"/>
          <w:b w:val="0"/>
          <w:sz w:val="21"/>
        </w:rPr>
        <w:t xml:space="preserve">ica viabilidad bajo los supuestos usados. Esta TIR resulta elevada porque la Inversión Inicial es baja frente a los ingresos, la arquitectura edge no incurre en costos cloud crecientes con la escala, y el OPEX crece sub-linealmente respecto a los ingresos.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Resumen ejecutivo de viabilidad financiera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200"/>
        <w:gridCol w:w="2160"/>
        <w:gridCol w:w="4000"/>
      </w:tblGrid>
      <w:tr>
        <w:trPr/>
        <w:tc>
          <w:tcPr>
            <w:tcBorders/>
            <w:tcW w:w="3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Métrica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Valor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b/>
                <w:sz w:val="20"/>
              </w:rPr>
              <w:t xml:space="preserve">Interpretación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3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Presupuesto Total Autorizado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$10,090.53 MXN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Costo de construir el prototipo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3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Inversión Inicial (I₀)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$11,764.80 MXN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Capital para lanzar en 5 tiendas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3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Punto de equilibrio operativo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1.3 años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Flujo acumulado &gt; 0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3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VAN (TREMA 15%)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$45,739.55 MXN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Creación de valor confirmada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3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TIR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136.99%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Rentabilidad muy por encima del mínimo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  <w:tr>
        <w:trPr/>
        <w:tc>
          <w:tcPr>
            <w:tcBorders/>
            <w:tcW w:w="32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Payback period descontado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~1.2 años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  <w:tc>
          <w:tcPr>
            <w:tcBorders/>
            <w:tcW w:w="4000" w:type="dxa"/>
          </w:tcPr>
          <w:p>
            <w:pPr>
              <w:pBdr/>
              <w:spacing w:after="40" w:before="40" w:line="312" w:lineRule="auto"/>
              <w:ind/>
              <w:rPr>
                <w:rFonts w:ascii="STIX Two Text" w:hAnsi="STIX Two Text" w:cs="STIX Two Text"/>
              </w:rPr>
            </w:pPr>
            <w:r>
              <w:rPr>
                <w:rFonts w:ascii="STIX Two Text" w:hAnsi="STIX Two Text" w:eastAsia="STIX Two Text" w:cs="STIX Two Text"/>
                <w:sz w:val="19"/>
              </w:rPr>
              <w:t xml:space="preserve">Recuperación de inversión rápida</w:t>
            </w:r>
            <w:r>
              <w:rPr>
                <w:rFonts w:ascii="STIX Two Text" w:hAnsi="STIX Two Text" w:cs="STIX Two Text"/>
              </w:rPr>
            </w:r>
            <w:r>
              <w:rPr>
                <w:rFonts w:ascii="STIX Two Text" w:hAnsi="STIX Two Text" w:cs="STIX Two Text"/>
              </w:rPr>
            </w:r>
          </w:p>
        </w:tc>
      </w:tr>
    </w:tbl>
    <w:p>
      <w:pPr>
        <w:pBdr/>
        <w:spacing w:after="120" w:before="280" w:line="312" w:lineRule="auto"/>
        <w:ind/>
        <w:jc w:val="left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6"/>
        </w:rPr>
        <w:t xml:space="preserve">CAPÍTULO IV: Auditoría de IA Generativa — Protocolo P-R-E-V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4.1  Petición (P) — Registro de Prompts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Petición P-001: Cálculo de Ruta Crítica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Fecha: </w:t>
      </w:r>
      <w:r>
        <w:rPr>
          <w:rFonts w:ascii="STIX Two Text" w:hAnsi="STIX Two Text" w:eastAsia="STIX Two Text" w:cs="STIX Two Text"/>
          <w:sz w:val="21"/>
        </w:rPr>
        <w:t xml:space="preserve">11 de septiembre de 2026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Modelo: </w:t>
      </w:r>
      <w:r>
        <w:rPr>
          <w:rFonts w:ascii="STIX Two Text" w:hAnsi="STIX Two Text" w:eastAsia="STIX Two Text" w:cs="STIX Two Text"/>
          <w:sz w:val="21"/>
        </w:rPr>
        <w:t xml:space="preserve">Claude 3.5 Sonnet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Objetivo: </w:t>
      </w:r>
      <w:r>
        <w:rPr>
          <w:rFonts w:ascii="STIX Two Text" w:hAnsi="STIX Two Text" w:eastAsia="STIX Two Text" w:cs="STIX Two Text"/>
          <w:sz w:val="21"/>
        </w:rPr>
        <w:t xml:space="preserve">Calcular ruta crítica usando CPM con 10 actividades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Prompt: </w:t>
      </w:r>
      <w:r>
        <w:rPr>
          <w:rFonts w:ascii="STIX Two Text" w:hAnsi="STIX Two Text" w:eastAsia="STIX Two Text" w:cs="STIX Two Text"/>
          <w:sz w:val="21"/>
        </w:rPr>
        <w:t xml:space="preserve">"Con las siguientes 10 actividades, duraciones y dependencias, calcula la ruta crítica usando CPM. Muestra ES, EF, LS, LF, holgura total y holgura libre."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Petición P-002: Requisitos No Funcionales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Fecha: </w:t>
      </w:r>
      <w:r>
        <w:rPr>
          <w:rFonts w:ascii="STIX Two Text" w:hAnsi="STIX Two Text" w:eastAsia="STIX Two Text" w:cs="STIX Two Text"/>
          <w:sz w:val="21"/>
        </w:rPr>
        <w:t xml:space="preserve">11 de septiembre de 2026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Modelo: </w:t>
      </w:r>
      <w:r>
        <w:rPr>
          <w:rFonts w:ascii="STIX Two Text" w:hAnsi="STIX Two Text" w:eastAsia="STIX Two Text" w:cs="STIX Two Text"/>
          <w:sz w:val="21"/>
        </w:rPr>
        <w:t xml:space="preserve">Claude 3.5 Sonnet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Objetivo: </w:t>
      </w:r>
      <w:r>
        <w:rPr>
          <w:rFonts w:ascii="STIX Two Text" w:hAnsi="STIX Two Text" w:eastAsia="STIX Two Text" w:cs="STIX Two Text"/>
          <w:sz w:val="21"/>
        </w:rPr>
        <w:t xml:space="preserve">Generar RNF con protocolo P-R-E-V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Prompt: </w:t>
      </w:r>
      <w:r>
        <w:rPr>
          <w:rFonts w:ascii="STIX Two Text" w:hAnsi="STIX Two Text" w:eastAsia="STIX Two Text" w:cs="STIX Two Text"/>
          <w:sz w:val="21"/>
        </w:rPr>
        <w:t xml:space="preserve">"Genera 4 requisitos no funcionales para sistema de visión de frutas. Incluye desempeño, disponibilidad y escalabilidad. Aplica protocolo P-R-E-V."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Petición P-003: Presupuesto Bottom-Up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Fecha: </w:t>
      </w:r>
      <w:r>
        <w:rPr>
          <w:rFonts w:ascii="STIX Two Text" w:hAnsi="STIX Two Text" w:eastAsia="STIX Two Text" w:cs="STIX Two Text"/>
          <w:sz w:val="21"/>
        </w:rPr>
        <w:t xml:space="preserve">15 de septiembre de 2026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Modelo: </w:t>
      </w:r>
      <w:r>
        <w:rPr>
          <w:rFonts w:ascii="STIX Two Text" w:hAnsi="STIX Two Text" w:eastAsia="STIX Two Text" w:cs="STIX Two Text"/>
          <w:sz w:val="21"/>
        </w:rPr>
        <w:t xml:space="preserve">Claude 3.5 Sonnet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Objetivo: </w:t>
      </w:r>
      <w:r>
        <w:rPr>
          <w:rFonts w:ascii="STIX Two Text" w:hAnsi="STIX Two Text" w:eastAsia="STIX Two Text" w:cs="STIX Two Text"/>
          <w:sz w:val="21"/>
        </w:rPr>
        <w:t xml:space="preserve">Estimar costo total con clasificación CAPEX/OPEX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Prompt: </w:t>
      </w:r>
      <w:r>
        <w:rPr>
          <w:rFonts w:ascii="STIX Two Text" w:hAnsi="STIX Two Text" w:eastAsia="STIX Two Text" w:cs="STIX Two Text"/>
          <w:sz w:val="21"/>
        </w:rPr>
        <w:t xml:space="preserve">"Estima costo total proyecto: 54 días, Persona A </w:t>
      </w:r>
      <w:r>
        <w:rPr>
          <w:rFonts w:ascii="STIX Two Text" w:hAnsi="STIX Two Text" w:eastAsia="STIX Two Text" w:cs="STIX Two Text"/>
          <w:sz w:val="21"/>
          <w:lang w:val="es-ES"/>
        </w:rPr>
        <w:t xml:space="preserve">S</w:t>
      </w:r>
      <w:r>
        <w:rPr>
          <w:rFonts w:ascii="STIX Two Text" w:hAnsi="STIX Two Text" w:eastAsia="STIX Two Text" w:cs="STIX Two Text"/>
          <w:sz w:val="21"/>
        </w:rPr>
        <w:t xml:space="preserve">600/día, Persona B </w:t>
      </w:r>
      <w:r>
        <w:rPr>
          <w:rFonts w:ascii="STIX Two Text" w:hAnsi="STIX Two Text" w:eastAsia="STIX Two Text" w:cs="STIX Two Text"/>
          <w:sz w:val="21"/>
          <w:lang w:val="es-ES"/>
        </w:rPr>
        <w:t xml:space="preserve">S</w:t>
      </w:r>
      <w:r>
        <w:rPr>
          <w:rFonts w:ascii="STIX Two Text" w:hAnsi="STIX Two Text" w:eastAsia="STIX Two Text" w:cs="STIX Two Text"/>
          <w:sz w:val="21"/>
        </w:rPr>
        <w:t xml:space="preserve">400/día. Incluye herramientas, contingencias y ROI. Merma evitada: </w:t>
      </w:r>
      <w:r>
        <w:rPr>
          <w:rFonts w:ascii="STIX Two Text" w:hAnsi="STIX Two Text" w:eastAsia="STIX Two Text" w:cs="STIX Two Text"/>
          <w:sz w:val="21"/>
          <w:lang w:val="es-ES"/>
        </w:rPr>
        <w:t xml:space="preserve">S</w:t>
      </w:r>
      <w:r>
        <w:rPr>
          <w:rFonts w:ascii="STIX Two Text" w:hAnsi="STIX Two Text" w:eastAsia="STIX Two Text" w:cs="STIX Two Text"/>
          <w:sz w:val="21"/>
        </w:rPr>
        <w:t xml:space="preserve">180,000 anuales."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4.2  Revisión y Evaluación (R-E) — Errores Identificados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Error R-E-001: Cálculo de LF en Actividad 4.1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Descripción: </w:t>
      </w:r>
      <w:r>
        <w:rPr>
          <w:rFonts w:ascii="STIX Two Text" w:hAnsi="STIX Two Text" w:eastAsia="STIX Two Text" w:cs="STIX Two Text"/>
          <w:sz w:val="21"/>
        </w:rPr>
        <w:t xml:space="preserve">IA calculó LF usando ES sucesoras en lugar de LF = mín(LS sucesoras).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Impacto: </w:t>
      </w:r>
      <w:r>
        <w:rPr>
          <w:rFonts w:ascii="STIX Two Text" w:hAnsi="STIX Two Text" w:eastAsia="STIX Two Text" w:cs="STIX Two Text"/>
          <w:sz w:val="21"/>
        </w:rPr>
        <w:t xml:space="preserve">Holgura incorrecta (TS reportado 0 en lugar de 26), actividad clasificada erróneamente como crítica.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Corrección: </w:t>
      </w:r>
      <w:r>
        <w:rPr>
          <w:rFonts w:ascii="STIX Two Text" w:hAnsi="STIX Two Text" w:eastAsia="STIX Two Text" w:cs="STIX Two Text"/>
          <w:sz w:val="21"/>
        </w:rPr>
        <w:t xml:space="preserve">LF_4.1 = 38 (debe terminar cuando empieza integración). TS_4.1 = 32 − 6 = 26 días.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Estado: </w:t>
      </w:r>
      <w:r>
        <w:rPr>
          <w:rFonts w:ascii="STIX Two Text" w:hAnsi="STIX Two Text" w:eastAsia="STIX Two Text" w:cs="STIX Two Text"/>
          <w:sz w:val="21"/>
        </w:rPr>
        <w:t xml:space="preserve">CORREGIDO Y VERIFICADO ✓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Decisión D-002: Exclusión de la Actividad de Cierre Administrativo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Descripción: </w:t>
      </w:r>
      <w:r>
        <w:rPr>
          <w:rFonts w:ascii="STIX Two Text" w:hAnsi="STIX Two Text" w:eastAsia="STIX Two Text" w:cs="STIX Two Text"/>
          <w:sz w:val="21"/>
        </w:rPr>
        <w:t xml:space="preserve">El equipo determinó que la actividad de cierre administrativo (propuesta originalmente como paquete 1.2) no se ejecutará dentro del alcance del proyecto.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Impacto: </w:t>
      </w:r>
      <w:r>
        <w:rPr>
          <w:rFonts w:ascii="STIX Two Text" w:hAnsi="STIX Two Text" w:eastAsia="STIX Two Text" w:cs="STIX Two Text"/>
          <w:sz w:val="21"/>
        </w:rPr>
        <w:t xml:space="preserve">Se elimina el paquete de trabajo, sus 3 días y sus $390.00 MXN de costo de mano de obra del presupuesto; la EDT queda en 9 actividades con 54 días de duración (ruta crítica 1.1 → 2.1 → 2.2 → 3.1 → 3.2 → 5.1 → 5.2 → 5.3).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Corrección: </w:t>
      </w:r>
      <w:r>
        <w:rPr>
          <w:rFonts w:ascii="STIX Two Text" w:hAnsi="STIX Two Text" w:eastAsia="STIX Two Text" w:cs="STIX Two Text"/>
          <w:sz w:val="21"/>
        </w:rPr>
        <w:t xml:space="preserve">Se actualizaron el Capítulo I (EDT y diccionario), el Capítulo II (matriz CPM) y el Capítulo III (presupuesto, reservas e Inversión Inicial) para reflejar el alcance vigente de 9 actividades sin cierre administrativo.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Estado: </w:t>
      </w:r>
      <w:r>
        <w:rPr>
          <w:rFonts w:ascii="STIX Two Text" w:hAnsi="STIX Two Text" w:eastAsia="STIX Two Text" w:cs="STIX Two Text"/>
          <w:sz w:val="21"/>
        </w:rPr>
        <w:t xml:space="preserve">CORREGIDO Y VERIFICADO ✓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Error R-E-003: Sobreespecificación de Roles RACI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Descripción: </w:t>
      </w:r>
      <w:r>
        <w:rPr>
          <w:rFonts w:ascii="STIX Two Text" w:hAnsi="STIX Two Text" w:eastAsia="STIX Two Text" w:cs="STIX Two Text"/>
          <w:sz w:val="21"/>
        </w:rPr>
        <w:t xml:space="preserve">IA propuso 6 roles distintos cuando el proyecto tiene 2 personas.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Impacto: </w:t>
      </w:r>
      <w:r>
        <w:rPr>
          <w:rFonts w:ascii="STIX Two Text" w:hAnsi="STIX Two Text" w:eastAsia="STIX Two Text" w:cs="STIX Two Text"/>
          <w:sz w:val="21"/>
        </w:rPr>
        <w:t xml:space="preserve">Ambigüedad, desalineamiento con realidad operativa.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Corrección: </w:t>
      </w:r>
      <w:r>
        <w:rPr>
          <w:rFonts w:ascii="STIX Two Text" w:hAnsi="STIX Two Text" w:eastAsia="STIX Two Text" w:cs="STIX Two Text"/>
          <w:sz w:val="21"/>
        </w:rPr>
        <w:t xml:space="preserve">Reducir a 3 roles: Persona A (Líder/ML), Persona B (Desarrollo/QA), Cliente.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Estado: </w:t>
      </w:r>
      <w:r>
        <w:rPr>
          <w:rFonts w:ascii="STIX Two Text" w:hAnsi="STIX Two Text" w:eastAsia="STIX Two Text" w:cs="STIX Two Text"/>
          <w:sz w:val="21"/>
        </w:rPr>
        <w:t xml:space="preserve">CORREGIDO Y VERIFICADO ✓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Error R-E-004: FS Incorrecto en Terminales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Descripción: </w:t>
      </w:r>
      <w:r>
        <w:rPr>
          <w:rFonts w:ascii="STIX Two Text" w:hAnsi="STIX Two Text" w:eastAsia="STIX Two Text" w:cs="STIX Two Text"/>
          <w:sz w:val="21"/>
        </w:rPr>
        <w:t xml:space="preserve">IA calculó FS = TS en actividades terminales, cuando FS = 0.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Impacto: </w:t>
      </w:r>
      <w:r>
        <w:rPr>
          <w:rFonts w:ascii="STIX Two Text" w:hAnsi="STIX Two Text" w:eastAsia="STIX Two Text" w:cs="STIX Two Text"/>
          <w:sz w:val="21"/>
        </w:rPr>
        <w:t xml:space="preserve">Holgura libre mal cuantificada.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Corrección: </w:t>
      </w:r>
      <w:r>
        <w:rPr>
          <w:rFonts w:ascii="STIX Two Text" w:hAnsi="STIX Two Text" w:eastAsia="STIX Two Text" w:cs="STIX Two Text"/>
          <w:sz w:val="21"/>
        </w:rPr>
        <w:t xml:space="preserve">FS_terminales = 0 por definición.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Estado: </w:t>
      </w:r>
      <w:r>
        <w:rPr>
          <w:rFonts w:ascii="STIX Two Text" w:hAnsi="STIX Two Text" w:eastAsia="STIX Two Text" w:cs="STIX Two Text"/>
          <w:sz w:val="21"/>
        </w:rPr>
        <w:t xml:space="preserve">CORREGIDO Y VERIFICADO ✓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4.3  Verificación (V) — Cálculos Independientes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Verificación V-001: Duración Total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Cálculo manual: </w:t>
      </w:r>
      <w:r>
        <w:rPr>
          <w:rFonts w:ascii="STIX Two Text" w:hAnsi="STIX Two Text" w:eastAsia="STIX Two Text" w:cs="STIX Two Text"/>
          <w:sz w:val="21"/>
        </w:rPr>
        <w:t xml:space="preserve">6 + 8 + 8 + 12 + 4 + 8 + 5 + 3 = 54 días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Resultado documento: </w:t>
      </w:r>
      <w:r>
        <w:rPr>
          <w:rFonts w:ascii="STIX Two Text" w:hAnsi="STIX Two Text" w:eastAsia="STIX Two Text" w:cs="STIX Two Text"/>
          <w:sz w:val="21"/>
        </w:rPr>
        <w:t xml:space="preserve">54 días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Estado: </w:t>
      </w:r>
      <w:r>
        <w:rPr>
          <w:rFonts w:ascii="STIX Two Text" w:hAnsi="STIX Two Text" w:eastAsia="STIX Two Text" w:cs="STIX Two Text"/>
          <w:sz w:val="21"/>
        </w:rPr>
        <w:t xml:space="preserve">✓ CONFIRMADO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Verificación V-002: Holgura Actividad 4.1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Cálculo manual: </w:t>
      </w:r>
      <w:r>
        <w:rPr>
          <w:rFonts w:ascii="STIX Two Text" w:hAnsi="STIX Two Text" w:eastAsia="STIX Two Text" w:cs="STIX Two Text"/>
          <w:sz w:val="21"/>
        </w:rPr>
        <w:t xml:space="preserve">ES = 6, EF = 12, LS = 32, LF = 38  →  TS = 32 − 6 = 26 días  |  FS = 38 − 12 = 26 días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Resultado documento: </w:t>
      </w:r>
      <w:r>
        <w:rPr>
          <w:rFonts w:ascii="STIX Two Text" w:hAnsi="STIX Two Text" w:eastAsia="STIX Two Text" w:cs="STIX Two Text"/>
          <w:sz w:val="21"/>
        </w:rPr>
        <w:t xml:space="preserve">TS = 26, FS = 26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Estado: </w:t>
      </w:r>
      <w:r>
        <w:rPr>
          <w:rFonts w:ascii="STIX Two Text" w:hAnsi="STIX Two Text" w:eastAsia="STIX Two Text" w:cs="STIX Two Text"/>
          <w:sz w:val="21"/>
        </w:rPr>
        <w:t xml:space="preserve">✓ CONFIRMADO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Verificación V-003: PERT y Z-Score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Cálculo manual: </w:t>
      </w:r>
      <w:r>
        <w:rPr>
          <w:rFonts w:ascii="STIX Two Text" w:hAnsi="STIX Two Text" w:eastAsia="STIX Two Text" w:cs="STIX Two Text"/>
          <w:sz w:val="21"/>
        </w:rPr>
        <w:t xml:space="preserve">σ²_RC = 8 × 0.111 = 0.888  →  σ = 0.943 días  |  Z(56) = 2/0.943 = 2.12 → 98.3%  |  Z(55) = 1/0.943 = 1.06 → 85.5%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Resultado documento: </w:t>
      </w:r>
      <w:r>
        <w:rPr>
          <w:rFonts w:ascii="STIX Two Text" w:hAnsi="STIX Two Text" w:eastAsia="STIX Two Text" w:cs="STIX Two Text"/>
          <w:sz w:val="21"/>
        </w:rPr>
        <w:t xml:space="preserve">98.3% y 85.5%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Estado: </w:t>
      </w:r>
      <w:r>
        <w:rPr>
          <w:rFonts w:ascii="STIX Two Text" w:hAnsi="STIX Two Text" w:eastAsia="STIX Two Text" w:cs="STIX Two Text"/>
          <w:sz w:val="21"/>
        </w:rPr>
        <w:t xml:space="preserve">✓ CONFIRMADO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Verificación V-004: Economía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Cálculo manual: </w:t>
      </w:r>
      <w:r>
        <w:rPr>
          <w:rFonts w:ascii="STIX Two Text" w:hAnsi="STIX Two Text" w:eastAsia="STIX Two Text" w:cs="STIX Two Text"/>
          <w:sz w:val="21"/>
        </w:rPr>
        <w:t xml:space="preserve">Presupuesto Total Autorizado: $10,090.53 MXN  |  Inversión Inicial (I₀): $11,764.80 MXN  |  Flujo Año 1: $10,218.56 MXN  |  VAN (TREMA 15%): $45,739.55 MXN  |  TIR: 136.99%  |  Payback: ~1.2 años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Resultado documento: </w:t>
      </w:r>
      <w:r>
        <w:rPr>
          <w:rFonts w:ascii="STIX Two Text" w:hAnsi="STIX Two Text" w:eastAsia="STIX Two Text" w:cs="STIX Two Text"/>
          <w:sz w:val="21"/>
        </w:rPr>
        <w:t xml:space="preserve">Todos los indicadores coinciden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Estado: </w:t>
      </w:r>
      <w:r>
        <w:rPr>
          <w:rFonts w:ascii="STIX Two Text" w:hAnsi="STIX Two Text" w:eastAsia="STIX Two Text" w:cs="STIX Two Text"/>
          <w:sz w:val="21"/>
        </w:rPr>
        <w:t xml:space="preserve">✓ TODO CONFIRMADO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20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2"/>
        </w:rPr>
        <w:t xml:space="preserve">4.4  Resumen Ejecutivo y Certificación Final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6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Protocolo P-R-E-V Completado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Fase P: </w:t>
      </w:r>
      <w:r>
        <w:rPr>
          <w:rFonts w:ascii="STIX Two Text" w:hAnsi="STIX Two Text" w:eastAsia="STIX Two Text" w:cs="STIX Two Text"/>
          <w:sz w:val="21"/>
        </w:rPr>
        <w:t xml:space="preserve">3 peticiones documentadas con contexto y objetivo  ✓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Fase R-E: </w:t>
      </w:r>
      <w:r>
        <w:rPr>
          <w:rFonts w:ascii="STIX Two Text" w:hAnsi="STIX Two Text" w:eastAsia="STIX Two Text" w:cs="STIX Two Text"/>
          <w:sz w:val="21"/>
        </w:rPr>
        <w:t xml:space="preserve">4 errores identificados y corregidos  ✓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Fase V: </w:t>
      </w:r>
      <w:r>
        <w:rPr>
          <w:rFonts w:ascii="STIX Two Text" w:hAnsi="STIX Two Text" w:eastAsia="STIX Two Text" w:cs="STIX Two Text"/>
          <w:sz w:val="21"/>
        </w:rPr>
        <w:t xml:space="preserve">4 verificaciones independientes completadas  ✓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Errores identificados: </w:t>
      </w:r>
      <w:r>
        <w:rPr>
          <w:rFonts w:ascii="STIX Two Text" w:hAnsi="STIX Two Text" w:eastAsia="STIX Two Text" w:cs="STIX Two Text"/>
          <w:sz w:val="21"/>
        </w:rPr>
        <w:t xml:space="preserve">4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Errores corregidos: </w:t>
      </w:r>
      <w:r>
        <w:rPr>
          <w:rFonts w:ascii="STIX Two Text" w:hAnsi="STIX Two Text" w:eastAsia="STIX Two Text" w:cs="STIX Two Text"/>
          <w:sz w:val="21"/>
        </w:rPr>
        <w:t xml:space="preserve">4 (100%)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Cálculos verificados: </w:t>
      </w:r>
      <w:r>
        <w:rPr>
          <w:rFonts w:ascii="STIX Two Text" w:hAnsi="STIX Two Text" w:eastAsia="STIX Two Text" w:cs="STIX Two Text"/>
          <w:sz w:val="21"/>
        </w:rPr>
        <w:t xml:space="preserve">4 de 4 confirmados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Estado final: </w:t>
      </w:r>
      <w:r>
        <w:rPr>
          <w:rFonts w:ascii="STIX Two Text" w:hAnsi="STIX Two Text" w:eastAsia="STIX Two Text" w:cs="STIX Two Text"/>
          <w:sz w:val="21"/>
        </w:rPr>
        <w:t xml:space="preserve">DOCUMENTO APROBADO PARA PRESENTACIÓN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16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i w:val="0"/>
          <w:sz w:val="21"/>
        </w:rPr>
        <w:t xml:space="preserve">Firmas: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Sánchez Pertupe Zahir —</w:t>
      </w:r>
      <w:r>
        <w:rPr>
          <w:rFonts w:ascii="STIX Two Text" w:hAnsi="STIX Two Text" w:eastAsia="STIX Two Text" w:cs="STIX Two Text"/>
          <w:sz w:val="21"/>
        </w:rPr>
        <w:t xml:space="preserve"> Auditor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Leal Rivera Cristian —</w:t>
      </w:r>
      <w:r>
        <w:rPr>
          <w:rFonts w:ascii="STIX Two Text" w:hAnsi="STIX Two Text" w:eastAsia="STIX Two Text" w:cs="STIX Two Text"/>
          <w:sz w:val="21"/>
        </w:rPr>
        <w:t xml:space="preserve"> Auditor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Fecha: </w:t>
      </w:r>
      <w:r>
        <w:rPr>
          <w:rFonts w:ascii="STIX Two Text" w:hAnsi="STIX Two Text" w:eastAsia="STIX Two Text" w:cs="STIX Two Text"/>
          <w:sz w:val="21"/>
        </w:rPr>
        <w:t xml:space="preserve">21 de septiembre de 2026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</w:rPr>
        <w:br w:type="page" w:clear="all"/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120" w:before="280" w:line="312" w:lineRule="auto"/>
        <w:ind/>
        <w:jc w:val="left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6"/>
        </w:rPr>
        <w:t xml:space="preserve">Conclusiones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Se ha </w:t>
      </w: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completado la Memoria Técnica Extensa del proyecto de visión por computadora para detección de deterioro en frutas y verduras. El documento sistematiza la formulación, planificación, evaluación económica y auditoría de IA generativa bajo protocolo P-R-E-V.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80" w:before="0" w:line="312" w:lineRule="auto"/>
        <w:ind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 w:val="0"/>
          <w:i w:val="0"/>
          <w:sz w:val="21"/>
        </w:rPr>
        <w:t xml:space="preserve">El proyecto demuestra viabilidad en cuatro dimensiones: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(1) Técnica: </w:t>
      </w:r>
      <w:r>
        <w:rPr>
          <w:rFonts w:ascii="STIX Two Text" w:hAnsi="STIX Two Text" w:eastAsia="STIX Two Text" w:cs="STIX Two Text"/>
          <w:sz w:val="21"/>
        </w:rPr>
        <w:t xml:space="preserve">alcance bien delimitado, requisitos trazables, EDT con Regla del 100%.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(2) Temporal: </w:t>
      </w:r>
      <w:r>
        <w:rPr>
          <w:rFonts w:ascii="STIX Two Text" w:hAnsi="STIX Two Text" w:eastAsia="STIX Two Text" w:cs="STIX Two Text"/>
          <w:sz w:val="21"/>
        </w:rPr>
        <w:t xml:space="preserve">54 días con 85–98% de probabilidad de cumplimiento según PERT.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(3) Económica: </w:t>
      </w:r>
      <w:r>
        <w:rPr>
          <w:rFonts w:ascii="STIX Two Text" w:hAnsi="STIX Two Text" w:eastAsia="STIX Two Text" w:cs="STIX Two Text"/>
          <w:sz w:val="21"/>
        </w:rPr>
        <w:t xml:space="preserve">Presupuesto Total Autorizado de $10,090.53 MXN, Inversión Inicial de $11,764.80 MXN, VAN de $45,739.55 MXN y TIR de 136.99% a 3 años.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p>
      <w:pPr>
        <w:pBdr/>
        <w:spacing w:after="40" w:before="40" w:line="312" w:lineRule="auto"/>
        <w:ind w:left="360"/>
        <w:rPr>
          <w:rFonts w:ascii="STIX Two Text" w:hAnsi="STIX Two Text" w:cs="STIX Two Text"/>
        </w:rPr>
      </w:pPr>
      <w:r>
        <w:rPr>
          <w:rFonts w:ascii="STIX Two Text" w:hAnsi="STIX Two Text" w:eastAsia="STIX Two Text" w:cs="STIX Two Text"/>
          <w:b/>
          <w:sz w:val="21"/>
        </w:rPr>
        <w:t xml:space="preserve">(4) Riesgo IA: </w:t>
      </w:r>
      <w:r>
        <w:rPr>
          <w:rFonts w:ascii="STIX Two Text" w:hAnsi="STIX Two Text" w:eastAsia="STIX Two Text" w:cs="STIX Two Text"/>
          <w:sz w:val="21"/>
        </w:rPr>
        <w:t xml:space="preserve">Protocolo P-R-E-V ejecutado con 4 errores corregidos y 4 verificaciones confirmadas.</w:t>
      </w:r>
      <w:r>
        <w:rPr>
          <w:rFonts w:ascii="STIX Two Text" w:hAnsi="STIX Two Text" w:cs="STIX Two Text"/>
        </w:rPr>
      </w:r>
      <w:r>
        <w:rPr>
          <w:rFonts w:ascii="STIX Two Text" w:hAnsi="STIX Two Text" w:cs="STIX Two Text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TIX Two Text"/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5</cp:revision>
  <dcterms:created xsi:type="dcterms:W3CDTF">2013-12-23T23:15:00Z</dcterms:created>
  <dcterms:modified xsi:type="dcterms:W3CDTF">2026-09-25T05:55:47Z</dcterms:modified>
  <cp:category/>
</cp:coreProperties>
</file>