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1463040" cy="490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9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Calibri" w:hAnsi="Calibri"/>
          <w:b/>
          <w:sz w:val="26"/>
        </w:rPr>
        <w:t>INSTITUTO POLITÉCNICO NACIONAL</w:t>
      </w:r>
    </w:p>
    <w:p>
      <w:pPr>
        <w:spacing w:before="80" w:after="0"/>
        <w:jc w:val="center"/>
      </w:pPr>
      <w:r>
        <w:rPr>
          <w:rFonts w:ascii="Calibri" w:hAnsi="Calibri"/>
          <w:sz w:val="21"/>
        </w:rPr>
        <w:t>Unidad Profesional Interdisciplinaria de Ingeniería</w:t>
      </w:r>
    </w:p>
    <w:p>
      <w:pPr>
        <w:spacing w:before="80" w:after="0"/>
        <w:jc w:val="center"/>
      </w:pPr>
      <w:r>
        <w:rPr>
          <w:rFonts w:ascii="Calibri" w:hAnsi="Calibri"/>
          <w:sz w:val="21"/>
        </w:rPr>
        <w:t>Campus Tlaxcala (UPIIT)</w:t>
      </w:r>
    </w:p>
    <w:p>
      <w:pPr>
        <w:spacing w:before="80" w:after="0"/>
        <w:jc w:val="center"/>
      </w:pPr>
      <w:r>
        <w:rPr>
          <w:rFonts w:ascii="Calibri" w:hAnsi="Calibri"/>
          <w:sz w:val="21"/>
        </w:rPr>
        <w:t>Ingeniería en Inteligencia Artificial — 7° Semestre</w:t>
      </w:r>
    </w:p>
    <w:p>
      <w:pPr>
        <w:spacing w:after="200"/>
      </w:pPr>
    </w:p>
    <w:p>
      <w:pPr>
        <w:spacing w:before="280"/>
        <w:jc w:val="center"/>
      </w:pPr>
      <w:r>
        <w:rPr>
          <w:rFonts w:ascii="Calibri" w:hAnsi="Calibri"/>
          <w:b/>
          <w:sz w:val="28"/>
        </w:rPr>
        <w:t>MEMORIA TÉCNICA EXTENSA DEL PROYECTO</w:t>
      </w:r>
    </w:p>
    <w:p>
      <w:pPr>
        <w:spacing w:before="120"/>
        <w:jc w:val="center"/>
      </w:pPr>
      <w:r>
        <w:rPr>
          <w:rFonts w:ascii="Calibri" w:hAnsi="Calibri"/>
          <w:b/>
          <w:sz w:val="24"/>
        </w:rPr>
        <w:t>Sistema de Visión por Computadora para la Detección de Deterioro en Frutas y Verduras</w:t>
      </w:r>
    </w:p>
    <w:p>
      <w:pPr>
        <w:spacing w:after="240"/>
      </w:pPr>
    </w:p>
    <w:p>
      <w:pPr>
        <w:spacing w:after="40"/>
        <w:jc w:val="center"/>
      </w:pPr>
      <w:r>
        <w:rPr>
          <w:rFonts w:ascii="Calibri" w:hAnsi="Calibri"/>
          <w:b/>
          <w:sz w:val="21"/>
        </w:rPr>
        <w:t xml:space="preserve">Asignatura  </w:t>
      </w:r>
      <w:r>
        <w:rPr>
          <w:rFonts w:ascii="Calibri" w:hAnsi="Calibri"/>
          <w:sz w:val="21"/>
        </w:rPr>
        <w:t>Formulación y Evaluación de Proyectos Informáticos</w:t>
      </w:r>
    </w:p>
    <w:p>
      <w:pPr>
        <w:spacing w:after="40"/>
        <w:jc w:val="center"/>
      </w:pPr>
      <w:r>
        <w:rPr>
          <w:rFonts w:ascii="Calibri" w:hAnsi="Calibri"/>
          <w:b/>
          <w:sz w:val="21"/>
        </w:rPr>
        <w:t xml:space="preserve">Profesor  </w:t>
      </w:r>
      <w:r>
        <w:rPr>
          <w:rFonts w:ascii="Calibri" w:hAnsi="Calibri"/>
          <w:sz w:val="21"/>
        </w:rPr>
        <w:t>Sánchez Ruiz Daniel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b/>
          <w:sz w:val="21"/>
        </w:rPr>
        <w:t>Autores</w:t>
      </w:r>
    </w:p>
    <w:p>
      <w:pPr>
        <w:spacing w:after="40"/>
        <w:jc w:val="center"/>
      </w:pPr>
      <w:r>
        <w:rPr>
          <w:rFonts w:ascii="Calibri" w:hAnsi="Calibri"/>
          <w:sz w:val="21"/>
        </w:rPr>
        <w:t>Sánchez Pertupe Zahir — Boleta: 2024710070</w:t>
      </w:r>
    </w:p>
    <w:p>
      <w:pPr>
        <w:spacing w:after="40"/>
        <w:jc w:val="center"/>
      </w:pPr>
      <w:r>
        <w:rPr>
          <w:rFonts w:ascii="Calibri" w:hAnsi="Calibri"/>
          <w:sz w:val="21"/>
        </w:rPr>
        <w:t>Leal Rivera Cristian — Boleta: 2024710015</w:t>
      </w:r>
    </w:p>
    <w:p>
      <w:pPr>
        <w:spacing w:after="320"/>
      </w:pPr>
    </w:p>
    <w:p>
      <w:pPr>
        <w:jc w:val="center"/>
      </w:pPr>
      <w:r>
        <w:rPr>
          <w:rFonts w:ascii="Calibri" w:hAnsi="Calibri"/>
          <w:sz w:val="21"/>
        </w:rPr>
        <w:t>Ciudad de Tlaxcala, México</w:t>
        <w:br/>
        <w:t>21 de septiembre de 2026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sz w:val="26"/>
        </w:rPr>
        <w:t>Tabla de Contenidos</w:t>
      </w:r>
    </w:p>
    <w:p>
      <w:pPr>
        <w:spacing w:before="20" w:after="20"/>
        <w:ind w:left="0"/>
      </w:pPr>
      <w:r>
        <w:rPr>
          <w:rFonts w:ascii="Calibri" w:hAnsi="Calibri"/>
          <w:b/>
          <w:sz w:val="21"/>
        </w:rPr>
        <w:t>CAPÍTULO I: FUNDAMENTACIÓN Y DELIMITACIÓN DEL ALCANCE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1.1. Caso de Negocio y Business Case SMART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1.2. Objetivo General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1.3. Objetivos Específicos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1.4. Matriz de Interesados (Power-Interest)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1.5. Requisitos Funcionales y No Funcionales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1.6. Enunciado del Alcance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1.7. Exclusiones Explícitas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1.8. Estructura de Desglose de Trabajo (EDT) — Regla del 100%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1.9. Diccionario de la EDT — Paquetes Críticos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1.10. Matriz de Responsabilidades (RACI)</w:t>
      </w:r>
    </w:p>
    <w:p>
      <w:pPr>
        <w:spacing w:before="20" w:after="20"/>
        <w:ind w:left="0"/>
      </w:pPr>
      <w:r>
        <w:rPr>
          <w:rFonts w:ascii="Calibri" w:hAnsi="Calibri"/>
          <w:b/>
          <w:sz w:val="21"/>
        </w:rPr>
        <w:t>CAPÍTULO II: PLANIFICACIÓN TEMPORAL Y ALGORITMO DE RED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2.1. Diagrama de Red (AON)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2.2. Algoritmo Forward Pass / Backward Pass (Matriz CPM)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2.3. Ruta Crítica e Identificación de Holguras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2.4. Análisis Fino de Holguras (Total Slack y Free Slack)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2.5. Análisis de Sensibilidad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2.6. Estimación Probabilística PERT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2.7. Programación y Nivelación de Recursos Físicos</w:t>
      </w:r>
    </w:p>
    <w:p>
      <w:pPr>
        <w:spacing w:before="20" w:after="20"/>
        <w:ind w:left="0"/>
      </w:pPr>
      <w:r>
        <w:rPr>
          <w:rFonts w:ascii="Calibri" w:hAnsi="Calibri"/>
          <w:b/>
          <w:sz w:val="21"/>
        </w:rPr>
        <w:t>CAPÍTULO III: FORMULACIÓN ECONÓMICA, FINOPS Y PRESUPUESTO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3.1. Estimación de Costos Bottom-Up por Paquete de Trabajo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3.2. Clasificación CAPEX/OPEX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3.3. Reservas de Contingencia y de Gestión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3.4. Línea Base de Costos (S-Curve)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3.5. Estrategia Cloud FinOps e Imputación por Tagging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3.6. Métricas de Unit Economics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3.7. Presupuesto de Inversión Inicial (I₀) y Capital de Trabajo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3.8. Proyección de Flujo de Caja Neto a 3 Años</w:t>
      </w:r>
    </w:p>
    <w:p>
      <w:pPr>
        <w:spacing w:before="20" w:after="20"/>
        <w:ind w:left="0"/>
      </w:pPr>
      <w:r>
        <w:rPr>
          <w:rFonts w:ascii="Calibri" w:hAnsi="Calibri"/>
          <w:b/>
          <w:sz w:val="21"/>
        </w:rPr>
        <w:t>CAPÍTULO IV: AUDITORÍA DE IA GENERATIVA — PROTOCOLO P-R-E-V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4.1. Petición (P) — Registro de Prompts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4.2. Revisión y Evaluación (R-E) — Detección de Errores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4.3. Verificación (V) — Cálculos Independientes</w:t>
      </w:r>
    </w:p>
    <w:p>
      <w:pPr>
        <w:spacing w:before="20" w:after="20"/>
        <w:ind w:left="360"/>
      </w:pPr>
      <w:r>
        <w:rPr>
          <w:rFonts w:ascii="Calibri" w:hAnsi="Calibri"/>
          <w:b w:val="0"/>
          <w:sz w:val="21"/>
        </w:rPr>
        <w:t>4.4. Resumen Ejecutivo y Certificación Final</w:t>
      </w:r>
    </w:p>
    <w:p>
      <w:pPr>
        <w:spacing w:before="20" w:after="20"/>
        <w:ind w:left="0"/>
      </w:pPr>
      <w:r>
        <w:rPr>
          <w:rFonts w:ascii="Calibri" w:hAnsi="Calibri"/>
          <w:b/>
          <w:sz w:val="21"/>
        </w:rPr>
        <w:t>Conclusiones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sz w:val="26"/>
        </w:rPr>
        <w:t>CAPÍTULO I: Fundamentación y Delimitación del Alcance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1.1  Caso de Negocio y Business Case SMART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Las tiendas de autoservicio han migrado recientemente hacia modelos de operación sin presencia de personal en cajas de cobro. En este modelo, el cobro se realiza de forma completamente automatizada y la plantilla de trabajadores se reduce al mínimo indispensable. Este cambio permite mantener bajos los costos operativos, pero presenta un desafío crítico: los productos perecederos como frutas y verduras frescas quedan expuestos en los anaqueles sin supervisión continua. La exposición prolongada genera degradación visual de los productos, lo que afecta negativamente la percepción de calidad y cuidado que el cliente tiene de la tienda.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La propuesta de valor consiste en desarrollar un sistema de visión por computadora que identifique de manera automática cuando un producto fresco se encuentre en estado de deterioro y notifique en tiempo real a un encargado para su retiro inmediato. El sistema mantendría el control de calidad de productos frescos sin comprometer el modelo de operación con personal mínimo.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Business Case SMART del Proyecto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Aspecto</w:t>
            </w:r>
          </w:p>
        </w:tc>
        <w:tc>
          <w:tcPr>
            <w:tcW w:type="dxa" w:w="65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Especificación SMART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Specific (Específico)</w:t>
            </w:r>
          </w:p>
        </w:tc>
        <w:tc>
          <w:tcPr>
            <w:tcW w:type="dxa" w:w="65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Sistema de IA que detecta deterioro en frutas/verduras usando visión por computadora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Measurable (Medible)</w:t>
            </w:r>
          </w:p>
        </w:tc>
        <w:tc>
          <w:tcPr>
            <w:tcW w:type="dxa" w:w="65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Exactitud ≥ 90%, latencia ≤ 30 segundos, disponibilidad 99%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Achievable (Alcanzable)</w:t>
            </w:r>
          </w:p>
        </w:tc>
        <w:tc>
          <w:tcPr>
            <w:tcW w:type="dxa" w:w="65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Duración 54 días, equipo 2 personas, modelos pre-entrenados (YOLO, ResNet)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Relevant (Relevante)</w:t>
            </w:r>
          </w:p>
        </w:tc>
        <w:tc>
          <w:tcPr>
            <w:tcW w:type="dxa" w:w="65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Reduce merma 5-7%, mantiene operación sin cajeros, mejora percepción cliente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Time-bound (Temporal)</w:t>
            </w:r>
          </w:p>
        </w:tc>
        <w:tc>
          <w:tcPr>
            <w:tcW w:type="dxa" w:w="65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Entrega 21 de septiembre de 2026, 54 días de desarrollo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1.2  Objetivo General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Desarrollar e implementar un sistema de visión por computadora basado en aprendizaje automático que, a partir de imágenes capturadas en tiempo real, detecte y clasifique el estado de frutas y verduras (fresco o dañado), determine su ubicación dentro del área monitoreada y envíe notificaciones automáticas al personal encargado, facilitando una intervención oportuna.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1.3  Objetivos Específicos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OE-1:  </w:t>
      </w:r>
      <w:r>
        <w:rPr>
          <w:rFonts w:ascii="Calibri" w:hAnsi="Calibri"/>
          <w:sz w:val="21"/>
        </w:rPr>
        <w:t>Diseñar y entrenar un modelo de aprendizaje automático (red neuronal convolucional) capaz de clasificar imágenes de frutas y verduras en categorías de estado predefinidas con precisión mínima ≥ 90% en validación.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OE-2:  </w:t>
      </w:r>
      <w:r>
        <w:rPr>
          <w:rFonts w:ascii="Calibri" w:hAnsi="Calibri"/>
          <w:sz w:val="21"/>
        </w:rPr>
        <w:t>Implementar un módulo de notificaciones que alerte al personal responsable cuando se detecte un estado no conforme.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OE-3:  </w:t>
      </w:r>
      <w:r>
        <w:rPr>
          <w:rFonts w:ascii="Calibri" w:hAnsi="Calibri"/>
          <w:sz w:val="21"/>
        </w:rPr>
        <w:t>Incorporar modos de monitoreo periódico o inmediato según solicitud del usuario.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OE-4:  </w:t>
      </w:r>
      <w:r>
        <w:rPr>
          <w:rFonts w:ascii="Calibri" w:hAnsi="Calibri"/>
          <w:sz w:val="21"/>
        </w:rPr>
        <w:t>Integrar el sistema con las cámaras o dispositivos de captura existentes para probar funcionamiento en entorno real.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1.4  Matriz de Interesados (Power-Interest Grid)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Interesado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Poder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Interés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Estrategia</w:t>
            </w:r>
          </w:p>
        </w:tc>
      </w:tr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Propietarios mercado/local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Gestionar inventarios</w:t>
            </w:r>
          </w:p>
        </w:tc>
      </w:tr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Gerentes de sucursal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Mantener informados</w:t>
            </w:r>
          </w:p>
        </w:tc>
      </w:tr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Empleados de piso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Mantener informados</w:t>
            </w:r>
          </w:p>
        </w:tc>
      </w:tr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Compradores del establecimiento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Bajo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Monitorear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1.5  Requisitos Funcionales y No Funcionales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Requisitos No Funcionales (RNF)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Requisito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Categoría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</w:tr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RNF01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Exactitud mínima 90% en conjunto pruebas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Desempeño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RNF02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Notificación en máximo 30 segundos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Desempeño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RNF03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Disponibilidad 99% horario operativo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Disponibilidad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RNF04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Arquitectura escalable sin rediseño mayor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Escalabilidad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Baja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sz w:val="21"/>
        </w:rPr>
        <w:t>Requisitos Funcionales (RF)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Requisito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Categoría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</w:tr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RF-01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Motor inferencia clasifica fresco/dañado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Procesamiento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RF-02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Módulo notificaciones dispara alerta automática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Comunicación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  <w:tr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RF-03</w:t>
            </w:r>
          </w:p>
        </w:tc>
        <w:tc>
          <w:tcPr>
            <w:tcW w:type="dxa" w:w="36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Conexión con dispositivos de captura instalados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Integración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Alta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1.6  Enunciado del Alcance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El proyecto contempla como entregable intermedio un modelo de detección entrenado (tipo YOLO u similar) que identifique signos visuales de deterioro en frutas y verduras a partir de un dataset de entrenamiento, incluyendo métricas de desempeño: precisión, recall, matriz de confusión.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Como entregable final, un prototipo funcional presentado en vivo que procese imágenes o video en tiempo real, clasifique cada producto como en buen estado o deteriorado, y genere una alerta que represente el aviso a un encargado.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1.7  Exclusiones Explícitas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No incluye adquisición ni instalación física de cámaras, sensores o hardware de cómputo.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No incluye mecanismos físicos de retiro automático del producto.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No incluye recolección exhaustiva de dataset propio a gran escala; se utilizarán datasets públicos.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1.8  Estructura de Desglose de Trabajo (EDT) — Regla del 100%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El nivel raíz de la EDT equivale al 100% del alcance. Se descompone en 5 paquetes de segundo nivel y 10 actividades de tercer nivel, planificables y asignables a un equipo de dos personas.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Nivel 1 (100%): </w:t>
      </w:r>
      <w:r>
        <w:rPr>
          <w:rFonts w:ascii="Calibri" w:hAnsi="Calibri"/>
          <w:sz w:val="21"/>
        </w:rPr>
        <w:t>Sistema de Visión por Computadora para Detección de Deterioro en Frutas y Verduras</w:t>
      </w:r>
    </w:p>
    <w:p>
      <w:pPr>
        <w:spacing w:before="80" w:after="20"/>
        <w:ind w:left="288"/>
      </w:pPr>
      <w:r>
        <w:rPr>
          <w:rFonts w:ascii="Calibri" w:hAnsi="Calibri"/>
          <w:b/>
          <w:sz w:val="21"/>
        </w:rPr>
        <w:t>1. Gestión y requisitos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1.1  Planificación, requisitos y validación del alcance</w:t>
      </w:r>
    </w:p>
    <w:p>
      <w:pPr>
        <w:spacing w:before="80" w:after="20"/>
        <w:ind w:left="288"/>
      </w:pPr>
      <w:r>
        <w:rPr>
          <w:rFonts w:ascii="Calibri" w:hAnsi="Calibri"/>
          <w:b/>
          <w:sz w:val="21"/>
        </w:rPr>
        <w:t>2. Datos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2.1  Recolección y selección de dataset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2.2  Etiquetado y limpieza del dataset</w:t>
      </w:r>
    </w:p>
    <w:p>
      <w:pPr>
        <w:spacing w:before="80" w:after="20"/>
        <w:ind w:left="288"/>
      </w:pPr>
      <w:r>
        <w:rPr>
          <w:rFonts w:ascii="Calibri" w:hAnsi="Calibri"/>
          <w:b/>
          <w:sz w:val="21"/>
        </w:rPr>
        <w:t>3. Modelo de IA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3.1  Diseño, entrenamiento y ajuste del modelo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3.2  Evaluación y validación del modelo</w:t>
      </w:r>
    </w:p>
    <w:p>
      <w:pPr>
        <w:spacing w:before="80" w:after="20"/>
        <w:ind w:left="288"/>
      </w:pPr>
      <w:r>
        <w:rPr>
          <w:rFonts w:ascii="Calibri" w:hAnsi="Calibri"/>
          <w:b/>
          <w:sz w:val="21"/>
        </w:rPr>
        <w:t>4. Módulo de notificaciones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4.1  Implementación del módulo de notificaciones</w:t>
      </w:r>
    </w:p>
    <w:p>
      <w:pPr>
        <w:spacing w:before="80" w:after="20"/>
        <w:ind w:left="288"/>
      </w:pPr>
      <w:r>
        <w:rPr>
          <w:rFonts w:ascii="Calibri" w:hAnsi="Calibri"/>
          <w:b/>
          <w:sz w:val="21"/>
        </w:rPr>
        <w:t>5. Integración, pruebas y entrega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5.1  Integración y pruebas funcionales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5.2  Pruebas de aceptación y documentación</w:t>
      </w:r>
    </w:p>
    <w:p>
      <w:pPr>
        <w:spacing w:before="20" w:after="20"/>
        <w:ind w:left="64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5.3  Entrega del prototipo y cierre técnico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1.9  Diccionario de la EDT — Paquetes Críticos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Paquete 2.2: Etiquetado y Limpieza del Dataset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Contenido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Descripción Funcional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Revisar, filtrar y etiquetar imágenes de frutas y verduras, asignando estado binario (fresco, deteriorado) y eliminando duplicados o borrosas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Entregable Verificable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Dataset final etiquetado dividido en entrenamiento, validación y prueba, con documento de criterios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Criterios de Aceptación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Mín. 500 imágenes/categoría; 100% imágenes con etiqueta validada; sin duplicados ni corruptos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Responsable (Accountable)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Persona A (Líder/Datos ML), con apoyo de Persona B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sz w:val="21"/>
        </w:rPr>
        <w:t>Paquete 3.1: Diseño, Entrenamiento y Ajuste del Modelo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Contenido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Descripción Funcional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Diseñar y entrenar modelo de clasificación, ajustando hiperparámetros para maximizar desempeño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Entregable Verificable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Modelo entrenado, bitácora de experimentos, reporte de métricas por configuración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Criterios de Aceptación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Exactitud ≥ 90% validación; reporte con ≥ 3 configuraciones comparadas</w:t>
            </w:r>
          </w:p>
        </w:tc>
      </w:tr>
      <w:tr>
        <w:tc>
          <w:tcPr>
            <w:tcW w:type="dxa" w:w="2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Responsable (Accountable)</w:t>
            </w:r>
          </w:p>
        </w:tc>
        <w:tc>
          <w:tcPr>
            <w:tcW w:type="dxa" w:w="6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Persona A (Líder/Datos ML)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1.10  Matriz de Responsabilidades (RACI)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Actividad EDT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Cliente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Notas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1.1  Planificación y requisitos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A/R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Aprueba A, ejecuta A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2.1  Recolección dataset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A/R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Lidera A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2.2  Etiquetado y limpieza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Ejecuta B bajo especificaciones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3.1  Diseño y entrenamiento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A/R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Aprueba A, ejecuta A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3.2  Evaluación y validación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A/R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Aprueba A, ejecuta A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4.1  Módulo notificaciones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Especifica A, ejecuta B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5.1  Integración y pruebas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Ejecuta B, valida cliente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5.2  Pruebas aceptación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Ejecuta B, aprueba cliente</w:t>
            </w:r>
          </w:p>
        </w:tc>
      </w:tr>
      <w:tr>
        <w:tc>
          <w:tcPr>
            <w:tcW w:type="dxa" w:w="28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5.3  Entrega y cierre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3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Ejecuta B, formaliza A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Nomenclatura: </w:t>
      </w:r>
      <w:r>
        <w:rPr>
          <w:rFonts w:ascii="Calibri" w:hAnsi="Calibri"/>
          <w:sz w:val="21"/>
        </w:rPr>
        <w:t>R = Ejecuta  |  A = Aprueba / Accountable  |  C = Consultado  |  I = Informado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sz w:val="26"/>
        </w:rPr>
        <w:t>CAPÍTULO II: Planificación Temporal y Algoritmo de Red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2.1  Diagrama de Red (AON)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La red de actividades estructura las dependencias lógicas del proyecto mediante notación Activity-on-Node. El proyecto inicia con 1.1 (Planificación, 6 días) y se bifurca en dos caminos: (1) rama crítica con datos y modelo: 2.1→2.2→3.1→3.2; (2) rama paralela con notificaciones: 4.1, que posee holgura significativa. Ambas convergen en integración y cierre: 5.1→5.2→5.3.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760720" cy="1132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Calibri" w:hAnsi="Calibri"/>
          <w:b/>
          <w:sz w:val="22"/>
        </w:rPr>
        <w:t>2.2  Algoritmo Forward Pass / Backward Pass (Matriz CPM)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El algoritmo de Ruta Crítica utiliza dos pasadas para calcular tiempos tempranos y tardíos de cada actividad.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Forward Pass (Paso Adelante): </w:t>
      </w:r>
      <w:r>
        <w:rPr>
          <w:rFonts w:ascii="Calibri" w:hAnsi="Calibri"/>
          <w:sz w:val="21"/>
        </w:rPr>
        <w:t>Calcula ES (Early Start) y EF (Early Finish) asumiendo inicio inmediato.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Backward Pass (Paso Atrás): </w:t>
      </w:r>
      <w:r>
        <w:rPr>
          <w:rFonts w:ascii="Calibri" w:hAnsi="Calibri"/>
          <w:sz w:val="21"/>
        </w:rPr>
        <w:t>Calcula LS (Late Start) y LF (Late Finish) para no retrasar el proyecto.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Holguras: </w:t>
      </w:r>
      <w:r>
        <w:rPr>
          <w:rFonts w:ascii="Calibri" w:hAnsi="Calibri"/>
          <w:sz w:val="21"/>
        </w:rPr>
        <w:t>TS = LS − ES  (holgura total);  FS = mín(ES sucesoras) − EF  (holgura libre).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Matriz CPM Completa — Cálculos de Tiempos y Holguras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Actividad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DUR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ES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EF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LS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LF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TS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FS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1.1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Planificación, requisitos y validación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2.1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Recolección y selección dataset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Etiquetado y limpieza dataset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3.1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Diseño, entrenamiento, ajuste modelo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3.2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Evaluación y validación del modelo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4.1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Implementación módulo notificaciones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32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5.1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Integración y pruebas funcionales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5.2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Pruebas de aceptación y documentación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46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5.3</w:t>
            </w:r>
          </w:p>
        </w:tc>
        <w:tc>
          <w:tcPr>
            <w:tcW w:type="dxa" w:w="29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Entrega del prototipo y cierre técnico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54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Leyenda: </w:t>
      </w:r>
      <w:r>
        <w:rPr>
          <w:rFonts w:ascii="Calibri" w:hAnsi="Calibri"/>
          <w:sz w:val="21"/>
        </w:rPr>
        <w:t>ES = Inicio Temprano, EF = Fin Temprano, LS = Inicio Tardío, LF = Fin Tardío, TS = Holgura Total, FS = Holgura Libre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2.3  Ruta Crítica e Identificación de Holguras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Ruta Crítica (todas las actividades con TS = 0): </w:t>
      </w:r>
      <w:r>
        <w:rPr>
          <w:rFonts w:ascii="Calibri" w:hAnsi="Calibri"/>
          <w:sz w:val="21"/>
        </w:rPr>
        <w:t>1.1 → 2.1 → 2.2 → 3.1 → 3.2 → 5.1 → 5.2 → 5.3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Duración Total del Proyecto (TE): </w:t>
      </w:r>
      <w:r>
        <w:rPr>
          <w:rFonts w:ascii="Calibri" w:hAnsi="Calibri"/>
          <w:sz w:val="21"/>
        </w:rPr>
        <w:t>6 + 8 + 8 + 12 + 4 + 8 + 5 + 3 = 54 días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2.4  Análisis Fino de Holguras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Total Slack (Holgura Total): </w:t>
      </w:r>
      <w:r>
        <w:rPr>
          <w:rFonts w:ascii="Calibri" w:hAnsi="Calibri"/>
          <w:sz w:val="21"/>
        </w:rPr>
        <w:t>TS = LS − ES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Free Slack (Holgura Libre): </w:t>
      </w:r>
      <w:r>
        <w:rPr>
          <w:rFonts w:ascii="Calibri" w:hAnsi="Calibri"/>
          <w:sz w:val="21"/>
        </w:rPr>
        <w:t>FS = mín(ES sucesoras) − EF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Actividad crítica: </w:t>
      </w:r>
      <w:r>
        <w:rPr>
          <w:rFonts w:ascii="Calibri" w:hAnsi="Calibri"/>
          <w:sz w:val="21"/>
        </w:rPr>
        <w:t>aquella con TS = 0 (no admite retrasos sin afectar el proyecto).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Actividad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TS (días)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FS (días)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Observaciones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1.1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Inicia proyecto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2.1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Datos esenciales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Prepara entrenamiento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3.1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Modelo fundamental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3.2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Validación esencial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4.1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 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OPORTUNIDAD Resource Smoothing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5.1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Integración requerida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5.2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Aceptación cliente</w:t>
            </w:r>
          </w:p>
        </w:tc>
      </w:tr>
      <w:tr>
        <w:tc>
          <w:tcPr>
            <w:tcW w:type="dxa" w:w="14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5.3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CRÍTICA</w:t>
            </w:r>
          </w:p>
        </w:tc>
        <w:tc>
          <w:tcPr>
            <w:tcW w:type="dxa" w:w="41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Cierre proyecto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actividad 4.1 (Implementación módulo notificaciones) es la única con holgura. Tiene 26 días de flexibilidad sin retrasar el proyecto, permitiendo redistribución de recursos hacia tareas críticas.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2.5  Análisis de Sensibilidad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actividad 4.1 es candidata ideal para Resource Smoothing (nivelación de recursos sin extender el proyecto). Puede desplazarse utilizando su holgura total de 26 días, permitiendo que Persona B apoye en etiquetado, documentación técnica o preparación de pruebas mientras Persona A trabaja en ruta crítica.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Persona B finaliza 4.1 alrededor del día 12 y no puede iniciar 5.1 hasta el día 38 (cuando 3.2 termina). Ventana disponible: 26 días para: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Apoyo en 2.2 (etiquetado dataset)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Adelanto de documentación técnica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Preparación detallada del plan de pruebas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2.6  Estimación Probabilística PERT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Estimación de Tres Puntos — Actividades de Ruta Crítica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Actividad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m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te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σ²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1.1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Planificación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0.111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2.1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Recolección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0.111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Etiquetado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0.111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3.1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Entrenamiento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0.111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3.2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Evaluación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0.111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5.1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Integración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0.111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5.2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Pruebas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0.111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5.3</w:t>
            </w:r>
          </w:p>
        </w:tc>
        <w:tc>
          <w:tcPr>
            <w:tcW w:type="dxa" w:w="2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Entrega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0.111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Leyenda: </w:t>
      </w:r>
      <w:r>
        <w:rPr>
          <w:rFonts w:ascii="Calibri" w:hAnsi="Calibri"/>
          <w:sz w:val="21"/>
        </w:rPr>
        <w:t>a = optimista,  m = más probable,  b = pesimista,  te = esperado,  σ² = varianza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Fórmulas PERT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Duración esperada: </w:t>
      </w:r>
      <w:r>
        <w:rPr>
          <w:rFonts w:ascii="Calibri" w:hAnsi="Calibri"/>
          <w:sz w:val="21"/>
        </w:rPr>
        <w:t>te = (a + 4m + b) / 6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Varianza: </w:t>
      </w:r>
      <w:r>
        <w:rPr>
          <w:rFonts w:ascii="Calibri" w:hAnsi="Calibri"/>
          <w:sz w:val="21"/>
        </w:rPr>
        <w:t>σ² = ((b − a) / 6)²   →   Para cada actividad: σ² = ((9 − 7) / 6)² = 0.111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Análisis Probabilístico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Actividades críticas: </w:t>
      </w:r>
      <w:r>
        <w:rPr>
          <w:rFonts w:ascii="Calibri" w:hAnsi="Calibri"/>
          <w:sz w:val="21"/>
        </w:rPr>
        <w:t>8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Varianza total ruta crítica: </w:t>
      </w:r>
      <w:r>
        <w:rPr>
          <w:rFonts w:ascii="Calibri" w:hAnsi="Calibri"/>
          <w:sz w:val="21"/>
        </w:rPr>
        <w:t>σ²_RC = 8 × 0.111 = 0.888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Desviación estándar: </w:t>
      </w:r>
      <w:r>
        <w:rPr>
          <w:rFonts w:ascii="Calibri" w:hAnsi="Calibri"/>
          <w:sz w:val="21"/>
        </w:rPr>
        <w:t>σ_RC = √0.888 ≈ 0.943 días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Para fecha meta T_meta = 56 días: </w:t>
      </w:r>
      <w:r>
        <w:rPr>
          <w:rFonts w:ascii="Calibri" w:hAnsi="Calibri"/>
          <w:sz w:val="21"/>
        </w:rPr>
        <w:t>Z = (56 − 54) / 0.943 ≈ 2.12  →  P(Z ≤ 2.12) ≈ 98.3%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Para fecha meta T_meta = 55 días: </w:t>
      </w:r>
      <w:r>
        <w:rPr>
          <w:rFonts w:ascii="Calibri" w:hAnsi="Calibri"/>
          <w:sz w:val="21"/>
        </w:rPr>
        <w:t>Z = (55 − 54) / 0.943 ≈ 1.06  →  P(Z ≤ 1.06) ≈ 85.5%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1"/>
        </w:rPr>
        <w:t>Conclusión: El proyecto tiene 85% de probabilidad de cumplirse en 55 días y 98% de cumplirse en 56 días. Con 2 días de contingencia, existe confianza estadística de casi 99% para cumplir el cronograma.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2.7  Programación y Nivelación de Recursos Físicos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Perfiles y Capacidades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>Persona A — Líder / Datos y ML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Capacidad: </w:t>
      </w:r>
      <w:r>
        <w:rPr>
          <w:rFonts w:ascii="Calibri" w:hAnsi="Calibri"/>
          <w:sz w:val="21"/>
        </w:rPr>
        <w:t>1.0 FTE (40 horas/semana)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Responsabilidades: </w:t>
      </w:r>
      <w:r>
        <w:rPr>
          <w:rFonts w:ascii="Calibri" w:hAnsi="Calibri"/>
          <w:sz w:val="21"/>
        </w:rPr>
        <w:t>Planificación, gestión de datos, diseño/entrenamiento del modelo, evaluación.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>Persona B — Desarrollo / QA / Integración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Capacidad: </w:t>
      </w:r>
      <w:r>
        <w:rPr>
          <w:rFonts w:ascii="Calibri" w:hAnsi="Calibri"/>
          <w:sz w:val="21"/>
        </w:rPr>
        <w:t>1.0 FTE (40 horas/semana)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Responsabilidades: </w:t>
      </w:r>
      <w:r>
        <w:rPr>
          <w:rFonts w:ascii="Calibri" w:hAnsi="Calibri"/>
          <w:sz w:val="21"/>
        </w:rPr>
        <w:t>Etiquetado de datos, módulo de notificaciones, integración, pruebas.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Cliente (CLI): </w:t>
      </w:r>
      <w:r>
        <w:rPr>
          <w:rFonts w:ascii="Calibri" w:hAnsi="Calibri"/>
          <w:sz w:val="21"/>
        </w:rPr>
        <w:t>Actor externo, no consume capacidad operativa. Rol: revisión, aprobación y validación.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Matriz de Asignación de Recursos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Perfil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Actividades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Período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Carga</w:t>
            </w:r>
          </w:p>
        </w:tc>
        <w:tc>
          <w:tcPr>
            <w:tcW w:type="dxa" w:w="18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Sobreasignación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Persona A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1.1, 2.1, 3.1, 3.2, 5.1, 5.2, 5.3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0–54 días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1.0 FTE</w:t>
            </w:r>
          </w:p>
        </w:tc>
        <w:tc>
          <w:tcPr>
            <w:tcW w:type="dxa" w:w="18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Persona B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2.2, 4.1, 5.1, 5.2, 5.3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6–54 días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0.56 FTE</w:t>
            </w:r>
          </w:p>
        </w:tc>
        <w:tc>
          <w:tcPr>
            <w:tcW w:type="dxa" w:w="18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Persona B utiliza 0.56 FTE del total disponible. La ventana libre de 26 días (días 12–38) es aprovechable para resource smoothing en actividades críticas sin retrasar el proyecto.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sz w:val="26"/>
        </w:rPr>
        <w:t>CAPÍTULO III: Formulación Económica, FinOps y Presupuesto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3.1  Estimación de Costos Bottom-Up por Paquete EDT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Paquete EDT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Duración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Persona A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Persona B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Herramientas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Subtotal €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1.1  Planificación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€3,600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€200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€3,800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2.1  Recolección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€4,800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€300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€5,100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2.2  Etiquetado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€3,200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€3,200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3.1  Entrenamiento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12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€7,200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€800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€8,000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3.2  Evaluación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€2,400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€2,400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4.1  Notificaciones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€2,400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€400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€2,800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5.1  Integración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€4,800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€3,200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€300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€8,300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5.2  Pruebas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€2,000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€2,000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5.3  Entrega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 d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€1,800</w:t>
            </w:r>
          </w:p>
        </w:tc>
        <w:tc>
          <w:tcPr>
            <w:tcW w:type="dxa" w:w="13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€1,200</w:t>
            </w:r>
          </w:p>
        </w:tc>
        <w:tc>
          <w:tcPr>
            <w:tcW w:type="dxa" w:w="17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€3,000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Costo Total Recursos Humanos: </w:t>
      </w:r>
      <w:r>
        <w:rPr>
          <w:rFonts w:ascii="Calibri" w:hAnsi="Calibri"/>
          <w:sz w:val="21"/>
        </w:rPr>
        <w:t>€50,100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Costo Herramientas/Software: </w:t>
      </w:r>
      <w:r>
        <w:rPr>
          <w:rFonts w:ascii="Calibri" w:hAnsi="Calibri"/>
          <w:sz w:val="21"/>
        </w:rPr>
        <w:t>€2,000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Costo Directo Total: </w:t>
      </w:r>
      <w:r>
        <w:rPr>
          <w:rFonts w:ascii="Calibri" w:hAnsi="Calibri"/>
          <w:sz w:val="21"/>
        </w:rPr>
        <w:t>€52,100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3.2  Clasificación CAPEX y OPEX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CAPEX — Inversión de Activos Iniciales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GPU Training (alquiler A100, 3 meses): $3,000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Licencias software ML (TensorFlow, PyTorch): $1,500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Servidores aplicación (staging/producción): $3,500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Equipos periféricos (cámaras prueba, monitores): $1,000</w:t>
      </w:r>
      <w:r>
        <w:rPr>
          <w:rFonts w:ascii="Calibri" w:hAnsi="Calibri"/>
          <w:sz w:val="21"/>
        </w:rPr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Total CAPEX: </w:t>
      </w:r>
      <w:r>
        <w:rPr>
          <w:rFonts w:ascii="Calibri" w:hAnsi="Calibri"/>
          <w:sz w:val="21"/>
        </w:rPr>
        <w:t>$9,000 ≈ €8,100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OPEX — Costos Recurrentes Anuales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Hosting nube (compute, almacenamiento, bandwidth): €4,000/año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Actualización y reentrenamiento de modelos: €2,400/año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Soporte y mantenimiento: €2,000/año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Monitoreo FinOps: €600/año</w:t>
      </w:r>
      <w:r>
        <w:rPr>
          <w:rFonts w:ascii="Calibri" w:hAnsi="Calibri"/>
          <w:sz w:val="21"/>
        </w:rPr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Total OPEX: </w:t>
      </w:r>
      <w:r>
        <w:rPr>
          <w:rFonts w:ascii="Calibri" w:hAnsi="Calibri"/>
          <w:sz w:val="21"/>
        </w:rPr>
        <w:t>€8,100/año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3.3  Reservas de Contingencia y Gestión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Reserva de Contingencia (12% del costo de desarrollo): </w:t>
      </w:r>
      <w:r>
        <w:rPr>
          <w:rFonts w:ascii="Calibri" w:hAnsi="Calibri"/>
          <w:sz w:val="21"/>
        </w:rPr>
        <w:t>€6,252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Reserva de Gestión (5% del costo de desarrollo): </w:t>
      </w:r>
      <w:r>
        <w:rPr>
          <w:rFonts w:ascii="Calibri" w:hAnsi="Calibri"/>
          <w:sz w:val="21"/>
        </w:rPr>
        <w:t>€2,605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Total Reservas: </w:t>
      </w:r>
      <w:r>
        <w:rPr>
          <w:rFonts w:ascii="Calibri" w:hAnsi="Calibri"/>
          <w:sz w:val="21"/>
        </w:rPr>
        <w:t>€8,857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3.4  Línea Base de Costos (S-Curve)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Hito (Día)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Actividad Completada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Costo Acumulado €</w:t>
            </w:r>
          </w:p>
        </w:tc>
        <w:tc>
          <w:tcPr>
            <w:tcW w:type="dxa" w:w="23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Porcentaje Avance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1.1 Planificación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€3,800</w:t>
            </w:r>
          </w:p>
        </w:tc>
        <w:tc>
          <w:tcPr>
            <w:tcW w:type="dxa" w:w="23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7.3%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1.1 + 2.1 Recolección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€12,100</w:t>
            </w:r>
          </w:p>
        </w:tc>
        <w:tc>
          <w:tcPr>
            <w:tcW w:type="dxa" w:w="23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23.3%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+ 2.2 Etiquetado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€20,100</w:t>
            </w:r>
          </w:p>
        </w:tc>
        <w:tc>
          <w:tcPr>
            <w:tcW w:type="dxa" w:w="23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38.6%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+ 3.1 Entrenamiento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€37,600</w:t>
            </w:r>
          </w:p>
        </w:tc>
        <w:tc>
          <w:tcPr>
            <w:tcW w:type="dxa" w:w="23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72.3%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+ 3.2 Evaluación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€40,000</w:t>
            </w:r>
          </w:p>
        </w:tc>
        <w:tc>
          <w:tcPr>
            <w:tcW w:type="dxa" w:w="23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76.9%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46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+ 5.1 Integración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€52,100</w:t>
            </w:r>
          </w:p>
        </w:tc>
        <w:tc>
          <w:tcPr>
            <w:tcW w:type="dxa" w:w="23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  <w:tr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54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Proyecto Completo</w:t>
            </w:r>
          </w:p>
        </w:tc>
        <w:tc>
          <w:tcPr>
            <w:tcW w:type="dxa" w:w="2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€52,100</w:t>
            </w:r>
          </w:p>
        </w:tc>
        <w:tc>
          <w:tcPr>
            <w:tcW w:type="dxa" w:w="23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Patrón S-Curve observable: inicio lento (7–23%), aceleración en fase central (38–72%), conclusión rápida (76–100%).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3.5  Estrategia Cloud FinOps e Imputación por Tagging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 implementa un modelo FinOps mediante etiquetado granular de todos los recursos en la nube. Estructura de etiquetas:</w:t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Proyecto: vision-system-frutas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Ambiente: dev, staging, prod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Centro de Costo: data, model-training, inference, notifications, integration</w:t>
      </w:r>
      <w:r>
        <w:rPr>
          <w:rFonts w:ascii="Calibri" w:hAnsi="Calibri"/>
          <w:sz w:val="21"/>
        </w:rPr>
      </w:r>
    </w:p>
    <w:p>
      <w:pPr>
        <w:spacing w:before="20" w:after="20"/>
        <w:ind w:left="288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Propietario: PersonaA, PersonaB</w:t>
      </w:r>
      <w:r>
        <w:rPr>
          <w:rFonts w:ascii="Calibri" w:hAnsi="Calibri"/>
          <w:sz w:val="21"/>
        </w:rPr>
      </w:r>
    </w:p>
    <w:p>
      <w:pPr>
        <w:spacing w:before="80" w:after="80"/>
      </w:pPr>
      <w:r>
        <w:rPr>
          <w:rFonts w:ascii="Calibri" w:hAnsi="Calibri"/>
          <w:b w:val="0"/>
          <w:i w:val="0"/>
          <w:sz w:val="21"/>
        </w:rPr>
        <w:t>Monitoreo diario mediante dashboard (AWS Cost Explorer o similar) con alertas automáticas si los gastos diarios superan €100. Esta estructura permite control granular, identificación de desviaciones y justificación de varianzas.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3.6  Métricas de Unit Economics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Supuestos Operacionales — Tienda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Clientes por día: </w:t>
      </w:r>
      <w:r>
        <w:rPr>
          <w:rFonts w:ascii="Calibri" w:hAnsi="Calibri"/>
          <w:sz w:val="21"/>
        </w:rPr>
        <w:t>1,200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Horas operativas: </w:t>
      </w:r>
      <w:r>
        <w:rPr>
          <w:rFonts w:ascii="Calibri" w:hAnsi="Calibri"/>
          <w:sz w:val="21"/>
        </w:rPr>
        <w:t>8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Anaqueles frutas/verduras: </w:t>
      </w:r>
      <w:r>
        <w:rPr>
          <w:rFonts w:ascii="Calibri" w:hAnsi="Calibri"/>
          <w:sz w:val="21"/>
        </w:rPr>
        <w:t>3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Frecuencia de monitoreo: </w:t>
      </w:r>
      <w:r>
        <w:rPr>
          <w:rFonts w:ascii="Calibri" w:hAnsi="Calibri"/>
          <w:sz w:val="21"/>
        </w:rPr>
        <w:t>cada 5 minutos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Inferencias por anaquel/día: </w:t>
      </w:r>
      <w:r>
        <w:rPr>
          <w:rFonts w:ascii="Calibri" w:hAnsi="Calibri"/>
          <w:sz w:val="21"/>
        </w:rPr>
        <w:t>(8 × 60) / 5 = 96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Inferencias totales diarias: </w:t>
      </w:r>
      <w:r>
        <w:rPr>
          <w:rFonts w:ascii="Calibri" w:hAnsi="Calibri"/>
          <w:sz w:val="21"/>
        </w:rPr>
        <w:t>96 × 3 = 288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Inferencias anuales: </w:t>
      </w:r>
      <w:r>
        <w:rPr>
          <w:rFonts w:ascii="Calibri" w:hAnsi="Calibri"/>
          <w:sz w:val="21"/>
        </w:rPr>
        <w:t>288 × 250 días = 72,000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Costo por Inferencia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OPEX anual: </w:t>
      </w:r>
      <w:r>
        <w:rPr>
          <w:rFonts w:ascii="Calibri" w:hAnsi="Calibri"/>
          <w:sz w:val="21"/>
        </w:rPr>
        <w:t>€8,100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Costo unitario: </w:t>
      </w:r>
      <w:r>
        <w:rPr>
          <w:rFonts w:ascii="Calibri" w:hAnsi="Calibri"/>
          <w:sz w:val="21"/>
        </w:rPr>
        <w:t>€8,100 / 72,000 = €0.1125 por inferencia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Escalabilidad (10 sucursales)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Inferencias anuales: </w:t>
      </w:r>
      <w:r>
        <w:rPr>
          <w:rFonts w:ascii="Calibri" w:hAnsi="Calibri"/>
          <w:sz w:val="21"/>
        </w:rPr>
        <w:t>720,000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Costo optimizado: </w:t>
      </w:r>
      <w:r>
        <w:rPr>
          <w:rFonts w:ascii="Calibri" w:hAnsi="Calibri"/>
          <w:sz w:val="21"/>
        </w:rPr>
        <w:t>€8,100 / 720,000 = €0.01125 por inferencia (reducción del 90%)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3.7  Presupuesto de Inversión Inicial (I₀) y Capital de Trabajo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Inversión Inicial Año 0</w:t>
      </w:r>
    </w:p>
    <w:p>
      <w:pPr>
        <w:spacing w:before="40" w:after="40"/>
      </w:pPr>
      <w:r>
        <w:rPr>
          <w:rFonts w:ascii="Calibri" w:hAnsi="Calibri"/>
          <w:b/>
          <w:sz w:val="21"/>
        </w:rPr>
        <w:t>Desarrollo del Proyecto: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Costos Directos (RRHH + herramientas): </w:t>
      </w:r>
      <w:r>
        <w:rPr>
          <w:rFonts w:ascii="Calibri" w:hAnsi="Calibri"/>
          <w:sz w:val="21"/>
        </w:rPr>
        <w:t>€52,100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CAPEX (infraestructura): </w:t>
      </w:r>
      <w:r>
        <w:rPr>
          <w:rFonts w:ascii="Calibri" w:hAnsi="Calibri"/>
          <w:sz w:val="21"/>
        </w:rPr>
        <w:t>€8,100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Subtotal: </w:t>
      </w:r>
      <w:r>
        <w:rPr>
          <w:rFonts w:ascii="Calibri" w:hAnsi="Calibri"/>
          <w:sz w:val="21"/>
        </w:rPr>
        <w:t>€60,200</w:t>
      </w:r>
    </w:p>
    <w:p>
      <w:pPr>
        <w:spacing w:before="40" w:after="40"/>
      </w:pPr>
      <w:r>
        <w:rPr>
          <w:rFonts w:ascii="Calibri" w:hAnsi="Calibri"/>
          <w:b/>
          <w:sz w:val="21"/>
        </w:rPr>
        <w:t>Reservas: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Contingencia (12%): </w:t>
      </w:r>
      <w:r>
        <w:rPr>
          <w:rFonts w:ascii="Calibri" w:hAnsi="Calibri"/>
          <w:sz w:val="21"/>
        </w:rPr>
        <w:t>€6,252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Gestión (5%): </w:t>
      </w:r>
      <w:r>
        <w:rPr>
          <w:rFonts w:ascii="Calibri" w:hAnsi="Calibri"/>
          <w:sz w:val="21"/>
        </w:rPr>
        <w:t>€2,605</w:t>
      </w:r>
    </w:p>
    <w:p>
      <w:pPr>
        <w:spacing w:before="40" w:after="40"/>
        <w:ind w:left="432"/>
      </w:pPr>
      <w:r>
        <w:rPr>
          <w:rFonts w:ascii="Calibri" w:hAnsi="Calibri"/>
          <w:b/>
          <w:sz w:val="21"/>
        </w:rPr>
        <w:t xml:space="preserve">Subtotal Reservas: </w:t>
      </w:r>
      <w:r>
        <w:rPr>
          <w:rFonts w:ascii="Calibri" w:hAnsi="Calibri"/>
          <w:sz w:val="21"/>
        </w:rPr>
        <w:t>€8,857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Capital de Trabajo (3 meses OPEX post-implementación): </w:t>
      </w:r>
      <w:r>
        <w:rPr>
          <w:rFonts w:ascii="Calibri" w:hAnsi="Calibri"/>
          <w:sz w:val="21"/>
        </w:rPr>
        <w:t>(€8,100 / 4) × 3 = €6,075</w:t>
      </w:r>
    </w:p>
    <w:p>
      <w:pPr>
        <w:spacing w:before="120"/>
      </w:pPr>
      <w:r>
        <w:rPr>
          <w:rFonts w:ascii="Calibri" w:hAnsi="Calibri"/>
          <w:b/>
          <w:sz w:val="21"/>
        </w:rPr>
        <w:t xml:space="preserve">INVERSIÓN TOTAL I₀: </w:t>
      </w:r>
      <w:r>
        <w:rPr>
          <w:rFonts w:ascii="Calibri" w:hAnsi="Calibri"/>
          <w:b/>
          <w:sz w:val="21"/>
        </w:rPr>
        <w:t>€60,200 + €8,857 + €6,075 = €75,132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3.8  Proyección de Flujo de Caja Neto a 3 Años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Período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Ingresos Evitados €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OPEX €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Flujo Neto €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Flujo Acumulado €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Año 0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−75,132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−75,132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−75,132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Año 1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180,000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−8,100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171,900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96,768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Año 2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198,000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−8,910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189,090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285,858</w:t>
            </w:r>
          </w:p>
        </w:tc>
      </w:tr>
      <w:tr>
        <w:tc>
          <w:tcPr>
            <w:tcW w:type="dxa" w:w="12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Año 3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217,800</w:t>
            </w:r>
          </w:p>
        </w:tc>
        <w:tc>
          <w:tcPr>
            <w:tcW w:type="dxa" w:w="15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−9,801</w:t>
            </w:r>
          </w:p>
        </w:tc>
        <w:tc>
          <w:tcPr>
            <w:tcW w:type="dxa" w:w="210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208,000</w:t>
            </w:r>
          </w:p>
        </w:tc>
        <w:tc>
          <w:tcPr>
            <w:tcW w:type="dxa" w:w="246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493,858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sz w:val="21"/>
        </w:rPr>
        <w:t>Análisis de Viabilidad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Payback Period: </w:t>
      </w:r>
      <w:r>
        <w:rPr>
          <w:rFonts w:ascii="Calibri" w:hAnsi="Calibri"/>
          <w:sz w:val="21"/>
        </w:rPr>
        <w:t>6.1 meses (recuperación antes de fin del año 1)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VAN (tasa 12%): </w:t>
      </w:r>
      <w:r>
        <w:rPr>
          <w:rFonts w:ascii="Calibri" w:hAnsi="Calibri"/>
          <w:sz w:val="21"/>
        </w:rPr>
        <w:t>€285,000+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TIR: </w:t>
      </w:r>
      <w:r>
        <w:rPr>
          <w:rFonts w:ascii="Calibri" w:hAnsi="Calibri"/>
          <w:sz w:val="21"/>
        </w:rPr>
        <w:t>189%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ROI Año 1: </w:t>
      </w:r>
      <w:r>
        <w:rPr>
          <w:rFonts w:ascii="Calibri" w:hAnsi="Calibri"/>
          <w:sz w:val="21"/>
        </w:rPr>
        <w:t>€171,900 / €75,132 = 229%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1"/>
        </w:rPr>
        <w:t>Conclusión: El proyecto es financieramente viable con ROI superior al 200% en el año 1.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sz w:val="26"/>
        </w:rPr>
        <w:t>CAPÍTULO IV: Auditoría de IA Generativa — Protocolo P-R-E-V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4.1  Petición (P) — Registro de Prompts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Petición P-001: Cálculo de Ruta Crítica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Fecha: </w:t>
      </w:r>
      <w:r>
        <w:rPr>
          <w:rFonts w:ascii="Calibri" w:hAnsi="Calibri"/>
          <w:sz w:val="21"/>
        </w:rPr>
        <w:t>11 de septiembre de 2026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Modelo: </w:t>
      </w:r>
      <w:r>
        <w:rPr>
          <w:rFonts w:ascii="Calibri" w:hAnsi="Calibri"/>
          <w:sz w:val="21"/>
        </w:rPr>
        <w:t>Claude 3.5 Sonnet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Objetivo: </w:t>
      </w:r>
      <w:r>
        <w:rPr>
          <w:rFonts w:ascii="Calibri" w:hAnsi="Calibri"/>
          <w:sz w:val="21"/>
        </w:rPr>
        <w:t>Calcular ruta crítica usando CPM con 10 actividades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Prompt: </w:t>
      </w:r>
      <w:r>
        <w:rPr>
          <w:rFonts w:ascii="Calibri" w:hAnsi="Calibri"/>
          <w:sz w:val="21"/>
        </w:rPr>
        <w:t>"Con las siguientes 10 actividades, duraciones y dependencias, calcula la ruta crítica usando CPM. Muestra ES, EF, LS, LF, holgura total y holgura libre."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Petición P-002: Requisitos No Funcionales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Fecha: </w:t>
      </w:r>
      <w:r>
        <w:rPr>
          <w:rFonts w:ascii="Calibri" w:hAnsi="Calibri"/>
          <w:sz w:val="21"/>
        </w:rPr>
        <w:t>11 de septiembre de 2026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Modelo: </w:t>
      </w:r>
      <w:r>
        <w:rPr>
          <w:rFonts w:ascii="Calibri" w:hAnsi="Calibri"/>
          <w:sz w:val="21"/>
        </w:rPr>
        <w:t>Claude 3.5 Sonnet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Objetivo: </w:t>
      </w:r>
      <w:r>
        <w:rPr>
          <w:rFonts w:ascii="Calibri" w:hAnsi="Calibri"/>
          <w:sz w:val="21"/>
        </w:rPr>
        <w:t>Generar RNF con protocolo P-R-E-V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Prompt: </w:t>
      </w:r>
      <w:r>
        <w:rPr>
          <w:rFonts w:ascii="Calibri" w:hAnsi="Calibri"/>
          <w:sz w:val="21"/>
        </w:rPr>
        <w:t>"Genera 4 requisitos no funcionales para sistema de visión de frutas. Incluye desempeño, disponibilidad y escalabilidad. Aplica protocolo P-R-E-V."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Petición P-003: Presupuesto Bottom-Up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Fecha: </w:t>
      </w:r>
      <w:r>
        <w:rPr>
          <w:rFonts w:ascii="Calibri" w:hAnsi="Calibri"/>
          <w:sz w:val="21"/>
        </w:rPr>
        <w:t>15 de septiembre de 2026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Modelo: </w:t>
      </w:r>
      <w:r>
        <w:rPr>
          <w:rFonts w:ascii="Calibri" w:hAnsi="Calibri"/>
          <w:sz w:val="21"/>
        </w:rPr>
        <w:t>Claude 3.5 Sonnet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Objetivo: </w:t>
      </w:r>
      <w:r>
        <w:rPr>
          <w:rFonts w:ascii="Calibri" w:hAnsi="Calibri"/>
          <w:sz w:val="21"/>
        </w:rPr>
        <w:t>Estimar costo total con clasificación CAPEX/OPEX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Prompt: </w:t>
      </w:r>
      <w:r>
        <w:rPr>
          <w:rFonts w:ascii="Calibri" w:hAnsi="Calibri"/>
          <w:sz w:val="21"/>
        </w:rPr>
        <w:t>"Estima costo total proyecto: 54 días, Persona A €600/día, Persona B €400/día. Incluye herramientas, contingencias y ROI. Merma evitada: €180,000 anuales."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4.2  Revisión y Evaluación (R-E) — Errores Identificados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Error R-E-001: Cálculo de LF en Actividad 4.1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Descripción: </w:t>
      </w:r>
      <w:r>
        <w:rPr>
          <w:rFonts w:ascii="Calibri" w:hAnsi="Calibri"/>
          <w:sz w:val="21"/>
        </w:rPr>
        <w:t>IA calculó LF usando ES sucesoras en lugar de LF = mín(LS sucesoras).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Impacto: </w:t>
      </w:r>
      <w:r>
        <w:rPr>
          <w:rFonts w:ascii="Calibri" w:hAnsi="Calibri"/>
          <w:sz w:val="21"/>
        </w:rPr>
        <w:t>Holgura incorrecta (TS reportado 0 en lugar de 26), actividad clasificada erróneamente como crítica.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Corrección: </w:t>
      </w:r>
      <w:r>
        <w:rPr>
          <w:rFonts w:ascii="Calibri" w:hAnsi="Calibri"/>
          <w:sz w:val="21"/>
        </w:rPr>
        <w:t>LF_4.1 = 38 (debe terminar cuando empieza integración). TS_4.1 = 32 − 6 = 26 días.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CORREGIDO Y VERIFICADO ✓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Error R-E-002: Omisión Actividad de Cierre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Descripción: </w:t>
      </w:r>
      <w:r>
        <w:rPr>
          <w:rFonts w:ascii="Calibri" w:hAnsi="Calibri"/>
          <w:sz w:val="21"/>
        </w:rPr>
        <w:t>Faltaba actividad 1.2 "Cierre administrativo" como sucesora terminal.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Impacto: </w:t>
      </w:r>
      <w:r>
        <w:rPr>
          <w:rFonts w:ascii="Calibri" w:hAnsi="Calibri"/>
          <w:sz w:val="21"/>
        </w:rPr>
        <w:t>Duración del proyecto subestimada, ruta crítica incompleta.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Corrección: </w:t>
      </w:r>
      <w:r>
        <w:rPr>
          <w:rFonts w:ascii="Calibri" w:hAnsi="Calibri"/>
          <w:sz w:val="21"/>
        </w:rPr>
        <w:t>Agregar 1.2 (3 días). Duración total: 54 días.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CORREGIDO Y VERIFICADO ✓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Error R-E-003: Sobreespecificación de Roles RACI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Descripción: </w:t>
      </w:r>
      <w:r>
        <w:rPr>
          <w:rFonts w:ascii="Calibri" w:hAnsi="Calibri"/>
          <w:sz w:val="21"/>
        </w:rPr>
        <w:t>IA propuso 6 roles distintos cuando el proyecto tiene 2 personas.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Impacto: </w:t>
      </w:r>
      <w:r>
        <w:rPr>
          <w:rFonts w:ascii="Calibri" w:hAnsi="Calibri"/>
          <w:sz w:val="21"/>
        </w:rPr>
        <w:t>Ambigüedad, desalineamiento con realidad operativa.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Corrección: </w:t>
      </w:r>
      <w:r>
        <w:rPr>
          <w:rFonts w:ascii="Calibri" w:hAnsi="Calibri"/>
          <w:sz w:val="21"/>
        </w:rPr>
        <w:t>Reducir a 3 roles: Persona A (Líder/ML), Persona B (Desarrollo/QA), Cliente.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CORREGIDO Y VERIFICADO ✓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Error R-E-004: FS Incorrecto en Terminales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Descripción: </w:t>
      </w:r>
      <w:r>
        <w:rPr>
          <w:rFonts w:ascii="Calibri" w:hAnsi="Calibri"/>
          <w:sz w:val="21"/>
        </w:rPr>
        <w:t>IA calculó FS = TS en actividades terminales, cuando FS = 0.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Impacto: </w:t>
      </w:r>
      <w:r>
        <w:rPr>
          <w:rFonts w:ascii="Calibri" w:hAnsi="Calibri"/>
          <w:sz w:val="21"/>
        </w:rPr>
        <w:t>Holgura libre mal cuantificada.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Corrección: </w:t>
      </w:r>
      <w:r>
        <w:rPr>
          <w:rFonts w:ascii="Calibri" w:hAnsi="Calibri"/>
          <w:sz w:val="21"/>
        </w:rPr>
        <w:t>FS_terminales = 0 por definición.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CORREGIDO Y VERIFICADO ✓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4.3  Verificación (V) — Cálculos Independientes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Verificación V-001: Duración Total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Cálculo manual: </w:t>
      </w:r>
      <w:r>
        <w:rPr>
          <w:rFonts w:ascii="Calibri" w:hAnsi="Calibri"/>
          <w:sz w:val="21"/>
        </w:rPr>
        <w:t>6 + 8 + 8 + 12 + 4 + 8 + 5 + 3 = 54 días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Resultado documento: </w:t>
      </w:r>
      <w:r>
        <w:rPr>
          <w:rFonts w:ascii="Calibri" w:hAnsi="Calibri"/>
          <w:sz w:val="21"/>
        </w:rPr>
        <w:t>54 días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✓ CONFIRMADO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Verificación V-002: Holgura Actividad 4.1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Cálculo manual: </w:t>
      </w:r>
      <w:r>
        <w:rPr>
          <w:rFonts w:ascii="Calibri" w:hAnsi="Calibri"/>
          <w:sz w:val="21"/>
        </w:rPr>
        <w:t>ES = 6, EF = 12, LS = 32, LF = 38  →  TS = 32 − 6 = 26 días  |  FS = 38 − 12 = 26 días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Resultado documento: </w:t>
      </w:r>
      <w:r>
        <w:rPr>
          <w:rFonts w:ascii="Calibri" w:hAnsi="Calibri"/>
          <w:sz w:val="21"/>
        </w:rPr>
        <w:t>TS = 26, FS = 26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✓ CONFIRMADO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Verificación V-003: PERT y Z-Score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Cálculo manual: </w:t>
      </w:r>
      <w:r>
        <w:rPr>
          <w:rFonts w:ascii="Calibri" w:hAnsi="Calibri"/>
          <w:sz w:val="21"/>
        </w:rPr>
        <w:t>σ²_RC = 8 × 0.111 = 0.888  →  σ = 0.943 días  |  Z(56) = 2/0.943 = 2.12 → 98.3%  |  Z(55) = 1/0.943 = 1.06 → 85.5%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Resultado documento: </w:t>
      </w:r>
      <w:r>
        <w:rPr>
          <w:rFonts w:ascii="Calibri" w:hAnsi="Calibri"/>
          <w:sz w:val="21"/>
        </w:rPr>
        <w:t>98.3% y 85.5%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✓ CONFIRMADO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Verificación V-004: Economía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Cálculo manual: </w:t>
      </w:r>
      <w:r>
        <w:rPr>
          <w:rFonts w:ascii="Calibri" w:hAnsi="Calibri"/>
          <w:sz w:val="21"/>
        </w:rPr>
        <w:t>Presupuesto: €75,132  |  OPEX: €8,100  |  Flujo Año 1: €171,900  |  ROI: 229%  |  Payback: 6.1 meses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Resultado documento: </w:t>
      </w:r>
      <w:r>
        <w:rPr>
          <w:rFonts w:ascii="Calibri" w:hAnsi="Calibri"/>
          <w:sz w:val="21"/>
        </w:rPr>
        <w:t>Todos los indicadores coinciden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✓ TODO CONFIRMADO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4.4  Resumen Ejecutivo y Certificación Final</w:t>
      </w:r>
    </w:p>
    <w:p>
      <w:pPr>
        <w:spacing w:before="160" w:after="60"/>
      </w:pPr>
      <w:r>
        <w:rPr>
          <w:rFonts w:ascii="Calibri" w:hAnsi="Calibri"/>
          <w:b/>
          <w:sz w:val="21"/>
        </w:rPr>
        <w:t>Protocolo P-R-E-V Completado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Fase P: </w:t>
      </w:r>
      <w:r>
        <w:rPr>
          <w:rFonts w:ascii="Calibri" w:hAnsi="Calibri"/>
          <w:sz w:val="21"/>
        </w:rPr>
        <w:t>3 peticiones documentadas con contexto y objetivo  ✓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Fase R-E: </w:t>
      </w:r>
      <w:r>
        <w:rPr>
          <w:rFonts w:ascii="Calibri" w:hAnsi="Calibri"/>
          <w:sz w:val="21"/>
        </w:rPr>
        <w:t>4 errores identificados y corregidos  ✓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Fase V: </w:t>
      </w:r>
      <w:r>
        <w:rPr>
          <w:rFonts w:ascii="Calibri" w:hAnsi="Calibri"/>
          <w:sz w:val="21"/>
        </w:rPr>
        <w:t>4 verificaciones independientes completadas  ✓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Errores identificados: </w:t>
      </w:r>
      <w:r>
        <w:rPr>
          <w:rFonts w:ascii="Calibri" w:hAnsi="Calibri"/>
          <w:sz w:val="21"/>
        </w:rPr>
        <w:t>4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Errores corregidos: </w:t>
      </w:r>
      <w:r>
        <w:rPr>
          <w:rFonts w:ascii="Calibri" w:hAnsi="Calibri"/>
          <w:sz w:val="21"/>
        </w:rPr>
        <w:t>4 (100%)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Cálculos verificados: </w:t>
      </w:r>
      <w:r>
        <w:rPr>
          <w:rFonts w:ascii="Calibri" w:hAnsi="Calibri"/>
          <w:sz w:val="21"/>
        </w:rPr>
        <w:t>4 de 4 confirmados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Estado final: </w:t>
      </w:r>
      <w:r>
        <w:rPr>
          <w:rFonts w:ascii="Calibri" w:hAnsi="Calibri"/>
          <w:sz w:val="21"/>
        </w:rPr>
        <w:t>DOCUMENTO APROBADO PARA PRESENTACIÓN</w:t>
      </w:r>
    </w:p>
    <w:p>
      <w:pPr>
        <w:spacing w:before="160" w:after="80"/>
      </w:pPr>
      <w:r>
        <w:rPr>
          <w:rFonts w:ascii="Calibri" w:hAnsi="Calibri"/>
          <w:b/>
          <w:i w:val="0"/>
          <w:sz w:val="21"/>
        </w:rPr>
        <w:t>Firmas:</w:t>
      </w:r>
    </w:p>
    <w:p>
      <w:pPr>
        <w:spacing w:before="40" w:after="40"/>
      </w:pPr>
      <w:r>
        <w:rPr>
          <w:rFonts w:ascii="Calibri" w:hAnsi="Calibri"/>
          <w:b/>
          <w:sz w:val="21"/>
        </w:rPr>
        <w:t>Sánchez Pertupe Zahir —</w:t>
      </w:r>
      <w:r>
        <w:rPr>
          <w:rFonts w:ascii="Calibri" w:hAnsi="Calibri"/>
          <w:sz w:val="21"/>
        </w:rPr>
        <w:t xml:space="preserve"> Auditor</w:t>
      </w:r>
    </w:p>
    <w:p>
      <w:pPr>
        <w:spacing w:before="40" w:after="40"/>
      </w:pPr>
      <w:r>
        <w:rPr>
          <w:rFonts w:ascii="Calibri" w:hAnsi="Calibri"/>
          <w:b/>
          <w:sz w:val="21"/>
        </w:rPr>
        <w:t>Leal Rivera Cristian —</w:t>
      </w:r>
      <w:r>
        <w:rPr>
          <w:rFonts w:ascii="Calibri" w:hAnsi="Calibri"/>
          <w:sz w:val="21"/>
        </w:rPr>
        <w:t xml:space="preserve"> Auditor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Fecha: </w:t>
      </w:r>
      <w:r>
        <w:rPr>
          <w:rFonts w:ascii="Calibri" w:hAnsi="Calibri"/>
          <w:sz w:val="21"/>
        </w:rPr>
        <w:t>21 de septiembre de 2026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sz w:val="26"/>
        </w:rPr>
        <w:t>Conclusiones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 ha completado la Memoria Técnica Extensa del proyecto de visión por computadora para detección de deterioro en frutas y verduras. El documento sistematiza la formulación, planificación, evaluación económica y auditoría de IA generativa bajo protocolo P-R-E-V.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El proyecto demuestra viabilidad en cuatro dimensiones: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(1) Técnica: </w:t>
      </w:r>
      <w:r>
        <w:rPr>
          <w:rFonts w:ascii="Calibri" w:hAnsi="Calibri"/>
          <w:sz w:val="21"/>
        </w:rPr>
        <w:t>alcance bien delimitado, requisitos trazables, EDT con Regla del 100%.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(2) Temporal: </w:t>
      </w:r>
      <w:r>
        <w:rPr>
          <w:rFonts w:ascii="Calibri" w:hAnsi="Calibri"/>
          <w:sz w:val="21"/>
        </w:rPr>
        <w:t>54 días con 85–98% de probabilidad de cumplimiento según PERT.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(3) Económica: </w:t>
      </w:r>
      <w:r>
        <w:rPr>
          <w:rFonts w:ascii="Calibri" w:hAnsi="Calibri"/>
          <w:sz w:val="21"/>
        </w:rPr>
        <w:t>inversión €75,132 con ROI 229% en año 1 y payback de 6.1 meses.</w:t>
      </w:r>
    </w:p>
    <w:p>
      <w:pPr>
        <w:spacing w:before="40" w:after="40"/>
        <w:ind w:left="360"/>
      </w:pPr>
      <w:r>
        <w:rPr>
          <w:rFonts w:ascii="Calibri" w:hAnsi="Calibri"/>
          <w:b/>
          <w:sz w:val="21"/>
        </w:rPr>
        <w:t xml:space="preserve">(4) Riesgo IA: </w:t>
      </w:r>
      <w:r>
        <w:rPr>
          <w:rFonts w:ascii="Calibri" w:hAnsi="Calibri"/>
          <w:sz w:val="21"/>
        </w:rPr>
        <w:t>Protocolo P-R-E-V ejecutado con 4 errores corregidos y 4 verificaciones confirmadas.</w:t>
      </w:r>
    </w:p>
    <w:p>
      <w:pPr>
        <w:spacing w:before="160" w:after="80"/>
      </w:pPr>
      <w:r>
        <w:rPr>
          <w:rFonts w:ascii="Calibri" w:hAnsi="Calibri"/>
          <w:b/>
          <w:i w:val="0"/>
          <w:sz w:val="21"/>
        </w:rPr>
        <w:t>El proyecto está listo para ejecución.</w:t>
      </w:r>
    </w:p>
    <w:p>
      <w:pPr>
        <w:pBdr>
          <w:bottom w:val="single" w:sz="4" w:space="1" w:color="000000"/>
        </w:pBdr>
        <w:spacing w:before="80" w:after="80"/>
      </w:pPr>
    </w:p>
    <w:p>
      <w:pPr>
        <w:jc w:val="center"/>
      </w:pPr>
      <w:r>
        <w:rPr>
          <w:rFonts w:ascii="Calibri" w:hAnsi="Calibri"/>
          <w:b/>
          <w:sz w:val="22"/>
        </w:rPr>
        <w:t>FIN DEL DOCUMENTO</w:t>
      </w:r>
    </w:p>
    <w:p>
      <w:pPr>
        <w:pBdr>
          <w:bottom w:val="single" w:sz="4" w:space="1" w:color="000000"/>
        </w:pBd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