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Land to Yield — Project Status Update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Prepared: April 26, 2026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State of the Union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Land to Yield is shipped and selling. The marketing site, three portals (Developer / Agent / Lender), Cloudflare Worker AVM proxy, and live-mode Stripe checkout are all deployed at landtoyield.com (HTTP 200 across /, /app.html, /agent.html, /lender.html confirmed today). The product is a single-tenant client-side app — three big HTML files plus five shared JS modules — with no real backend yet. Last commit on the main branch was April 20, 2026 (4-house-number ATTOM retry tweak). The lender portal was bolted on in mid-April by cloning app.html. There are 13 uncommitted local changes and a pile of untracked research/scratch files that should either be committed or .gitignored before next deploy.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Architecturally, the app is at an inflection point. The 'core-*' module split is real and working — agent/lender/developer all load shared.js + core-data + core-geo + core-hbu + core-finance — but each portal still carries 7,000–19,000 inline lines of behavior. SB 79 detection (effective July 1, 2026, key marketing pillar) is fully wired through core-geo.js (detectSB79Eligibility) and core-data.js (legislation entry sb79). The 'land-value flag' shows up on every parcel result via the Investor Module, ATTOM Valuation Enrichment Card, and Opportunity Finder. Pricing offers are live but checkout is fire-and-forget — there is no user system tying a Stripe payment back to access.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What's Built and Working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four URLs return HTTP 200. The Cloudflare Worker at lty-avm-proxy.clscre.workers.dev returns AVM JSON in &lt;1s. Spot-check on 6801 Hollywood Blvd today returned price=$2.866M from RentCast (ATTOM didn't match — see risks).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300"/>
        <w:gridCol w:w="3000"/>
      </w:tblGrid>
      <w:tr>
        <w:trPr>
          <w:tblHeader/>
        </w:trP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Marketing site / landing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index.html (1,987 lines)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— full hero, 3-portal chooser, pricing, FAQ, lead form, sticky mobile CTA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Developer Portal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app.html (19,423 lines)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— HBU calculator + 27 deep-analysis tabs (35 onclick handlers, idx 0–30)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 Portal (PDA)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agent.html (7,271 lines)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— Listing Scout, Pipeline, My Portfolio, Property Development Advisory export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Lender Portal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lender.html (17,588 lines)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— cloned from app.html with relabeled headings/badges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Shared HBU engine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core-hbu.js (1,027 lines)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— scoring, valuation (3 approaches: ATTOM AVM, Prop 13 adjusted, neighborhood $/SF)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Shared data / matrices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core-data.js (943 lines)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— 16 land uses, zoning matrix, building params, legislation list (SB 79 / SB 9 / AB 2011 / etc.)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GIS + transit detection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core-geo.js (1,186 lines)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— neighborhood centroids, all 27 Metrolink stations + Metro Rail, SB79_TIERS, detectSB79Eligibility()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 forma / finance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core-finance.js (377 lines)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— getDefaultAssumptions, build-cost PSF, neighborhood rent multipliers, returns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 gate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shared.js (341 lines)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— SHA-256 access codes; Jim De Vico permanent + LandYield2026 trial (expires 2026-06-22)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AVM proxy + analytics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worker/index.js → lty-avm-proxy.clscre.workers.dev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— Cloudflare Worker, ATTOM primary + RentCast fallback, KV cache (24h), /track + /stats endpoints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 checkout (live mode)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buy.stripe.com links in index.html (lines 1781, 1798, 1814, 1818)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— $149 / $299 / $799 monthly + $59 one-off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index.html script block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STUB — writes to localStorage ("lty_leads"), no backend, no Mailchimp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account / billing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BUILT — Stripe sub creates a charge but there is no user DB, no per-seat enforcement, no quota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CSV export / API access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Pricing page advertises it (Team plan)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BUILT — "API access (coming soon)" listed on Team plan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What's Built But Unfinished or Buggy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Auth gate is hash-list with no real user store. </w:t>
      </w:r>
      <w:r>
        <w:rPr>
          <w:rFonts w:ascii="Calibri" w:cs="Calibri" w:eastAsia="Calibri" w:hAnsi="Calibri"/>
        </w:rPr>
        <w:t xml:space="preserve">shared.js validates SHA-256 of an access code against three hardcoded hashes. There is no signup, no email verify, no per-user metering. A Stripe purchaser does NOT automatically get an access code — that's a manual hand-off.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Lender portal has visible legacy text. </w:t>
      </w:r>
      <w:r>
        <w:rPr>
          <w:rFonts w:ascii="Calibri" w:cs="Calibri" w:eastAsia="Calibri" w:hAnsi="Calibri"/>
        </w:rPr>
        <w:t xml:space="preserve">Live &lt;title&gt; reads "HBU Land Use – Lender &amp; Capital Portal" — that's still the working title from the Phase 1 clone and not the cleaner "Land to Yield — Lender Portal" branding used on agent.html. Easy fix, but it's externally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Lead form goes to localStorage only. </w:t>
      </w:r>
      <w:r>
        <w:rPr>
          <w:rFonts w:ascii="Calibri" w:cs="Calibri" w:eastAsia="Calibri" w:hAnsi="Calibri"/>
        </w:rPr>
        <w:t xml:space="preserve">index.html lines 1900–1908: emails are stored in browser localStorage with no backend POST. Founders Member offer ("first 50 subscribers") cannot be tracked or fulfilled.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Three duplicate AVM URL declarations. </w:t>
      </w:r>
      <w:r>
        <w:rPr>
          <w:rFonts w:ascii="Calibri" w:cs="Calibri" w:eastAsia="Calibri" w:hAnsi="Calibri"/>
        </w:rPr>
        <w:t xml:space="preserve">AVM_PROXY_URL is declared in core-hbu.js line 165, then re-aliased in agent.html line 3341 and lender.html line 3923 ("AVM_PROXY_URL is defined in core-hbu.js" — comment is correct, but RENTCAST_PROXY_URL = AVM_PROXY_URL backward-compat is still in place). Cleanup pass is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LADBS / LA County pre-approved plans research present, not surfaced in UI. </w:t>
      </w:r>
      <w:r>
        <w:rPr>
          <w:rFonts w:ascii="Calibri" w:cs="Calibri" w:eastAsia="Calibri" w:hAnsi="Calibri"/>
        </w:rPr>
        <w:t xml:space="preserve">research/preapproved-plans/preapproved-plans-ladbs.md and -lacounty.md exist but no portal tab references them. Untracked in git.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Legislation tracker review is overdue. </w:t>
      </w:r>
      <w:r>
        <w:rPr>
          <w:rFonts w:ascii="Calibri" w:cs="Calibri" w:eastAsia="Calibri" w:hAnsi="Calibri"/>
        </w:rPr>
        <w:t xml:space="preserve">research/data-sources/legislation-tracker.json says nextReviewDue=2026-04-10 — 16 days past due. No new bills checked. SB 79 is in core-data, but recent ADU amendments may have shifted.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Coming-soon deep tabs. </w:t>
      </w:r>
      <w:r>
        <w:rPr>
          <w:rFonts w:ascii="Calibri" w:cs="Calibri" w:eastAsia="Calibri" w:hAnsi="Calibri"/>
        </w:rPr>
        <w:t xml:space="preserve">app.html ships 35 deep-tab buttons indexed 0–30. Several tab handlers branch into "&lt;div class="coming-soon-panel"&gt;&lt;div class="icon"&gt;N/A&lt;/div&gt;" stub panels (e.g., RHNA Compliance for non-residential, lines 11283 / 17244). UX-wise these are honest, but they mean the marketed "27-tab deep feasibility" claim has gaps.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ATTOM-then-RentCast fallback is over-tuned. </w:t>
      </w:r>
      <w:r>
        <w:rPr>
          <w:rFonts w:ascii="Calibri" w:cs="Calibri" w:eastAsia="Calibri" w:hAnsi="Calibri"/>
        </w:rPr>
        <w:t xml:space="preserve">Worker logic strips unit suffixes and retries with ±2 house numbers (commits 4e82642, 49a79cd). Today's spot-check still fell through to RentCast for a Hollywood Blvd address with a 19x price range ($282K–$5.45M). Either ATTOM coverage is incomplete in LA County or the strip rules are stripping too aggressively. Worth inspecting /stats once you turn ADMIN_KEY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13 uncommitted edits + 6 untracked dirs. </w:t>
      </w:r>
      <w:r>
        <w:rPr>
          <w:rFonts w:ascii="Calibri" w:cs="Calibri" w:eastAsia="Calibri" w:hAnsi="Calibri"/>
        </w:rPr>
        <w:t xml:space="preserve">git status shows local edits to .gitignore, generate-og-image.html, market-data.json, og-image.svg, robots.txt, shared.js, sitemap.xml, vercel.json, worker/wrangler.toml. Untracked: .firecrawl/, claude-code-instructions.md, fix_lender.py, research/data-sources/, research/legislation/, research/overlays/, research/preapproved-plans/. Risk that a Vercel auto-deploy ships a partial state if you push without intent.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What Hasn't Been Started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Account system. </w:t>
      </w:r>
      <w:r>
        <w:rPr>
          <w:rFonts w:ascii="Calibri" w:cs="Calibri" w:eastAsia="Calibri" w:hAnsi="Calibri"/>
        </w:rPr>
        <w:t xml:space="preserve">No user table, no auth.users, no Supabase, no Auth0. Stripe → access path is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Quota / metering. </w:t>
      </w:r>
      <w:r>
        <w:rPr>
          <w:rFonts w:ascii="Calibri" w:cs="Calibri" w:eastAsia="Calibri" w:hAnsi="Calibri"/>
        </w:rPr>
        <w:t xml:space="preserve">Pricing page advertises "3 free analyses/month" and "5 Deep Analysis reports/mo" on the Broker plan. No counter exists in the worker beyond aggregate /track events. Free vs. paid is not enforced anywhere.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Team seats. </w:t>
      </w:r>
      <w:r>
        <w:rPr>
          <w:rFonts w:ascii="Calibri" w:cs="Calibri" w:eastAsia="Calibri" w:hAnsi="Calibri"/>
        </w:rPr>
        <w:t xml:space="preserve">Team plan promises "Up to 10 team seats / shared report library / custom branding on exports." None of that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API access. </w:t>
      </w:r>
      <w:r>
        <w:rPr>
          <w:rFonts w:ascii="Calibri" w:cs="Calibri" w:eastAsia="Calibri" w:hAnsi="Calibri"/>
        </w:rPr>
        <w:t xml:space="preserve">Listed as "coming soon" on Team plan. Worker doesn't expose deal-level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Email pipeline. </w:t>
      </w:r>
      <w:r>
        <w:rPr>
          <w:rFonts w:ascii="Calibri" w:cs="Calibri" w:eastAsia="Calibri" w:hAnsi="Calibri"/>
        </w:rPr>
        <w:t xml:space="preserve">Lead capture, drip onboarding, founding-member fulfillment — all absent. No Mailchimp, ConvertKit, Loops, or Resend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Saved reports / report library. </w:t>
      </w:r>
      <w:r>
        <w:rPr>
          <w:rFonts w:ascii="Calibri" w:cs="Calibri" w:eastAsia="Calibri" w:hAnsi="Calibri"/>
        </w:rPr>
        <w:t xml:space="preserve">Agent portal has "My Portfolio" tab but it persists to local storage only — clear browser cache and the user loses everything.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PDF export pipeline. </w:t>
      </w:r>
      <w:r>
        <w:rPr>
          <w:rFonts w:ascii="Calibri" w:cs="Calibri" w:eastAsia="Calibri" w:hAnsi="Calibri"/>
        </w:rPr>
        <w:t xml:space="preserve">Marketing copy promises "Investor Module &amp; PDF export" on Developer plan. printDeepAnalysis() exists in app.html but is browser-print, not a server-rendered branded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LA County coverage outside City of LA. </w:t>
      </w:r>
      <w:r>
        <w:rPr>
          <w:rFonts w:ascii="Calibri" w:cs="Calibri" w:eastAsia="Calibri" w:hAnsi="Calibri"/>
        </w:rPr>
        <w:t xml:space="preserve">FAQ says "actively expanding to cover all of LA County." Zoning data exists for 12 non-LA cities (commit 405a68e), but the marketing claim that the tool covers "all of LA County" is generous.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Risks / Blockers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Stripe payments without account provisioning. </w:t>
      </w:r>
      <w:r>
        <w:rPr>
          <w:rFonts w:ascii="Calibri" w:cs="Calibri" w:eastAsia="Calibri" w:hAnsi="Calibri"/>
        </w:rPr>
        <w:t xml:space="preserve">Anyone hitting buy.stripe.com today gets charged but doesn't automatically get into the app. This is a refund/chargeback grenade if traffic actually converts. Highest-priority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ATTOM accuracy on Hollywood / mixed-use parcels. </w:t>
      </w:r>
      <w:r>
        <w:rPr>
          <w:rFonts w:ascii="Calibri" w:cs="Calibri" w:eastAsia="Calibri" w:hAnsi="Calibri"/>
        </w:rPr>
        <w:t xml:space="preserve">Today's test fell through to RentCast with a 19x value range. If you market "real market values, not assessed values" (per marketing-plan.md) and the AVM swings $282K–$5.45M, the value prop doesn't hold for those parcels.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All eggs in client-side basket. </w:t>
      </w:r>
      <w:r>
        <w:rPr>
          <w:rFonts w:ascii="Calibri" w:cs="Calibri" w:eastAsia="Calibri" w:hAnsi="Calibri"/>
        </w:rPr>
        <w:t xml:space="preserve">Every scoring formula, every dollar amount, every pro forma constant is in JS that ships to the user's browser. A competitor can `view-source:` and lift the entire engine. Acceptable today; will need server-side enforcement before you raise prices.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Trial code has a hard expiry of 2026-06-22. </w:t>
      </w:r>
      <w:r>
        <w:rPr>
          <w:rFonts w:ascii="Calibri" w:cs="Calibri" w:eastAsia="Calibri" w:hAnsi="Calibri"/>
        </w:rPr>
        <w:t xml:space="preserve">Anyone using "LandYield2026" gets locked out 8 weeks from now. No one is being notified. Either build the actual auth flow or extend that hash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Untracked claude-code-instructions.md &amp; fix_lender.py in repo. </w:t>
      </w:r>
      <w:r>
        <w:rPr>
          <w:rFonts w:ascii="Calibri" w:cs="Calibri" w:eastAsia="Calibri" w:hAnsi="Calibri"/>
        </w:rPr>
        <w:t xml:space="preserve">These are local scratch artifacts that shouldn't be in the deployment surface. Vercel ignores .html-only build, but it's a hygiene issue.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Auto-deploy is on. </w:t>
      </w:r>
      <w:r>
        <w:rPr>
          <w:rFonts w:ascii="Calibri" w:cs="Calibri" w:eastAsia="Calibri" w:hAnsi="Calibri"/>
        </w:rPr>
        <w:t xml:space="preserve">vercel.json builds every *.html. Any commit to main goes live. Combined with 13 uncommitted edits, easy to fat-finger a half-finished change to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No analytics dashboard yet. </w:t>
      </w:r>
      <w:r>
        <w:rPr>
          <w:rFonts w:ascii="Calibri" w:cs="Calibri" w:eastAsia="Calibri" w:hAnsi="Calibri"/>
        </w:rPr>
        <w:t xml:space="preserve">Worker tracks events but the /stats endpoint requires ADMIN_KEY (set as Wrangler secret). You don't have a standing dashboard — every check is manual.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Recommended Next 5 Moves (Prioritized)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1. Close the Stripe → access loop this week. </w:t>
      </w:r>
      <w:r>
        <w:rPr>
          <w:rFonts w:ascii="Calibri" w:cs="Calibri" w:eastAsia="Calibri" w:hAnsi="Calibri"/>
        </w:rPr>
        <w:t xml:space="preserve">Either (a) manual: when Stripe webhook fires, auto-email a unique access code from a Make.com scenario; or (b) proper: stand up Supabase Auth + a `users` table + a webhook handler in the Worker that issues a code on `checkout.session.completed`. Option (a) is shippable in a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2. Migrate lead capture off localStorage. </w:t>
      </w:r>
      <w:r>
        <w:rPr>
          <w:rFonts w:ascii="Calibri" w:cs="Calibri" w:eastAsia="Calibri" w:hAnsi="Calibri"/>
        </w:rPr>
        <w:t xml:space="preserve">Add a POST /lead handler to lty-avm-proxy.clscre.workers.dev that writes to KV (or a Supabase table). Wire index.html lead form to it. Without this, the Founders 50 promotion is uncountable.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3. Triage ATTOM coverage. </w:t>
      </w:r>
      <w:r>
        <w:rPr>
          <w:rFonts w:ascii="Calibri" w:cs="Calibri" w:eastAsia="Calibri" w:hAnsi="Calibri"/>
        </w:rPr>
        <w:t xml:space="preserve">Run a script over 50 known LA addresses against the Worker, log %ATTOM hit vs. RentCast fallback, and see if the unit-strip / ±2 retry is helping or hurting. If ATTOM hit-rate is below ~70%, add a third provider (Realty Mole, Estated) or switch primaries.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4. Push the lender.html title fix and clean the lender clone. </w:t>
      </w:r>
      <w:r>
        <w:rPr>
          <w:rFonts w:ascii="Calibri" w:cs="Calibri" w:eastAsia="Calibri" w:hAnsi="Calibri"/>
        </w:rPr>
        <w:t xml:space="preserve">It's a 5-minute edit and the Phase-2 plan from claude-code-instructions.md (define shared dealObject, extract HBU engine into core-hbu.js — already done!) should be marked complete. Title should read "Land to Yield — Lender &amp; Capital Portal."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5. Get the legislation tracker back on cycle. </w:t>
      </w:r>
      <w:r>
        <w:rPr>
          <w:rFonts w:ascii="Calibri" w:cs="Calibri" w:eastAsia="Calibri" w:hAnsi="Calibri"/>
        </w:rPr>
        <w:t xml:space="preserve">research/data-sources/legislation-tracker.json review is 16 days overdue. Spend 30 minutes checking CA Legislative Information for SB 79 implementing rules (effective July 1, 2026 is 9 weeks out — your central marketing pillar) and any 2026 ADU amendments. Update update-log.md and core-data.js together.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Appendix: Source Files Inventory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Project root: C:\Users\tdamy\OneDrive - CLS CRE\CLS CRE\Brokerage\AI - LLMs\Claude Code\LandtoYield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Repo: github.com/CLSCRE/hbu-land-use (Vercel-deployed, custom domain landtoyield.com via CNAME)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Hosting: Vercel static; Cloudflare Worker for AVM proxy + analytics; Cloudflare KV namespace 6051090792e74414ba367f29be1834cd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Last 5 commits: 49a79cd (Apr 20) ATTOM ±2 house number retry · 4e82642 (Apr 20) strip unit suffixes · 518aa66 (Apr 19) ATTOM-primary swap · 31eb0d5 (Apr 17) transit map crescent + zip code · 1d0def5 (Apr 14) v4.3 cache-bust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left"/>
    </w:pPr>
    <w:r>
      <w:rPr>
        <w:rFonts w:ascii="Calibri" w:cs="Calibri" w:eastAsia="Calibri" w:hAnsi="Calibri"/>
      </w:rPr>
      <w:t xml:space="preserve">Confidential — internal use</w:t>
    </w:r>
    <w:r>
      <w:rPr>
        <w:rFonts w:ascii="Calibri" w:cs="Calibri" w:eastAsia="Calibri" w:hAnsi="Calibri"/>
      </w:rPr>
      <w:t xml:space="preserve">	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Calibri" w:cs="Calibri" w:eastAsia="Calibri" w:hAnsi="Calibri"/>
      </w:rPr>
      <w:t xml:space="preserve">Land to Yield — Status Update</w:t>
    </w:r>
    <w:r>
      <w:rPr>
        <w:rFonts w:ascii="Calibri" w:cs="Calibri" w:eastAsia="Calibri" w:hAnsi="Calibri"/>
        <w:color w:val="666666"/>
      </w:rPr>
      <w:t xml:space="preserve">	April 26,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2026-04-26T23:54:23.971Z</dcterms:created>
  <dcterms:modified xsi:type="dcterms:W3CDTF">2026-04-26T23:54:23.971Z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