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39" w:type="dxa"/>
        <w:jc w:val="start"/>
        <w:tblInd w:w="1145" w:type="dxa"/>
        <w:tblLayout w:type="fixed"/>
        <w:tblCellMar>
          <w:top w:w="28" w:type="dxa"/>
          <w:start w:w="108" w:type="dxa"/>
          <w:bottom w:w="0" w:type="dxa"/>
          <w:end w:w="108" w:type="dxa"/>
        </w:tblCellMar>
        <w:tblLook w:noHBand="0" w:noVBand="1" w:firstColumn="1" w:lastRow="0" w:lastColumn="0" w:firstRow="1" w:val="04a0"/>
      </w:tblPr>
      <w:tblGrid>
        <w:gridCol w:w="2608"/>
        <w:gridCol w:w="358"/>
        <w:gridCol w:w="4773"/>
      </w:tblGrid>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Nom naissance"/>
                <w:tag w:val="Nom naissance"/>
                <w:id w:val="423775582"/>
                <w:placeholder>
                  <w:docPart w:val="D552A71AF2B2467AA62E2628BBD935C4"/>
                </w:placeholder>
                <w:text/>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LECART</w:t>
                </w:r>
              </w:sdtContent>
            </w:sdt>
          </w:p>
        </w:tc>
      </w:tr>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Christophe</w:t>
            </w:r>
          </w:p>
        </w:tc>
      </w:tr>
      <w:tr>
        <w:trPr>
          <w:trHeight w:val="347" w:hRule="atLeast"/>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56 grande rue 76510 NOTRE DAME D’ALIERMONT</w:t>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ascii="Carlito" w:hAnsi="Carlito" w:eastAsia="Calibri" w:cs=""/>
                <w:color w:val="000000"/>
                <w:kern w:val="0"/>
                <w:sz w:val="48"/>
                <w:szCs w:val="48"/>
                <w:highlight w:val="none"/>
                <w:shd w:fill="FFFFFF" w:val="clear"/>
                <w:lang w:val="fr-FR" w:eastAsia="en-US" w:bidi="ar-SA"/>
              </w:rPr>
            </w:pPr>
            <w:sdt>
              <w:sdtPr>
                <w:alias w:val="Titre pro"/>
                <w:tag w:val="Titre pro"/>
                <w:id w:val="-837616293"/>
                <w:placeholder>
                  <w:docPart w:val="2535ABE7E1F24C28B2DC27BDE0D19C68"/>
                </w:placeholder>
                <w:text/>
              </w:sdtPr>
              <w:sdtContent>
                <w:r>
                  <w:rPr>
                    <w:rFonts w:eastAsia="Calibri" w:cs="Calibri" w:ascii="Carlito" w:hAnsi="Carlito" w:cstheme="minorHAnsi"/>
                    <w:color w:val="000000"/>
                    <w:kern w:val="0"/>
                    <w:sz w:val="48"/>
                    <w:szCs w:val="48"/>
                    <w:shd w:fill="FFFFFF" w:val="clear"/>
                    <w:lang w:val="fr-FR" w:eastAsia="fr-FR" w:bidi="ar-SA"/>
                  </w:rPr>
                </w:r>
                <w:r>
                  <w:rPr>
                    <w:rFonts w:eastAsia="Calibri" w:cs="Calibri" w:ascii="Carlito" w:hAnsi="Carlito" w:cstheme="minorHAnsi"/>
                    <w:color w:val="000000"/>
                    <w:kern w:val="0"/>
                    <w:sz w:val="48"/>
                    <w:szCs w:val="48"/>
                    <w:shd w:fill="FFFFFF" w:val="clear"/>
                    <w:lang w:val="fr-FR" w:eastAsia="fr-FR" w:bidi="ar-SA"/>
                  </w:rPr>
                  <w:t>Concepteur Développeur d’Applications</w:t>
                </w:r>
              </w:sdtContent>
            </w:sdt>
          </w:p>
        </w:tc>
      </w:tr>
      <w:tr>
        <w:trPr>
          <w:trHeight w:val="734"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0"/>
        <w:gridCol w:w="2841"/>
        <w:gridCol w:w="6123"/>
        <w:gridCol w:w="398"/>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20"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8"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78"/>
        <w:gridCol w:w="8830"/>
        <w:gridCol w:w="674"/>
      </w:tblGrid>
      <w:tr>
        <w:trPr/>
        <w:tc>
          <w:tcPr>
            <w:tcW w:w="9782" w:type="dxa"/>
            <w:gridSpan w:val="3"/>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3"/>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p.5</w:t>
            </w:r>
          </w:p>
        </w:tc>
      </w:tr>
      <w:tr>
        <w:trPr/>
        <w:tc>
          <w:tcPr>
            <w:tcW w:w="278"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n°1 : </w:t>
            </w:r>
            <w:r>
              <w:rPr>
                <w:rStyle w:val="SourceText"/>
                <w:rFonts w:ascii="Carlito" w:hAnsi="Carlito"/>
                <w:b w:val="false"/>
                <w:i w:val="false"/>
                <w:caps w:val="false"/>
                <w:smallCaps w:val="false"/>
                <w:color w:val="auto"/>
                <w:spacing w:val="0"/>
                <w:shd w:fill="FFFFFF" w:val="clear"/>
              </w:rPr>
              <w:t>Authentification JWT, cookies HTTP-only, middleware Next.js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p.5</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eastAsia="Calibri" w:cs="Calibri" w:cstheme="minorHAnsi"/>
                <w:b/>
                <w:bCs/>
                <w:caps w:val="false"/>
                <w:smallCaps w:val="false"/>
                <w:color w:val="auto"/>
                <w:spacing w:val="0"/>
                <w:kern w:val="0"/>
                <w:sz w:val="22"/>
                <w:szCs w:val="22"/>
                <w:shd w:fill="FFFFFF" w:val="clear"/>
                <w:lang w:val="fr-FR" w:eastAsia="en-US" w:bidi="ar-SA"/>
              </w:rPr>
            </w:pPr>
            <w:r>
              <w:rPr>
                <w:rFonts w:eastAsia="Calibri" w:cs="Calibri" w:ascii="Carlito" w:hAnsi="Carlito" w:cstheme="minorHAnsi"/>
                <w:b/>
                <w:bCs/>
                <w:color w:val="auto"/>
                <w:kern w:val="0"/>
                <w:sz w:val="22"/>
                <w:szCs w:val="22"/>
                <w:lang w:val="fr-FR" w:eastAsia="en-US" w:bidi="ar-SA"/>
              </w:rPr>
              <w:t xml:space="preserve">AT1 n°2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Validation des données et protection des routes API avec Zod</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p.7</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n°3: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Système de réactions universel posts/stories/commentaires en temps réel</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p.9</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11</w:t>
            </w:r>
          </w:p>
        </w:tc>
      </w:tr>
      <w:tr>
        <w:trPr/>
        <w:tc>
          <w:tcPr>
            <w:tcW w:w="278"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n°1 : </w:t>
            </w:r>
            <w:r>
              <w:rPr>
                <w:rFonts w:ascii="Carlito" w:hAnsi="Carlito"/>
                <w:b w:val="false"/>
                <w:i w:val="false"/>
                <w:caps w:val="false"/>
                <w:smallCaps w:val="false"/>
                <w:color w:val="auto"/>
                <w:spacing w:val="0"/>
                <w:sz w:val="22"/>
                <w:szCs w:val="22"/>
              </w:rPr>
              <w:t>Architecture full-stack en couches et schéma Prisma (18 modèles)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p.11</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n°2: </w:t>
            </w:r>
            <w:r>
              <w:rPr>
                <w:rFonts w:ascii="Carlito" w:hAnsi="Carlito"/>
                <w:b w:val="false"/>
                <w:i w:val="false"/>
                <w:caps w:val="false"/>
                <w:smallCaps w:val="false"/>
                <w:color w:val="auto"/>
                <w:spacing w:val="0"/>
                <w:sz w:val="22"/>
                <w:szCs w:val="22"/>
              </w:rPr>
              <w:t>Messagerie temps réel — Server-Sent Events et Upstash Redis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p.13</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n°3 : </w:t>
            </w:r>
            <w:r>
              <w:rPr>
                <w:rFonts w:ascii="Carlito" w:hAnsi="Carlito"/>
                <w:b w:val="false"/>
                <w:i w:val="false"/>
                <w:caps w:val="false"/>
                <w:smallCaps w:val="false"/>
                <w:color w:val="auto"/>
                <w:spacing w:val="0"/>
                <w:sz w:val="22"/>
                <w:szCs w:val="22"/>
              </w:rPr>
              <w:t>Design system dark mode, thème provider et composant multi-médias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p.15</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17</w:t>
            </w:r>
          </w:p>
        </w:tc>
      </w:tr>
      <w:tr>
        <w:trPr/>
        <w:tc>
          <w:tcPr>
            <w:tcW w:w="278"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highlight w:val="none"/>
                <w:shd w:fill="FFFFFF" w:val="clear"/>
              </w:rPr>
            </w:pPr>
            <w:r>
              <w:rPr>
                <w:rFonts w:eastAsia="Calibri" w:cs="Calibri" w:ascii="Carlito" w:hAnsi="Carlito" w:cstheme="minorHAnsi"/>
                <w:b/>
                <w:bCs/>
                <w:color w:val="auto"/>
                <w:kern w:val="0"/>
                <w:sz w:val="22"/>
                <w:szCs w:val="22"/>
                <w:shd w:fill="FFFFFF" w:val="clear"/>
                <w:lang w:val="fr-FR" w:eastAsia="en-US" w:bidi="ar-SA"/>
              </w:rPr>
              <w:t xml:space="preserve">AT3 n°1 : </w:t>
            </w:r>
            <w:r>
              <w:rPr>
                <w:rFonts w:ascii="Carlito" w:hAnsi="Carlito"/>
                <w:b w:val="false"/>
                <w:i w:val="false"/>
                <w:caps w:val="false"/>
                <w:smallCaps w:val="false"/>
                <w:color w:val="auto"/>
                <w:spacing w:val="0"/>
                <w:sz w:val="22"/>
                <w:szCs w:val="22"/>
                <w:shd w:fill="FFFFFF" w:val="clear"/>
              </w:rPr>
              <w:t>Containerisation Docker multi-stage et chaîne de build</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p.17</w:t>
            </w:r>
          </w:p>
        </w:tc>
      </w:tr>
      <w:tr>
        <w:trPr/>
        <w:tc>
          <w:tcPr>
            <w:tcW w:w="278"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shd w:fill="FFFFFF" w:val="clear"/>
                <w:lang w:val="fr-FR" w:eastAsia="en-US" w:bidi="ar-SA"/>
              </w:rPr>
              <w:t xml:space="preserve">AT3 n°2 : </w:t>
            </w:r>
            <w:r>
              <w:rPr>
                <w:rStyle w:val="SourceText"/>
                <w:rFonts w:ascii="Carlito" w:hAnsi="Carlito"/>
                <w:b w:val="false"/>
                <w:i w:val="false"/>
                <w:caps w:val="false"/>
                <w:smallCaps w:val="false"/>
                <w:color w:val="auto"/>
                <w:spacing w:val="0"/>
                <w:sz w:val="22"/>
                <w:szCs w:val="22"/>
                <w:shd w:fill="FFFFFF" w:val="clear"/>
              </w:rPr>
              <w:t>Déploiement en production Vercel avec PostgreSQL Neon et Prisma</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p.19</w:t>
            </w:r>
          </w:p>
        </w:tc>
      </w:tr>
      <w:tr>
        <w:trPr/>
        <w:tc>
          <w:tcPr>
            <w:tcW w:w="278"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shd w:fill="FFFFFF" w:val="clear"/>
                <w:lang w:val="fr-FR" w:eastAsia="en-US" w:bidi="ar-SA"/>
              </w:rPr>
              <w:t xml:space="preserve">AT3 n°3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Monitoring, observabilité et documentation opérationnelle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p.21</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p.23</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p.24</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p.25</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p.26</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1"/>
        <w:gridCol w:w="48"/>
        <w:gridCol w:w="525"/>
        <w:gridCol w:w="1176"/>
        <w:gridCol w:w="142"/>
        <w:gridCol w:w="569"/>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i/>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Authentification JWT, cookies HTTP-only, middleware Next.js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11019"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Dans le cadre du projet Social Network développé à Zone01, j'ai pris en charge l'intégralité du système d'authentification. La contrainte principale était l'hébergement sur Vercel (infrastructure serverless) : pas de serveur persistant, donc pas de session côté serveur classique — toute la sécurité devait reposer sur des mécanismes compatibles Edge Runtime.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J'ai conçu trois flux distincts. Le flux classique email/mot de passe : à l'inscription, le mot de passe est haché via bcrypt (facteur de coût 12) avant toute persistance ; à la connexion, un JWT signé (HS256, bibliothèque jose) est émis et placé dans un cookie httpOnly — invisible du JavaScript, résistant aux attaques XSS. Les messages d'erreur restent volontairement génériques pour ne pas révéler l'existence d'un compte. Le flux OAuth Google : l'utilisateur est redirigé avec un paramètre state anti-CSRF ; au retour, le state est vérifié, le profil Google récupéré, l'utilisateur créé ou mis à jour en base (upsert Prisma), puis un JWT local émis. Le flux de déconnexion : le cookie est expiré côté client (expires: new Date(0)).</w:t>
            </w:r>
          </w:p>
          <w:p>
            <w:pPr>
              <w:pStyle w:val="BodyText"/>
              <w:widowControl/>
              <w:suppressAutoHyphens w:val="true"/>
              <w:spacing w:lineRule="auto" w:line="240" w:before="120" w:after="283"/>
              <w:ind w:hanging="0" w:start="0" w:end="0"/>
              <w:rPr>
                <w:rFonts w:ascii="Carlito" w:hAnsi="Carlito" w:cs="Calibri"/>
                <w:color w:val="auto"/>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La protection des routes est assurée par un middleware Next.js (src/middleware.ts) : il vérifie le JWT, extrait le userId et l'injecte dans le header x-user-id pour les handlers downstream. Un rate limiting distribué (Upstash Redis, 5 tentatives/60s par IP) protège contre les attaques par force brute.</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2"/>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2"/>
                <w:szCs w:val="22"/>
                <w:shd w:fill="FFFFFF" w:val="clear"/>
              </w:rPr>
              <w:t>Extrait — génération JWT et placement en cookie :</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drawing>
                <wp:anchor distT="0" distB="0" distL="0" distR="0" simplePos="0" relativeHeight="114" behindDoc="0" locked="0" layoutInCell="0" allowOverlap="1">
                  <wp:simplePos x="0" y="0"/>
                  <wp:positionH relativeFrom="margin">
                    <wp:posOffset>461645</wp:posOffset>
                  </wp:positionH>
                  <wp:positionV relativeFrom="paragraph">
                    <wp:posOffset>-54610</wp:posOffset>
                  </wp:positionV>
                  <wp:extent cx="5300980" cy="356997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1"/>
                          <a:stretch>
                            <a:fillRect/>
                          </a:stretch>
                        </pic:blipFill>
                        <pic:spPr bwMode="auto">
                          <a:xfrm>
                            <a:off x="0" y="0"/>
                            <a:ext cx="5300980" cy="3569970"/>
                          </a:xfrm>
                          <a:prstGeom prst="rect">
                            <a:avLst/>
                          </a:prstGeom>
                          <a:noFill/>
                        </pic:spPr>
                      </pic:pic>
                    </a:graphicData>
                  </a:graphic>
                </wp:anchor>
              </w:drawing>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b w:val="false"/>
                <w:i w:val="false"/>
                <w:caps w:val="false"/>
                <w:smallCaps w:val="false"/>
                <w:color w:val="auto"/>
                <w:spacing w:val="0"/>
                <w:highlight w:val="none"/>
              </w:rPr>
            </w:pPr>
            <w:r>
              <w:rPr>
                <w:b w:val="false"/>
                <w:i w:val="false"/>
                <w:caps w:val="false"/>
                <w:smallCaps w:val="false"/>
                <w:color w:val="auto"/>
                <w:spacing w:val="0"/>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65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jose — JWT compatible Edge Runtime (SignJWT HS256, jwtVerify)</w:t>
            </w:r>
          </w:p>
          <w:p>
            <w:pPr>
              <w:pStyle w:val="Normal"/>
              <w:widowControl/>
              <w:numPr>
                <w:ilvl w:val="0"/>
                <w:numId w:val="3"/>
              </w:numPr>
              <w:suppressAutoHyphens w:val="true"/>
              <w:spacing w:lineRule="auto" w:line="240" w:before="120" w:after="0"/>
              <w:jc w:val="start"/>
              <w:rPr/>
            </w:pPr>
            <w:r>
              <w:rPr>
                <w:rStyle w:val="PlaceholderText"/>
                <w:rFonts w:ascii="Carlito" w:hAnsi="Carlito"/>
                <w:b w:val="false"/>
                <w:i w:val="false"/>
                <w:caps w:val="false"/>
                <w:smallCaps w:val="false"/>
                <w:color w:val="auto"/>
                <w:spacing w:val="0"/>
                <w:sz w:val="22"/>
                <w:szCs w:val="22"/>
                <w:shd w:fill="FFFFFF" w:val="clear"/>
              </w:rPr>
              <w:t>bcrypt — hachage mot de passe, cost factor 12</w:t>
            </w:r>
          </w:p>
          <w:p>
            <w:pPr>
              <w:pStyle w:val="Normal"/>
              <w:widowControl/>
              <w:numPr>
                <w:ilvl w:val="0"/>
                <w:numId w:val="3"/>
              </w:numPr>
              <w:suppressAutoHyphens w:val="true"/>
              <w:spacing w:lineRule="auto" w:line="240" w:before="120" w:after="0"/>
              <w:jc w:val="start"/>
              <w:rPr>
                <w:rStyle w:val="PlaceholderText"/>
                <w:b w:val="false"/>
                <w:i w:val="false"/>
                <w:caps w:val="false"/>
                <w:smallCaps w:val="false"/>
                <w:spacing w:val="0"/>
                <w:shd w:fill="FFFFFF" w:val="clear"/>
              </w:rPr>
            </w:pPr>
            <w:r>
              <w:rPr>
                <w:rStyle w:val="PlaceholderText"/>
                <w:rFonts w:ascii="Carlito" w:hAnsi="Carlito"/>
                <w:b w:val="false"/>
                <w:i w:val="false"/>
                <w:caps w:val="false"/>
                <w:smallCaps w:val="false"/>
                <w:color w:val="auto"/>
                <w:spacing w:val="0"/>
                <w:sz w:val="22"/>
                <w:szCs w:val="22"/>
                <w:shd w:fill="FFFFFF" w:val="clear"/>
              </w:rPr>
              <w:t>Cookie authToken — HTTP-only, Secure (prod), SameSite=Lax, maxAge 7 jours — stockage sécurisé du JWT côté client</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@upstash/ratelimit + @upstash/redis — rate limiting serverless sliding window 5 req/60s</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Prisma ORM — findUnique (login), upsert (OAuth Google)</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Next.js 15 middleware Edge Runtime — interception de toutes les requêtes, injection header x-user-id</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Variables d'environnement Vercel — JWT_SECRET, GOOGLE_CLIENT_ID/SECRET, UPSTASH_*</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96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 xml:space="preserve">Développement en autonomie au sein d'une équipe de </w:t>
            </w:r>
            <w:r>
              <w:rPr>
                <w:rFonts w:eastAsia="Calibri" w:cs="" w:ascii="Carlito" w:hAnsi="Carlito"/>
                <w:b w:val="false"/>
                <w:i w:val="false"/>
                <w:caps w:val="false"/>
                <w:smallCaps w:val="false"/>
                <w:color w:val="auto"/>
                <w:spacing w:val="0"/>
                <w:kern w:val="0"/>
                <w:sz w:val="22"/>
                <w:szCs w:val="22"/>
                <w:shd w:fill="FFFFFF" w:val="clear"/>
                <w:lang w:val="fr-FR" w:eastAsia="en-US" w:bidi="ar-SA"/>
              </w:rPr>
              <w:t>5</w:t>
            </w:r>
            <w:r>
              <w:rPr>
                <w:rFonts w:eastAsia="Calibri" w:cs="" w:ascii="Carlito" w:hAnsi="Carlito"/>
                <w:b w:val="false"/>
                <w:i w:val="false"/>
                <w:caps w:val="false"/>
                <w:smallCaps w:val="false"/>
                <w:color w:val="auto"/>
                <w:spacing w:val="0"/>
                <w:kern w:val="0"/>
                <w:sz w:val="22"/>
                <w:szCs w:val="22"/>
                <w:shd w:fill="FFFFFF" w:val="clear"/>
                <w:lang w:val="fr-FR" w:eastAsia="en-US" w:bidi="ar-SA"/>
              </w:rPr>
              <w:t xml:space="preserve"> développeurs.</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Les choix architecturaux (JWT HTTP-only vs localStorage, stateless vs sessions Redis) ont été présentés et validés collectivement.</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Revues de code par les pairs sur les pull requests liées à la sécurité.</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ascii="Carlito" w:hAnsi="Carlito" w:eastAsia="Calibri" w:cs=""/>
                <w:color w:val="auto"/>
                <w:kern w:val="0"/>
                <w:sz w:val="22"/>
                <w:szCs w:val="22"/>
                <w:lang w:val="fr-FR" w:eastAsia="en-US" w:bidi="ar-SA"/>
              </w:rPr>
            </w:pPr>
            <w:r>
              <w:rPr>
                <w:rStyle w:val="PlaceholderText"/>
                <w:rFonts w:eastAsia="Calibri" w:cs="Calibri" w:ascii="Carlito" w:hAnsi="Carlito" w:cstheme="minorHAnsi"/>
                <w:b/>
                <w:color w:val="auto"/>
                <w:kern w:val="0"/>
                <w:sz w:val="22"/>
                <w:szCs w:val="22"/>
                <w:lang w:val="fr-FR" w:eastAsia="fr-FR" w:bidi="ar-SA"/>
              </w:rPr>
              <w:t>Zone 01 ROUEN NORMANDIE</w:t>
            </w:r>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Authentification &amp; Sécurité</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647566784"/>
                <w:placeholder>
                  <w:docPart w:val="3BCC42A3CB1A4766AE136C869A8E976E"/>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532186268"/>
                <w:placeholder>
                  <w:docPart w:val="6FFF817A39F6480698C6960A23B9BF5D"/>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suppressAutoHyphens w:val="true"/>
              <w:rPr/>
            </w:pPr>
            <w:r>
              <w:rPr>
                <w:rStyle w:val="PlaceholderText"/>
                <w:color w:val="000000"/>
              </w:rPr>
              <w:t>Cookie HTTP-only vs localStorage : le localStorage est accessible depuis JavaScript et vulnérable aux attaques XSS.</w:t>
            </w:r>
          </w:p>
          <w:p>
            <w:pPr>
              <w:pStyle w:val="Normal"/>
              <w:suppressAutoHyphens w:val="true"/>
              <w:rPr/>
            </w:pPr>
            <w:r>
              <w:rPr>
                <w:rStyle w:val="PlaceholderText"/>
                <w:color w:val="000000"/>
              </w:rPr>
              <w:t>Un cookie HTTP-only est invisible du JavaScript, même en cas d'injection de code malveillant.</w:t>
            </w:r>
          </w:p>
          <w:p>
            <w:pPr>
              <w:pStyle w:val="Normal"/>
              <w:suppressAutoHyphens w:val="true"/>
              <w:rPr/>
            </w:pPr>
            <w:r>
              <w:rPr>
                <w:rStyle w:val="PlaceholderText"/>
                <w:color w:val="000000"/>
              </w:rPr>
              <w:t xml:space="preserve">L'attribut SameSite=Lax protège contre le CSRF </w:t>
            </w:r>
            <w:r>
              <w:rPr>
                <w:rStyle w:val="PlaceholderText"/>
                <w:rFonts w:ascii="apple-system;BlinkMacSystemFont;Segoe UI;Roboto;sans-serif" w:hAnsi="apple-system;BlinkMacSystemFont;Segoe UI;Roboto;sans-serif"/>
                <w:b w:val="false"/>
                <w:i w:val="false"/>
                <w:caps w:val="false"/>
                <w:smallCaps w:val="false"/>
                <w:color w:val="000000"/>
                <w:spacing w:val="0"/>
                <w:sz w:val="20"/>
              </w:rPr>
              <w:t>en bloquant l'envoi du cookie depuis des sites tiers.</w:t>
            </w:r>
          </w:p>
          <w:p>
            <w:pPr>
              <w:pStyle w:val="Normal"/>
              <w:suppressAutoHyphens w:val="true"/>
              <w:rPr/>
            </w:pPr>
            <w:r>
              <w:rPr>
                <w:rStyle w:val="PlaceholderText"/>
                <w:color w:val="000000"/>
              </w:rPr>
              <w:t>Ces choix sont conformes à l'OWASP Authentication Cheat Sheet (A07:2021).</w:t>
            </w:r>
          </w:p>
          <w:p>
            <w:pPr>
              <w:pStyle w:val="Normal"/>
              <w:suppressAutoHyphens w:val="true"/>
              <w:spacing w:before="0" w:after="200"/>
              <w:rPr>
                <w:color w:val="auto"/>
              </w:rPr>
            </w:pPr>
            <w:r>
              <w:rPr>
                <w:color w:val="000000"/>
              </w:rPr>
              <w:t>Point d'amélioration : l'architecture stateless ne permet pas de révoquer un token avant son expiration.</w:t>
            </w:r>
            <w:r>
              <w:rPr>
                <w:color w:val="auto"/>
              </w:rPr>
              <w:t xml:space="preserve"> Une liste noire Redis ou un refresh token permettrait une révocation immédiate en cas de compromission.</w:t>
            </w:r>
          </w:p>
        </w:tc>
      </w:tr>
    </w:tbl>
    <w:p>
      <w:pPr>
        <w:pStyle w:val="Normal"/>
        <w:rPr/>
      </w:pPr>
      <w:r>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1"/>
        <w:gridCol w:w="48"/>
        <w:gridCol w:w="525"/>
        <w:gridCol w:w="1176"/>
        <w:gridCol w:w="142"/>
        <w:gridCol w:w="569"/>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Validation des données et protection des routes API avec Zod</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81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En complément de l'authentification, j'ai mis en place une stratégie de validation stricte sur l'ensemble des routes API. Chaque endpoint expose un contrat de données : les requêtes entrantes sont validées via Zod avant tout traitement métier. 36 schémas Zod couvrent tous les endpoints (création de post, envoi de message, inscription, réactions, groupes, événements).</w:t>
            </w:r>
          </w:p>
          <w:p>
            <w:pPr>
              <w:pStyle w:val="BodyText"/>
              <w:widowControl/>
              <w:suppressAutoHyphens w:val="true"/>
              <w:spacing w:lineRule="auto" w:line="240" w:before="120" w:after="283"/>
              <w:ind w:hanging="0" w:start="0" w:end="0"/>
              <w:rPr>
                <w:rFonts w:ascii="Carlito" w:hAnsi="Carlito"/>
                <w:color w:val="auto"/>
                <w:sz w:val="22"/>
                <w:szCs w:val="22"/>
                <w:highlight w:val="none"/>
                <w:shd w:fill="FFFFFF" w:val="clear"/>
              </w:rPr>
            </w:pPr>
            <w:r>
              <w:rPr>
                <w:rFonts w:ascii="Carlito" w:hAnsi="Carlito"/>
                <w:b w:val="false"/>
                <w:i w:val="false"/>
                <w:caps w:val="false"/>
                <w:smallCaps w:val="false"/>
                <w:color w:val="auto"/>
                <w:spacing w:val="0"/>
                <w:sz w:val="22"/>
                <w:szCs w:val="22"/>
                <w:shd w:fill="FFFFFF" w:val="clear"/>
              </w:rPr>
              <w:t>Le middleware Next.js intercepte toutes les routes /api/private/** et rejette les requêtes non authentifiées. Des helpers de réponse standardisés (400 avec détail des champs invalides, 401, 403, 404) garantissent une API cohérente pour le front-end. La validation isomorphique Zod permet de réutiliser les mêmes schémas côté client pour la validation des formulaires, sans duplication de logique.</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19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Zod (TypeScript-first) — safeParse, z.infer&lt;typeof schema&gt;, flatten().fieldErrors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middleware Edge Runtime — header x-user-id injecté, rejet 401 des requêtes non authentifiées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les schémas Zod, zéro cast manuel</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Helpers de réponse API standardisés — src/lib/server/api/response.ts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72"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Coordination avec les 6 membres de l'équipe pour aligner les structures de données front/back.</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schéma Zod servait de contrat partagé : les développeurs front pouvaient l'importer directement pour valider les formulaires.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de code sur la cohérence des types entre schémas Zod et modèles Prisma.</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Couche API &amp; Sécurité des données</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923"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733"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Validation isomorphique avec Zod : l'avantage principal est l'inférence de types TypeScript — z.infer&lt;typeof schema&gt;</w:t>
            </w:r>
            <w:r>
              <w:rPr>
                <w:rStyle w:val="PlaceholderText"/>
                <w:rFonts w:eastAsia="Calibri" w:cs="Calibri" w:ascii="Carlito" w:hAnsi="Carlito" w:cstheme="minorHAnsi"/>
                <w:b/>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génère automatiquement le type correspondant. Le même schéma sert à la fois de validateur runtime et de source de type statique, éliminant toute désynchronisation entre validation et typage. Le safeParse retourne un objet discriminé (success/error) exploitable sans try/catch, ce qui rend la gestion d'erreur explicite et prévisible.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AT1 n°3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sdt>
              <w:sdtPr>
                <w:id w:val="-975606060"/>
                <w:placeholder>
                  <w:docPart w:val="D24A9F20BF834AD3B4AE24A6B79292D8"/>
                </w:placeholder>
                <w:showingPlcHdr/>
                <w:text/>
              </w:sdtPr>
              <w:sdtContent>
                <w:r>
                  <w:rPr/>
                </w:r>
                <w:r>
                  <w:rPr/>
                </w:r>
              </w:sdtContent>
            </w:sdt>
            <w:r>
              <w:rPr>
                <w:rStyle w:val="PlaceholderText"/>
                <w:rFonts w:ascii="Carlito" w:hAnsi="Carlito"/>
                <w:b w:val="false"/>
                <w:i w:val="false"/>
                <w:caps w:val="false"/>
                <w:smallCaps w:val="false"/>
                <w:color w:val="auto"/>
                <w:spacing w:val="0"/>
                <w:sz w:val="22"/>
                <w:szCs w:val="22"/>
                <w:shd w:fill="FFFFFF" w:val="clear"/>
              </w:rPr>
              <w:t>Système de réactions universel posts/stories/commentaires en temps réel</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631"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système de réactions est ma contribution personnelle la plus complète : de la conception du modèle de données jusqu'au composant React final, en passant par 5 routes API CRUD et un hook React Query.</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 xml:space="preserve">Le système supporte </w:t>
            </w:r>
            <w:r>
              <w:rPr>
                <w:rFonts w:cs="Calibri" w:ascii="Carlito" w:hAnsi="Carlito" w:cstheme="minorHAnsi"/>
                <w:b w:val="false"/>
                <w:i w:val="false"/>
                <w:caps w:val="false"/>
                <w:smallCaps w:val="false"/>
                <w:color w:val="auto"/>
                <w:spacing w:val="0"/>
                <w:sz w:val="22"/>
                <w:szCs w:val="22"/>
              </w:rPr>
              <w:t>7</w:t>
            </w:r>
            <w:r>
              <w:rPr>
                <w:rFonts w:cs="Calibri" w:ascii="Carlito" w:hAnsi="Carlito" w:cstheme="minorHAnsi"/>
                <w:b w:val="false"/>
                <w:i w:val="false"/>
                <w:caps w:val="false"/>
                <w:smallCaps w:val="false"/>
                <w:color w:val="auto"/>
                <w:spacing w:val="0"/>
                <w:sz w:val="22"/>
                <w:szCs w:val="22"/>
              </w:rPr>
              <w:t xml:space="preserve"> types de réactions (</w:t>
            </w:r>
            <w:r>
              <w:rPr>
                <w:rStyle w:val="Strong"/>
                <w:rFonts w:ascii="apple-system;BlinkMacSystemFont;Segoe UI;Roboto;sans-serif" w:hAnsi="apple-system;BlinkMacSystemFont;Segoe UI;Roboto;sans-serif"/>
                <w:b w:val="false"/>
                <w:i w:val="false"/>
                <w:caps w:val="false"/>
                <w:smallCaps w:val="false"/>
                <w:color w:val="000000"/>
                <w:spacing w:val="0"/>
                <w:sz w:val="20"/>
              </w:rPr>
              <w:t>7 types : LIKE, DISLIKE, LOVE, LAUGH, SAD, ANGRY, WOW"</w:t>
            </w:r>
            <w:r>
              <w:rPr>
                <w:rFonts w:cs="Calibri" w:ascii="Carlito" w:hAnsi="Carlito" w:cstheme="minorHAnsi"/>
                <w:b w:val="false"/>
                <w:i w:val="false"/>
                <w:caps w:val="false"/>
                <w:smallCaps w:val="false"/>
                <w:color w:val="auto"/>
                <w:spacing w:val="0"/>
                <w:sz w:val="22"/>
                <w:szCs w:val="22"/>
              </w:rPr>
              <w:t>) sur 3 entités distinctes (Post, Story, Comment) avec comptage en temps réel via Server-Sent Events. Modèle Prisma : table Reaction polymorphique avec champ type enum, contrainte unique (userId, postId/storyId/commentId) pour empêcher le double vote, groupBy pour agréger les counts par type. API : upsert pour basculer entre types de réaction, suppression atomique à la déconnexion de la réaction.</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Front-end : composant ReactionPicker avec animation hover, mise à jour optimiste via React Query (l'UI reflète le changement avant la réponse serveur), synchronisation SSE pour afficher en temps réel les réactions des autres utilisateurs.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 modèle Reaction polymorphique, upsert, groupBy pour les counts par type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Route Handlers — CRUD complet (GET, POST, PUT, DELETE)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Query — mise à jour optimiste, invalidation de cache ciblée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Server-Sent Events — synchronisation temps réel des nouvelles réactions</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positionnement popup, animations hover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670"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Développement entièrement en autonomie — 11 commits entre le 8 et le 28 juillet 2025.</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Présentation du modèle de données à l'équipe avant implémentation pour valider l'approche polymorphique.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 finale par un pair avant merge sur la branche principale.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Système de réactions universel</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Justification du modèle polymorphique : trois architectures étaient envisageables :</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(1) trois tables séparées (PostReaction, StoryReaction, CommentReaction) : duplication de logique métier et de routes API</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(2) table unique avec colonnes nullable : requêtes complexes, contraintes d'intégrité difficiles à garantir</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(3) table unique polymorphique avec FK nullable — retenue pour son équilibre entre flexibilité et lisibilité.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contrainte unique composite garantit l'idempotence des votes : upsert sur (userId + entitéId) remplace sans créer de doublon.</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Architecture full-stack en couches et schéma Prisma (18 modèles)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participé à la conception de l'architecture du projet et pris en charge la modélisation complète du schéma de données Prisma. La contrainte principale était de supporter un réseau social complet (posts, stories, messagerie, groupes, événements, notifications) avec une base de données unique cohérente.</w:t>
            </w:r>
          </w:p>
          <w:p>
            <w:pPr>
              <w:pStyle w:val="BodyText"/>
              <w:widowControl/>
              <w:suppressAutoHyphens w:val="true"/>
              <w:spacing w:lineRule="auto" w:line="240" w:before="120" w:after="283"/>
              <w:ind w:hanging="0" w:start="0" w:end="0"/>
              <w:jc w:val="start"/>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L'architecture retenue suit un découpage en couches strict : présentation (React Server/Client Components), API (Next.js Route Handlers), service (src/lib/server/), données (Prisma + PostgreSQL). Le schéma Prisma cou</w:t>
            </w:r>
            <w:r>
              <w:rPr>
                <w:rFonts w:ascii="Carlito" w:hAnsi="Carlito"/>
                <w:b w:val="false"/>
                <w:i w:val="false"/>
                <w:caps w:val="false"/>
                <w:smallCaps w:val="false"/>
                <w:color w:val="000000"/>
                <w:spacing w:val="0"/>
                <w:sz w:val="22"/>
                <w:szCs w:val="22"/>
                <w:shd w:fill="FFFFFF" w:val="clear"/>
              </w:rPr>
              <w:t xml:space="preserve">vre </w:t>
            </w:r>
            <w:r>
              <w:rPr>
                <w:rFonts w:ascii="apple-system;BlinkMacSystemFont;Segoe UI;Roboto;sans-serif" w:hAnsi="apple-system;BlinkMacSystemFont;Segoe UI;Roboto;sans-serif"/>
                <w:b w:val="false"/>
                <w:i w:val="false"/>
                <w:caps w:val="false"/>
                <w:smallCaps w:val="false"/>
                <w:color w:val="000000"/>
                <w:spacing w:val="0"/>
                <w:sz w:val="20"/>
              </w:rPr>
              <w:t>18 modèles : User, Post, Comment, Reaction, Story, Message, Conversation, ConversationMember, GroupMessage, GroupMember, GroupInvitation, GroupJoinRequest, Event, Rsvp, Notification, UserSettings, Friendship, Account</w:t>
            </w:r>
            <w:r>
              <w:rPr>
                <w:rFonts w:ascii="Carlito" w:hAnsi="Carlito"/>
                <w:b w:val="false"/>
                <w:i w:val="false"/>
                <w:caps w:val="false"/>
                <w:smallCaps w:val="false"/>
                <w:color w:val="000000"/>
                <w:spacing w:val="0"/>
                <w:sz w:val="22"/>
                <w:szCs w:val="22"/>
                <w:shd w:fill="FFFFFF" w:val="clear"/>
              </w:rPr>
              <w:t>.</w:t>
            </w:r>
            <w:r>
              <w:rPr>
                <w:rFonts w:ascii="Carlito" w:hAnsi="Carlito"/>
                <w:b w:val="false"/>
                <w:i w:val="false"/>
                <w:caps w:val="false"/>
                <w:smallCaps w:val="false"/>
                <w:color w:val="auto"/>
                <w:spacing w:val="0"/>
                <w:sz w:val="22"/>
                <w:szCs w:val="22"/>
                <w:shd w:fill="FFFFFF" w:val="clear"/>
              </w:rPr>
              <w:t xml:space="preserve"> Chaque relation (1-N, N-N avec table pivot) est typée et documentée. Les migrations Prisma (migrate dev/deploy) versionnent l'évolution du schéma tout au long du projet, permettant des rollbacks contrôlés.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76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 xml:space="preserve">Prisma ORM </w:t>
            </w: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6</w:t>
            </w: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.x — schéma déclaratif, migrate dev/deploy, client TypeScript généré automatiquement</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15 (Neon serverless) — relations, index, contraintes d'intégrité référentielle</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15 App Router — Server Components, Route Handlers, layouts imbriqués</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 client Prisma, zéro cast manuel</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draw.io — MCD et diagramme de flux pour la documentation technique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01"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Modélisation collective impliquant les 6 développeurs : chaque membre apportait ses besoins fonctionnels (messagerie, groupes, événements, stories) et le schéma résultait d'itérations collectives.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J'ai animé les sessions de modélisation et maintenu le schéma Prisma comme référence unique partagée par toute l'équipe.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ascii="Carlito" w:hAnsi="Carlito" w:cs="Calibri" w:cstheme="minorHAnsi"/>
                <w:b w:val="false"/>
                <w:i w:val="false"/>
                <w:caps w:val="false"/>
                <w:smallCaps w:val="false"/>
                <w:spacing w:val="0"/>
              </w:rPr>
            </w:pPr>
            <w:r>
              <w:rPr>
                <w:rStyle w:val="PlaceholderText"/>
                <w:rFonts w:eastAsia="Calibri" w:cs="Calibri" w:ascii="apple-system;BlinkMacSystemFont;Segoe UI;Roboto;sans-serif" w:hAnsi="apple-system;BlinkMacSystemFont;Segoe UI;Roboto;sans-serif" w:cstheme="minorHAnsi"/>
                <w:b w:val="false"/>
                <w:i w:val="false"/>
                <w:caps w:val="false"/>
                <w:smallCaps w:val="false"/>
                <w:color w:val="auto"/>
                <w:spacing w:val="0"/>
                <w:kern w:val="0"/>
                <w:sz w:val="20"/>
                <w:szCs w:val="22"/>
                <w:lang w:val="fr-FR" w:eastAsia="en-US" w:bidi="ar-SA"/>
              </w:rPr>
              <w:t>Projet Social Network — Architecture &amp; Modélisation</w:t>
            </w:r>
          </w:p>
        </w:tc>
      </w:tr>
      <w:tr>
        <w:trPr>
          <w:trHeight w:val="860"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Server Components vs Client Components : Next.js 15 App Router distingue les Server Components (exécutés côté serveur, accès direct à la base de données, zéro JavaScript envoyé au client) et les Client Components (interactivité, hooks React).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Règle appliquée dans le projet : Server Component par défaut, Client Component uniquement quand l'interactivité ou les hooks (useState, useEffect) sont nécessaires.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Cette séparation réduit le bundle JavaScript envoyé au navigateur et améliore les Core Web Vitals (LCP notamment).</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Messagerie temps réel — Server-Sent Events et Upstash Redis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conçu et développé le système de messagerie instantanée en temps réel, en résolvant une contrainte d'infrastructure majeure : Vercel exécute les route handlers comme des fonctions serverless sans état persistant, rendant les WebSockets impossibles. La solution retenue : Server-Sent Events combinés à Upstash Redis comme bus de messages.</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Architecture : l'émetteur (Alice) POST /api/private/chat/send — le message est persisté en base via Prisma et publié dans une clé Redis temporaire (SET avec TTL 60s). Le récepteur (Bob) maintient une connexion SSE longue durée sur /api/private/chat/listen — le handler effectue un polling GET toutes les 500ms sur sa clé Redis, avec déduplication via lastMessageId : si l'identifiant du message lu est identique à la lecture précédente, il n'est pas renvoyé. Quand un message nouveau est trouvé, il est immédiatement envoyé dans le flux SSE vers le client.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Server-Sent Events — flux unidirectionnel serveur→client, ReadableStream compatible Edge Runtime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 xml:space="preserve">Upstash Redis — SET avec TTL 60s, </w:t>
            </w:r>
            <w:r>
              <w:rPr>
                <w:rFonts w:ascii="monospace" w:hAnsi="monospace"/>
                <w:b w:val="false"/>
                <w:i w:val="false"/>
                <w:caps w:val="false"/>
                <w:smallCaps w:val="false"/>
                <w:color w:val="000000"/>
                <w:spacing w:val="0"/>
                <w:sz w:val="17"/>
              </w:rPr>
              <w:t>GET toutes les 500ms, déduplication via lastMessageId</w:t>
            </w:r>
            <w:r>
              <w:rPr>
                <w:rFonts w:eastAsia="Calibri" w:cs="" w:ascii="Carlito" w:hAnsi="Carlito"/>
                <w:b w:val="false"/>
                <w:i w:val="false"/>
                <w:caps w:val="false"/>
                <w:smallCaps w:val="false"/>
                <w:color w:val="000000"/>
                <w:spacing w:val="0"/>
                <w:kern w:val="0"/>
                <w:sz w:val="22"/>
                <w:szCs w:val="22"/>
                <w:lang w:val="fr-FR" w:eastAsia="en-US" w:bidi="ar-SA"/>
              </w:rPr>
              <w:t xml:space="preserve"> </w:t>
            </w:r>
            <w:r>
              <w:rPr>
                <w:rFonts w:eastAsia="Calibri" w:cs="" w:ascii="Carlito" w:hAnsi="Carlito"/>
                <w:b w:val="false"/>
                <w:i w:val="false"/>
                <w:caps w:val="false"/>
                <w:smallCaps w:val="false"/>
                <w:color w:val="auto"/>
                <w:spacing w:val="0"/>
                <w:kern w:val="0"/>
                <w:sz w:val="22"/>
                <w:szCs w:val="22"/>
                <w:lang w:val="fr-FR" w:eastAsia="en-US" w:bidi="ar-SA"/>
              </w:rPr>
              <w:t>compatible serverless</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Prisma ORM — persistance des messages en PostgreSQL</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EventSource (navigateur) — reconnexion automatique intégrée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Polling 500ms — compromis latence (~250ms en moyenne) / charge serveur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063"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en binôme sur la partie temps réel.</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portant sur la gestion des cas limites : messages en rafale, destinataire déconnecté, expiration de clé Redis avant lecture, reconnexion EventSource.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décision de déduplication via lastMessageId plutôt qu'une suppression Redis a été validée en binôme : ce mécanisme préserve les messages en cas de reconnexion SSE.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Messagerie temps réel</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Pourquoi SSE plutôt que WebSockets : Vercel exécute les route handlers comme des fonctions serverless à durée limitée. WebSocket requiert une connexion TCP persistante et bidirectionnelle incompatible avec ce modèle d'exécution. SSE est du HTTP standard (port 80/443, compatible avec tous les proxies et CDN), unidirectionnel serveur→client, avec reconnexion automatique intégrée dans l'API EventSource du navigateur.</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 canal client→serveur reste un POST HTTP classique. Cette architecture est compatible Edge Runtime et scalable horizontalement sans serveur dédié.</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Design system dark mode, thème provider et composant de création de posts multi-médias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défini l'identité visuelle du projet Social Network et développé le composant de création de posts multi-médias, utilisé par toute l'équipe comme base pour les features groupes et événements.</w:t>
            </w:r>
          </w:p>
          <w:p>
            <w:pPr>
              <w:pStyle w:val="BodyText"/>
              <w:widowControl/>
              <w:suppressAutoHyphens w:val="true"/>
              <w:spacing w:lineRule="auto" w:line="240" w:before="120" w:after="283"/>
              <w:ind w:hanging="0" w:start="0" w:end="0"/>
              <w:rPr>
                <w:rFonts w:ascii="Carlito" w:hAnsi="Carlito"/>
                <w:b w:val="false"/>
                <w:i w:val="false"/>
                <w:caps w:val="false"/>
                <w:smallCaps w:val="false"/>
                <w:color w:val="auto"/>
                <w:spacing w:val="0"/>
                <w:sz w:val="22"/>
                <w:szCs w:val="22"/>
                <w:shd w:fill="FFFFFF" w:val="clear"/>
              </w:rPr>
            </w:pPr>
            <w:r>
              <w:rPr>
                <w:rFonts w:ascii="Carlito" w:hAnsi="Carlito"/>
                <w:b w:val="false"/>
                <w:i w:val="false"/>
                <w:caps w:val="false"/>
                <w:smallCaps w:val="false"/>
                <w:color w:val="auto"/>
                <w:spacing w:val="0"/>
                <w:sz w:val="22"/>
                <w:szCs w:val="22"/>
                <w:shd w:fill="FFFFFF" w:val="clear"/>
              </w:rPr>
              <w:t>Design system : définition des design tokens (palette de couleurs en CSS Custom Properties, typographie, espacements) dans globals.css, adoptés par toute l'équipe comme référence unique. Dark mode : intégration de next-themes avec ThemeProvider englobant l'application, bascule persistée en localStorage, SSR-safe — la classe thème est injectée avant le premier rendu pour éviter le flash de contenu non stylé (FOUC).</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Composant PostCreator : upload multi-médias (images, vidéos) avec prévisualisation avant envoi, éditeur de texte avec détection de mention @user et hashtag #tag, sélecteur d'audience (public/amis/groupe), validation client Zod avant envoi, gestion des erreurs d'upload Cloudinary avec feedback utilisateur.</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CSS Custom Properties — design tokens pour la palette, point de modification unique pour toute l'équipe</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next-themes — dark/light mode SSR-safe, persistance localStorage, ThemeProvider</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Cloudinary — upload et transformation d'images/vidéos, URLs optimisées</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Hook Form + Zod — validation côté client, gestion des erreurs par champ</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utility classes basées sur les tokens définis</w:t>
            </w:r>
          </w:p>
          <w:p>
            <w:pPr>
              <w:pStyle w:val="Normal"/>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rPr>
            </w:pPr>
            <w:r>
              <w:rPr>
                <w:rFonts w:cs="Calibri" w:cstheme="minorHAnsi" w:ascii="Carlito" w:hAnsi="Carlito"/>
                <w:b w:val="false"/>
                <w:i w:val="false"/>
                <w:caps w:val="false"/>
                <w:smallCaps w:val="false"/>
                <w:color w:val="auto"/>
                <w:spacing w:val="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52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Design system défini en autonomie en mai 2025, puis adopté par toute l'équipe.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des variables CSS partagée via le README du projet.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composant PostCreator a été intégré par d'autres membres dans leurs features (groupes, événements) sans modification nécessaire, ce qui valide la robustesse de l'interface proposée.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Design system &amp; Composants UI</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272"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Importance du design system en équipe : sans tokens de couleur partagés, chaque développeur utilise ses propres valeurs hexadécimales, rendant le dark mode impossible à implémenter de manière cohérente.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Les CSS Custom Properties permettent de changer toute la palette en un seul fichier. next-themes résout le problème de flash (FOUC) en injectant la classe thème avant le premier rendu côté serveur, grâce à un script inline dans le head — ce qui est impossible avec une approche localStorage pure côté client.</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n°1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sdt>
              <w:sdtPr>
                <w:id w:val="-975606060"/>
                <w:placeholder>
                  <w:docPart w:val="D24A9F20BF834AD3B4AE24A6B79292D8"/>
                </w:placeholder>
                <w:showingPlcHdr/>
                <w:text/>
              </w:sdtPr>
              <w:sdtContent>
                <w:r>
                  <w:rPr/>
                </w:r>
                <w:r>
                  <w:rPr/>
                </w:r>
              </w:sdtContent>
            </w:sdt>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Containerisation Docker multi-stage et chaîne de build</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20"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lockQuotation"/>
              <w:widowControl/>
              <w:suppressAutoHyphens w:val="true"/>
              <w:spacing w:lineRule="auto" w:line="240" w:before="120" w:after="0"/>
              <w:jc w:val="start"/>
              <w:rPr/>
            </w:pP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rPr>
              <w:t>J'ai conçu et mis en place la chaîne de build du projet : Dockerfile multi-stage optimisé et docker-compose.yml avec profils dev/prod. Le Dockerfile sépare l'étape builder (bun install, prisma generate, next build) de l'image runner finale, faisant passer l'image de plus de 2 Go à moins de 500 Mo. Le docker-compose</w:t>
            </w: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shd w:fill="FFFFFF" w:val="clear"/>
              </w:rPr>
              <w:t xml:space="preserve"> orchestre uniquement le service applicatif — la base de données Neon et Redis Upstash sont des services externes. Le déploiement en production est effectué via la CLI Vercel avec </w:t>
            </w:r>
            <w:r>
              <w:rPr>
                <w:rStyle w:val="SourceText"/>
                <w:rFonts w:ascii="monospace" w:hAnsi="monospace"/>
                <w:b w:val="false"/>
                <w:i w:val="false"/>
                <w:caps w:val="false"/>
                <w:smallCaps w:val="false"/>
                <w:color w:val="000000"/>
                <w:spacing w:val="0"/>
                <w:sz w:val="20"/>
                <w:szCs w:val="22"/>
                <w:shd w:fill="FFFFFF" w:val="clear"/>
              </w:rPr>
              <w:t>prisma migrate deploy</w:t>
            </w: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shd w:fill="FFFFFF" w:val="clear"/>
              </w:rPr>
              <w:t xml:space="preserve"> avant chaque mise en ligne. L'analyse qualité est assurée par SonarQube.</w:t>
            </w:r>
          </w:p>
          <w:p>
            <w:pPr>
              <w:pStyle w:val="BodyText"/>
              <w:suppressAutoHyphens w:val="true"/>
              <w:spacing w:lineRule="auto" w:line="240" w:before="120" w:after="0"/>
              <w:rPr/>
            </w:pPr>
            <w:r>
              <w:rPr>
                <w:rFonts w:cs="Calibri" w:ascii="Carlito" w:hAnsi="Carlito"/>
              </w:rPr>
              <w:b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3098"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multi-stage build — séparation build/runtime, image production allégée</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Compose — orchestration locale, service Next.js uniquement (PostgreSQL Neon et Redis Upstash sont des services externes)</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Bun — gestionnaire de paquets et runtime (image de base oven/bun:1)</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CLI</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 migrate deploy en pré-déploiement Vercel</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70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collaboratif pour la stabilisation de la chaîne CI/CD.</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PR #118 représente le point de convergence après plusieurs itérations : dépendances système manquantes dans l'image Docker (openssl pour Prisma), variables d'environnement absentes en CI, migrations Prisma échouant sur la base de test.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échec de pipeline était documenté et corrigé en binôme avant le merge final.</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Infrastructure &amp; CI/CD</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Optimisation de l'image Docker avec le multi-stage : l'image builder contient toutes les devDependencies (TypeScript, ESLint, Prisma CLI, types) nécessaires à la compilation mais inutiles en production.</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L'étape runner copie uniquement les artefacts compilés (.next/), les node_modules de production et le binaire Prisma généré.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Résultat : image production inférieure à 500 Mo, temps de démarrage du conteneur réduit, surface d'attaque réduite (pas de compilateur ni d'outils de développement dans le conteneur de production).</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n°2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Déploiement en production Vercel avec PostgreSQL Neon et migrations Prisma</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434"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configuré et documenté le déploiement en production sur Vercel, avec PostgreSQL Neon comme base de données et Prisma pour la gestion des migrations.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Vercel : configuration de toutes les variables d'environnement (JWT_SECRET, DATABASE_URL, DIRECT_URL, GOOGLE_CLIENT_ID/SECRET, CLOUDINARY_*, UPSTASH_REDIS_REST_URL/TOKEN), séparation des environnements Preview et Production, headers de sécurité configurés dans next.config.ts (Content-Security-Policy, X-Frame-Options, X-Content-Type-Options).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PostgreSQL Neon : deux URLs sont nécessaires — DATABASE_URL pointe vers le pooler pgBouncer pour toutes les requêtes applicatives Prisma, DIRECT_URL pointe vers la connexion PostgreSQL directe utilisée exclusivement pour les migrations (pgBouncer en mode transaction pooling ne supporte pas les commandes DDL). Les migrations Prisma sont exécutées automatiquement en post-build hook via prisma migrate deploy. Tests de non-régression post-déploiement : connexion, création de post, messagerie temps réel, cookies HTTP-only visibles dans DevTools, redirections middleware vers /login.</w:t>
            </w:r>
          </w:p>
          <w:p>
            <w:pPr>
              <w:pStyle w:val="BodyText"/>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sz w:val="22"/>
                <w:szCs w:val="22"/>
              </w:rPr>
            </w:pPr>
            <w:r>
              <w:rPr>
                <w:rFonts w:cs="Calibri" w:cstheme="minorHAnsi" w:ascii="Carlito" w:hAnsi="Carlito"/>
                <w:b w:val="false"/>
                <w:i w:val="false"/>
                <w:caps w:val="false"/>
                <w:smallCaps w:val="false"/>
                <w:color w:val="auto"/>
                <w:spacing w:val="0"/>
                <w:sz w:val="22"/>
                <w:szCs w:val="22"/>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3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 plateforme Next.js native, secrets chiffrés, environnements Preview/Production séparés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Neon — serverless, pgBouncer (pooler), connexion directe pour les migrations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deploy — migrations reproductibles et versionnées en production</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next.config.ts — headers de sécurité CSP, X-Frame-Options, X-Content-Type-Options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Configuration collective : Prisma/Neon configurés par moi, OAuth Google et Cloudinary configurés par d'autres membres de l'équipe. Coordination sur les variables d'environnement partagées pour éviter les conflits. Revue de la configuration Vercel par le groupe avant le passage en production.</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Mise en production</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Pourquoi deux URLs pour Neon : Neon est une base de données PostgreSQL serverless qui utilise pgBouncer comme pooler de connexions pour absorber les pics de charge des fonctions serverless. Ce pooler fonctionne en mode transaction pooling, qui ne supporte pas les commandes DDL (CREATE TABLE, ALTER TABLE, DROP) utilisées par les migrations Prisma. DATABASE_URL pointe donc vers le pooler pour toutes les requêtes applicatives, DIRECT_URL pointe vers la connexion PostgreSQL directe pour les migrations uniquement.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utilise automatiquement la bonne URL selon l'opération effectuée.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n°3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b w:val="false"/>
                <w:i w:val="false"/>
                <w:caps w:val="false"/>
                <w:smallCaps w:val="false"/>
                <w:spacing w:val="0"/>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Monitoring, observabilité et documentation opérationnelle</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4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défini et documenté la stratégie d'observabilité et les procédures opérationnelles du projet Social Network, afin que n'importe quel membre de l'équipe puisse gérer un déploiement ou diagnostiquer un incident sans dépendance à une seule personne.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Monitoring Vercel : suivi des Core Web Vitals (LCP, FID, CLS) via Vercel Analytics avec tableau de bord dédié, consultation des logs des fonctions serverless en temps réel, alertes configurées sur les dépassements de quota (bandwidth, invocations). Logs applicatifs : console.error structuré avec contexte (route, userId tronqué) dans tous les route handlers, sans exposition de données sensibles dans les logs Vercel accessibles à l'équipe.</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Documentation opérationnelle rédigée et partagée : procédure de déploiement step-by-step (variables d'environnement requises, ordre des étapes, vérifications post-déploiement), procédure de rollback application via vercel rollback pour retour instantané à un déploiement précédent, procédure de rollback base de données via migration inverse Prisma (manuel, nécessite une fenêtre de maintenance). Distinction explicite entre les deux types de rollback car leurs délais et impacts sont radicalement différents.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Analytics — Core Web Vitals en production, tableau de bord LCP/FID/CLS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Logs — logs des fonctions serverless, erreurs en temps réel</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console.error structuré — contexte route/userId sans données sensibles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resolve — résolution manuelle des migrations en échec</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rollback — retour instantané à un déploiement précédent</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et stratégie de monitoring rédigées en autonomie. Présentées à l'équipe lors d'une session de partage des connaissances en fin de projet. Utilisées par les autres membres pour les déploiements suivants sans intervention de ma part, ce qui valide leur clarté et leur complétude.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Monitoring &amp; Documentation opérationnelle</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39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opérationnelle : valeur pour l'équipe et pour la certification. Un déploiement réussi ne se limite pas à mettre le code en production. La documentation des procédures (déploiement, rollback, gestion des secrets, résolution d'incidents) permet à n'importe quel membre d'intervenir en cas de problème, sans dépendance à une seule personne. Elle constitue également une preuve de maturité opérationnelle pour l'évaluation RNCP : la compétence "préparer le déploiement" ne se limite pas à écrire un Dockerfile, elle inclut la capacité à maintenir et à transmettre les procédures qui garantissent la continuité du service.</w:t>
            </w:r>
          </w:p>
        </w:tc>
      </w:tr>
    </w:tbl>
    <w:p>
      <w:pPr>
        <w:pStyle w:val="Normal"/>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pageBreakBefore/>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diplome"/>
                <w:tag w:val="diplome"/>
                <w:id w:val="-1815783948"/>
                <w:placeholder>
                  <w:docPart w:val="10928C2C40A041498AA8ECAF6290BDCD"/>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Concepteur Développeur d’Applications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Organisme"/>
                <w:tag w:val="Organisme"/>
                <w:id w:val="1805660918"/>
                <w:placeholder>
                  <w:docPart w:val="82AA1F2D0AB2438D8F92355CB802BD47"/>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Zone01 Rouen</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rFonts w:eastAsia="Calibri" w:cs="Calibri" w:cstheme="minorHAnsi"/>
                <w:b w:val="false"/>
                <w:bCs w:val="false"/>
                <w:color w:val="auto"/>
                <w:kern w:val="0"/>
                <w:sz w:val="22"/>
                <w:szCs w:val="22"/>
                <w:shd w:fill="FFFFFF" w:val="clear"/>
                <w:lang w:val="fr-FR" w:eastAsia="en-US" w:bidi="ar-SA"/>
              </w:rPr>
              <w:t>Juin 2024 – juin 2026</w:t>
            </w:r>
            <w:sdt>
              <w:sdtPr>
                <w:alias w:val="date"/>
                <w:tag w:val="date"/>
                <w:id w:val="-731318474"/>
                <w:placeholder>
                  <w:docPart w:val="B86463D8C1EC48B9B1941578679214F9"/>
                </w:placeholder>
                <w:date>
                  <w:dateFormat w:val="dd/MM/yyyy"/>
                  <w:lid w:val="fr-FR"/>
                </w:date>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BTS MAI</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CFAICF Elbeuf</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2001 – juin 2003</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Calibri" w:cstheme="minorHAnsi"/>
                <w:b w:val="false"/>
                <w:bCs w:val="false"/>
                <w:color w:val="auto"/>
                <w:kern w:val="0"/>
                <w:sz w:val="22"/>
                <w:szCs w:val="22"/>
                <w:shd w:fill="FFFFFF" w:val="clear"/>
                <w:lang w:val="fr-FR" w:eastAsia="en-US" w:bidi="ar-SA"/>
              </w:rPr>
              <w:t>BAC PRO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
                <w:b w:val="false"/>
                <w:bCs w:val="false"/>
                <w:color w:val="auto"/>
                <w:kern w:val="0"/>
                <w:sz w:val="22"/>
                <w:szCs w:val="22"/>
                <w:shd w:fill="FFFFFF" w:val="clear"/>
                <w:lang w:val="fr-FR" w:eastAsia="en-US" w:bidi="ar-SA"/>
              </w:rPr>
              <w:t>CFAI La Châtaigneraie / Mesnil-Esnard</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pPr>
            <w:r>
              <w:rPr>
                <w:rStyle w:val="PlaceholderText"/>
                <w:rFonts w:eastAsia="Calibri" w:cs=""/>
                <w:b w:val="false"/>
                <w:bCs w:val="false"/>
                <w:color w:val="auto"/>
                <w:kern w:val="0"/>
                <w:sz w:val="22"/>
                <w:szCs w:val="22"/>
                <w:shd w:fill="FFFFFF" w:val="clear"/>
                <w:lang w:val="fr-FR" w:eastAsia="en-US" w:bidi="ar-SA"/>
              </w:rPr>
              <w:t>Sept 1999 - juin 2001</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BEP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Lycée Bernard Palissy / Maromme</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1997 – juin 1999</w:t>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1"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6"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user"/>
                              <w:spacing w:before="0" w:after="200"/>
                              <w:rPr/>
                            </w:pPr>
                            <w:r>
                              <w:rPr>
                                <w:rStyle w:val="PlaceholderText"/>
                                <w:b/>
                                <w:bCs/>
                                <w:i/>
                                <w:color w:themeColor="text1" w:themeTint="bf" w:val="404040"/>
                                <w:sz w:val="30"/>
                                <w:szCs w:val="30"/>
                              </w:rPr>
                              <w:t>LECART Christophe</w:t>
                            </w:r>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user"/>
                        <w:spacing w:before="0" w:after="200"/>
                        <w:rPr/>
                      </w:pPr>
                      <w:r>
                        <w:rPr>
                          <w:rStyle w:val="PlaceholderText"/>
                          <w:b/>
                          <w:bCs/>
                          <w:i/>
                          <w:color w:themeColor="text1" w:themeTint="bf" w:val="404040"/>
                          <w:sz w:val="30"/>
                          <w:szCs w:val="30"/>
                        </w:rPr>
                        <w:t>LECART Christophe</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07"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7"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v:textbox>
                <w10:wrap type="none"/>
              </v:rect>
            </w:pict>
          </mc:Fallback>
        </mc:AlternateContent>
        <mc:AlternateContent>
          <mc:Choice Requires="wps">
            <w:drawing>
              <wp:anchor distT="0" distB="0" distL="0" distR="0" simplePos="0" relativeHeight="109"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8"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drawing>
          <wp:anchor distT="0" distB="0" distL="0" distR="0" simplePos="0" relativeHeight="113" behindDoc="0" locked="0" layoutInCell="0" allowOverlap="1">
            <wp:simplePos x="0" y="0"/>
            <wp:positionH relativeFrom="column">
              <wp:posOffset>22225</wp:posOffset>
            </wp:positionH>
            <wp:positionV relativeFrom="paragraph">
              <wp:posOffset>-183515</wp:posOffset>
            </wp:positionV>
            <wp:extent cx="1689735" cy="827405"/>
            <wp:effectExtent l="0" t="0" r="0" b="0"/>
            <wp:wrapSquare wrapText="largest"/>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pic:cNvPicPr>
                      <a:picLocks noChangeAspect="1" noChangeArrowheads="1"/>
                    </pic:cNvPicPr>
                  </pic:nvPicPr>
                  <pic:blipFill>
                    <a:blip r:embed="rId23"/>
                    <a:srcRect l="-367" t="-750" r="-367" b="-750"/>
                    <a:stretch>
                      <a:fillRect/>
                    </a:stretch>
                  </pic:blipFill>
                  <pic:spPr bwMode="auto">
                    <a:xfrm>
                      <a:off x="0" y="0"/>
                      <a:ext cx="1689735" cy="827405"/>
                    </a:xfrm>
                    <a:prstGeom prst="rect">
                      <a:avLst/>
                    </a:prstGeom>
                    <a:noFill/>
                  </pic:spPr>
                </pic:pic>
              </a:graphicData>
            </a:graphic>
          </wp:anchor>
        </w:drawing>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652"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rHeight w:val="733"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Route auth JWT + cookie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4"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https://github.com/arocchet/social-network/blob/main/src/app/api/public/auth/login/route.ts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Middleware protection des routes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5"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https://github.com/arocchet/social-network/blob/main/src/middleware.ts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Schéma Prisma 18 modèles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6"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https://github.com/arocchet/social-network/blob/main/prisma/schema.prisma</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SSE messagerie temps réel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7"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https://github.com/arocchet/social-network/blob/main/src/app/api/private/chat/listen/route.ts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Dockerfile multi-stage:</w:t>
              <w:br/>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8"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https://github.com/arocchet/social-network/blob/main/Dockerfile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auth login/register/middlewa</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re : </w:t>
            </w:r>
            <w:hyperlink r:id="rId29"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https://github.com/arocchet/social-network/commit/f08fbee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 xml:space="preserve">Commit — fix(ratelimit) : </w:t>
              <w:br/>
            </w:r>
            <w:hyperlink r:id="rId30"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https://github.com/arocchet/social-network/commit/c27bb60</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feat reactions universelles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br/>
            </w:r>
            <w:hyperlink r:id="rId31"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https://github.com/arocchet/social-network/commit/158d8ee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fix real-time reactions :</w:t>
              <w:br/>
            </w:r>
            <w:hyperlink r:id="rId32"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https://github.com/arocchet/social-network/commit/0ca9588</w:t>
              </w:r>
            </w:hyperlink>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build(docker) openssl Prisma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33"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https://github.com/arocchet/social-network/commit/1bf7504</w:t>
              </w:r>
            </w:hyperlink>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Fonts w:ascii="apple-system;BlinkMacSystemFont;Segoe UI;Roboto;sans-serif" w:hAnsi="apple-system;BlinkMacSystemFont;Segoe UI;Roboto;sans-serif"/>
                <w:b w:val="false"/>
                <w:i w:val="false"/>
                <w:caps w:val="false"/>
                <w:smallCaps w:val="false"/>
                <w:color w:val="000000"/>
                <w:spacing w:val="0"/>
                <w:sz w:val="20"/>
              </w:rPr>
            </w:pPr>
            <w:r>
              <w:rPr>
                <w:rFonts w:ascii="apple-system;BlinkMacSystemFont;Segoe UI;Roboto;sans-serif" w:hAnsi="apple-system;BlinkMacSystemFont;Segoe UI;Roboto;sans-serif"/>
                <w:b w:val="false"/>
                <w:i w:val="false"/>
                <w:caps w:val="false"/>
                <w:smallCaps w:val="false"/>
                <w:color w:val="000000"/>
                <w:spacing w:val="0"/>
                <w:sz w:val="20"/>
              </w:rPr>
              <w:t>GitHub PR #73 — CLecart :</w:t>
            </w:r>
          </w:p>
          <w:p>
            <w:pPr>
              <w:pStyle w:val="BodyText"/>
              <w:widowControl/>
              <w:tabs>
                <w:tab w:val="clear" w:pos="709"/>
                <w:tab w:val="left" w:pos="850" w:leader="none"/>
              </w:tabs>
              <w:suppressAutoHyphens w:val="true"/>
              <w:spacing w:lineRule="auto" w:line="240" w:before="0" w:after="0"/>
              <w:ind w:end="175"/>
              <w:jc w:val="start"/>
              <w:rPr/>
            </w:pPr>
            <w:hyperlink r:id="rId34" w:tgtFrame="_blank">
              <w:r>
                <w:rPr>
                  <w:rStyle w:val="Hyperlink"/>
                  <w:rFonts w:ascii="apple-system;BlinkMacSystemFont;Segoe UI;Roboto;sans-serif" w:hAnsi="apple-system;BlinkMacSystemFont;Segoe UI;Roboto;sans-serif"/>
                  <w:b w:val="false"/>
                  <w:i w:val="false"/>
                  <w:caps w:val="false"/>
                  <w:smallCaps w:val="false"/>
                  <w:color w:val="3794FF"/>
                  <w:spacing w:val="0"/>
                  <w:sz w:val="20"/>
                </w:rPr>
                <w:t>https://github.com/arocchet/social-network/pull/73</w:t>
              </w:r>
            </w:hyperlink>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br/>
        <w:b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rHeight w:val="680" w:hRule="atLeast"/>
        </w:trPr>
        <w:tc>
          <w:tcPr>
            <w:tcW w:w="9782" w:type="dxa"/>
            <w:tcBorders>
              <w:top w:val="single" w:sz="4" w:space="0" w:color="D9D9D9"/>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Diagramme de séquence SSE messagerie :</w:t>
            </w:r>
            <w:r>
              <w:drawing>
                <wp:anchor distT="0" distB="0" distL="0" distR="0" simplePos="0" relativeHeight="115" behindDoc="0" locked="0" layoutInCell="0" allowOverlap="1">
                  <wp:simplePos x="0" y="0"/>
                  <wp:positionH relativeFrom="margin">
                    <wp:posOffset>66040</wp:posOffset>
                  </wp:positionH>
                  <wp:positionV relativeFrom="paragraph">
                    <wp:posOffset>259715</wp:posOffset>
                  </wp:positionV>
                  <wp:extent cx="5861685" cy="3759200"/>
                  <wp:effectExtent l="0" t="0" r="0" b="0"/>
                  <wp:wrapSquare wrapText="largest"/>
                  <wp:docPr id="2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pic:cNvPicPr>
                            <a:picLocks noChangeAspect="1" noChangeArrowheads="1"/>
                          </pic:cNvPicPr>
                        </pic:nvPicPr>
                        <pic:blipFill>
                          <a:blip r:embed="rId35"/>
                          <a:stretch>
                            <a:fillRect/>
                          </a:stretch>
                        </pic:blipFill>
                        <pic:spPr bwMode="auto">
                          <a:xfrm>
                            <a:off x="0" y="0"/>
                            <a:ext cx="5861685" cy="3759200"/>
                          </a:xfrm>
                          <a:prstGeom prst="rect">
                            <a:avLst/>
                          </a:prstGeom>
                          <a:noFill/>
                        </pic:spPr>
                      </pic:pic>
                    </a:graphicData>
                  </a:graphic>
                </wp:anchor>
              </w:drawing>
            </w:r>
            <w:r>
              <w:rPr>
                <w:rStyle w:val="PlaceholderText"/>
                <w:rFonts w:eastAsia="Calibri" w:cs="" w:ascii="Carlito" w:hAnsi="Carlito"/>
                <w:color w:val="000000"/>
                <w:kern w:val="0"/>
                <w:sz w:val="22"/>
                <w:szCs w:val="22"/>
                <w:lang w:val="fr-FR" w:eastAsia="en-US" w:bidi="ar-SA"/>
              </w:rPr>
              <w:br/>
              <w:br/>
            </w:r>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drawing>
                <wp:anchor distT="0" distB="0" distL="0" distR="0" simplePos="0" relativeHeight="116" behindDoc="0" locked="0" layoutInCell="1" allowOverlap="1">
                  <wp:simplePos x="0" y="0"/>
                  <wp:positionH relativeFrom="column">
                    <wp:posOffset>92075</wp:posOffset>
                  </wp:positionH>
                  <wp:positionV relativeFrom="paragraph">
                    <wp:posOffset>317500</wp:posOffset>
                  </wp:positionV>
                  <wp:extent cx="5861050" cy="3256280"/>
                  <wp:effectExtent l="0" t="0" r="0" b="0"/>
                  <wp:wrapNone/>
                  <wp:docPr id="21" name="Image with transparenc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with transparency 1"/>
                          <pic:cNvPicPr>
                            <a:picLocks noChangeAspect="1" noChangeArrowheads="1"/>
                          </pic:cNvPicPr>
                        </pic:nvPicPr>
                        <pic:blipFill>
                          <a:blip r:embed="rId36"/>
                          <a:stretch>
                            <a:fillRect/>
                          </a:stretch>
                        </pic:blipFill>
                        <pic:spPr bwMode="auto">
                          <a:xfrm>
                            <a:off x="0" y="0"/>
                            <a:ext cx="5861050" cy="3256280"/>
                          </a:xfrm>
                          <a:prstGeom prst="rect">
                            <a:avLst/>
                          </a:prstGeom>
                          <a:noFill/>
                        </pic:spPr>
                      </pic:pic>
                    </a:graphicData>
                  </a:graphic>
                </wp:anchor>
              </w:drawing>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MCD Prisma 18 modèles :</w:t>
              <w:br/>
              <w:br/>
              <w:br/>
              <w:br/>
              <w:br/>
              <w:br/>
              <w:br/>
              <w:br/>
              <w:br/>
              <w:br/>
              <w:br/>
              <w:br/>
              <w:br/>
              <w:br/>
              <w:br/>
              <w:br/>
              <w:br/>
              <w:br/>
              <w:br/>
              <w:br/>
              <w:br/>
            </w:r>
          </w:p>
        </w:tc>
      </w:tr>
    </w:tbl>
    <w:p>
      <w:pPr>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417" w:right="1417" w:gutter="0" w:header="737" w:top="1417" w:footer="510" w:bottom="1417"/>
          <w:pgNumType w:fmt="decimal"/>
          <w:formProt w:val="false"/>
          <w:textDirection w:val="lrTb"/>
          <w:docGrid w:type="default" w:linePitch="360" w:charSpace="0"/>
        </w:sectPr>
      </w:pP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05" behindDoc="0" locked="0" layoutInCell="0" allowOverlap="1" wp14:anchorId="7C090976">
                <wp:simplePos x="0" y="0"/>
                <wp:positionH relativeFrom="margin">
                  <wp:posOffset>5346700</wp:posOffset>
                </wp:positionH>
                <wp:positionV relativeFrom="page">
                  <wp:posOffset>9926955</wp:posOffset>
                </wp:positionV>
                <wp:extent cx="473710" cy="376555"/>
                <wp:effectExtent l="0" t="0" r="0" b="0"/>
                <wp:wrapNone/>
                <wp:docPr id="2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anchor="ctr" vert="vert" upright="1">
                        <a:noAutofit/>
                      </wps:bodyPr>
                    </wps:wsp>
                  </a:graphicData>
                </a:graphic>
              </wp:anchor>
            </w:drawing>
          </mc:Choice>
          <mc:Fallback>
            <w:pict>
              <v:shape id="shape_0" stroked="f" o:allowincell="f" style="position:absolute;margin-left:421pt;margin-top:781.6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43"/>
      <w:headerReference w:type="default" r:id="rId44"/>
      <w:headerReference w:type="first" r:id="rId45"/>
      <w:footerReference w:type="even" r:id="rId46"/>
      <w:footerReference w:type="default" r:id="rId47"/>
      <w:footerReference w:type="first" r:id="rId48"/>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Wingdings 3">
    <w:charset w:val="01" w:characterSet="utf-8"/>
    <w:family w:val="roman"/>
    <w:pitch w:val="variable"/>
  </w:font>
  <w:font w:name="Carlito">
    <w:altName w:val="Calibri"/>
    <w:charset w:val="01" w:characterSet="utf-8"/>
    <w:family w:val="swiss"/>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apple-system">
    <w:altName w:val="BlinkMacSystemFont"/>
    <w:charset w:val="01" w:characterSet="utf-8"/>
    <w:family w:val="roman"/>
    <w:pitch w:val="variable"/>
  </w:font>
  <w:font w:name="apple-system">
    <w:altName w:val="BlinkMacSystemFont"/>
    <w:charset w:val="01" w:characterSet="utf-8"/>
    <w:family w:val="auto"/>
    <w:pitch w:val="default"/>
  </w:font>
  <w:font w:name="monospace">
    <w:charset w:val="01" w:characterSet="utf-8"/>
    <w:family w:val="auto"/>
    <w:pitch w:val="default"/>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14"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14"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99"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7"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1"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8"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99"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9"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1"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10"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16"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5"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16"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5"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4"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2"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2"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23"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4"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4"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2"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25"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7"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28"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9"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30"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5"/>
      <w:gridCol w:w="2957"/>
      <w:gridCol w:w="2379"/>
      <w:gridCol w:w="2397"/>
    </w:tblGrid>
    <w:tr>
      <w:trPr>
        <w:trHeight w:val="283" w:hRule="atLeast"/>
      </w:trPr>
      <w:tc>
        <w:tcPr>
          <w:tcW w:w="2015"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9"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5"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5"/>
      <w:gridCol w:w="2957"/>
      <w:gridCol w:w="2379"/>
      <w:gridCol w:w="2397"/>
    </w:tblGrid>
    <w:tr>
      <w:trPr>
        <w:trHeight w:val="283" w:hRule="atLeast"/>
      </w:trPr>
      <w:tc>
        <w:tcPr>
          <w:tcW w:w="2015"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9"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5"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17"/>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hyperlink" Target="mailto:setup-bun@v1" TargetMode="External"/><Relationship Id="rId23" Type="http://schemas.openxmlformats.org/officeDocument/2006/relationships/image" Target="media/image3.png"/><Relationship Id="rId24" Type="http://schemas.openxmlformats.org/officeDocument/2006/relationships/hyperlink" Target="https://github.com/arocchet/social-network/blob/main/src/app/api/public/auth/login/route.ts" TargetMode="External"/><Relationship Id="rId25" Type="http://schemas.openxmlformats.org/officeDocument/2006/relationships/hyperlink" Target="https://github.com/arocchet/social-network/blob/main/src/middleware.ts" TargetMode="External"/><Relationship Id="rId26" Type="http://schemas.openxmlformats.org/officeDocument/2006/relationships/hyperlink" Target="https://github.com/arocchet/social-network/blob/main/prisma/schema.prisma" TargetMode="External"/><Relationship Id="rId27" Type="http://schemas.openxmlformats.org/officeDocument/2006/relationships/hyperlink" Target="https://github.com/arocchet/social-network/blob/main/src/app/api/private/chat/listen/route.ts" TargetMode="External"/><Relationship Id="rId28" Type="http://schemas.openxmlformats.org/officeDocument/2006/relationships/hyperlink" Target="https://github.com/arocchet/social-network/blob/main/Dockerfile" TargetMode="External"/><Relationship Id="rId29" Type="http://schemas.openxmlformats.org/officeDocument/2006/relationships/hyperlink" Target="https://github.com/arocchet/social-network/commit/f08fbee" TargetMode="External"/><Relationship Id="rId30" Type="http://schemas.openxmlformats.org/officeDocument/2006/relationships/hyperlink" Target="https://github.com/arocchet/social-network/commit/c27bb60" TargetMode="External"/><Relationship Id="rId31" Type="http://schemas.openxmlformats.org/officeDocument/2006/relationships/hyperlink" Target="https://github.com/arocchet/social-network/commit/158d8ee" TargetMode="External"/><Relationship Id="rId32" Type="http://schemas.openxmlformats.org/officeDocument/2006/relationships/hyperlink" Target="https://github.com/arocchet/social-network/commit/0ca9588" TargetMode="External"/><Relationship Id="rId33" Type="http://schemas.openxmlformats.org/officeDocument/2006/relationships/hyperlink" Target="https://github.com/arocchet/social-network/commit/1bf7504" TargetMode="External"/><Relationship Id="rId34" Type="http://schemas.openxmlformats.org/officeDocument/2006/relationships/hyperlink" Target="https://github.com/arocchet/social-network/pull/73" TargetMode="External"/><Relationship Id="rId35" Type="http://schemas.openxmlformats.org/officeDocument/2006/relationships/image" Target="media/image4.png"/><Relationship Id="rId36" Type="http://schemas.openxmlformats.org/officeDocument/2006/relationships/image" Target="media/image5.png"/><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eader" Target="header12.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header" Target="header15.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footer" Target="footer15.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glossaryDocument" Target="glossary/document.xml"/><Relationship Id="rId54"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Application>LibreOffice/26.2.3.2$Linux_X86_64 LibreOffice_project/d4d5ed47b6084125f28d269a5650105d54dde034</Application>
  <AppVersion>15.0000</AppVersion>
  <Pages>23</Pages>
  <Words>4318</Words>
  <Characters>26698</Characters>
  <CharactersWithSpaces>30719</CharactersWithSpaces>
  <Paragraphs>460</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2026-05-23T20:45:46Z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