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6F8B8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46504E49" w14:textId="77777777" w:rsidR="002A75F8" w:rsidRPr="002A75F8" w:rsidRDefault="00581561" w:rsidP="002A75F8">
      <w:pPr>
        <w:pBdr>
          <w:bottom w:val="single" w:sz="12" w:space="0" w:color="1E3A5F"/>
        </w:pBdr>
        <w:spacing w:before="300" w:after="100"/>
        <w:jc w:val="center"/>
      </w:pPr>
      <w:hyperlink r:id="rId5" w:history="1">
        <w:r>
          <w:rPr>
            <w:rStyle w:val="Hyperlink"/>
            <w:sz w:val="20"/>
            <w:szCs w:val="20"/>
          </w:rPr>
          <w:t>LinkedIn</w:t>
        </w:r>
      </w:hyperlink>
      <w:r>
        <w:rPr>
          <w:color w:val="0563C1"/>
          <w:sz w:val="20"/>
          <w:szCs w:val="20"/>
        </w:rPr>
        <w:t xml:space="preserve"> | </w:t>
      </w:r>
      <w:hyperlink r:id="rId6" w:history="1">
        <w:r>
          <w:rPr>
            <w:rStyle w:val="Hyperlink"/>
            <w:sz w:val="20"/>
            <w:szCs w:val="20"/>
          </w:rPr>
          <w:t>GitHub</w:t>
        </w:r>
      </w:hyperlink>
      <w:r>
        <w:rPr>
          <w:color w:val="0563C1"/>
          <w:sz w:val="20"/>
          <w:szCs w:val="20"/>
        </w:rPr>
        <w:t xml:space="preserve"> | </w:t>
      </w:r>
      <w:hyperlink r:id="rId7" w:history="1">
        <w:r>
          <w:rPr>
            <w:rStyle w:val="Hyperlink"/>
            <w:sz w:val="20"/>
            <w:szCs w:val="20"/>
          </w:rPr>
          <w:t>e-Resume</w:t>
        </w:r>
      </w:hyperlink>
      <w:r>
        <w:rPr>
          <w:color w:val="0563C1"/>
          <w:sz w:val="20"/>
          <w:szCs w:val="20"/>
        </w:rPr>
        <w:t xml:space="preserve"> | </w:t>
      </w:r>
      <w:hyperlink r:id="rId8" w:history="1">
        <w:r>
          <w:rPr>
            <w:rStyle w:val="Hyperlink"/>
            <w:sz w:val="20"/>
            <w:szCs w:val="20"/>
          </w:rPr>
          <w:t>ODU Portfolio</w:t>
        </w:r>
      </w:hyperlink>
    </w:p>
    <w:p w14:paraId="391C4112" w14:textId="13ADE35E" w:rsidR="00FF5E49" w:rsidRDefault="007A2826" w:rsidP="007A2826">
      <w:pPr>
        <w:pBdr>
          <w:bottom w:val="single" w:sz="12" w:space="0" w:color="1E3A5F"/>
        </w:pBdr>
        <w:spacing w:before="80" w:after="120"/>
        <w:jc w:val="center"/>
        <w:rPr>
          <w:rFonts w:ascii="Arial" w:hAnsi="Arial" w:cs="Arial"/>
          <w:color w:val="4B5563"/>
          <w:sz w:val="21"/>
          <w:szCs w:val="21"/>
          <w:shd w:val="clear" w:color="auto" w:fill="FFFFFF"/>
        </w:rPr>
      </w:pPr>
      <w:r>
        <w:rPr>
          <w:b/>
          <w:bCs/>
          <w:color w:val="1E3A5F"/>
          <w:sz w:val="21"/>
          <w:szCs w:val="24"/>
        </w:rPr>
        <w:t xml:space="preserve">Actively seeking an internship in IT / cybersecurity.</w:t>
      </w:r>
    </w:p>
    <w:p w14:paraId="11D81D24" w14:textId="3CE505CC" w:rsidR="007A2826" w:rsidRPr="007A2826" w:rsidRDefault="00FF5E49" w:rsidP="007A2826">
      <w:pPr>
        <w:pBdr>
          <w:bottom w:val="single" w:sz="12" w:space="0" w:color="1E3A5F"/>
        </w:pBdr>
        <w:spacing w:before="80" w:after="120"/>
        <w:jc w:val="center"/>
        <w:rPr>
          <w:b/>
          <w:bCs/>
          <w:color w:val="1E3A5F"/>
          <w:sz w:val="21"/>
          <w:szCs w:val="24"/>
        </w:rPr>
      </w:pPr>
      <w:r>
        <w:rPr>
          <w:b/>
          <w:bCs/>
          <w:color w:val="1E3A5F"/>
          <w:sz w:val="21"/>
          <w:szCs w:val="24"/>
        </w:rPr>
        <w:t xml:space="preserve">Open to AI security, ML engineering, and applied research roles full-time upon graduation.</w:t>
      </w:r>
    </w:p>
    <w:p w14:paraId="2AE2B7A9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56AC901B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framework, under review at IEEE DASC and IEEE BigData 2026) and a live dataset platform (ScamLingua.org). Background includes over a decade in high-risk, regulated financial environments (FNMA, FHLMC, FHA, VA), applying the same rigor to incident response, system hardening, and AI governance. Proven record of managing </w:t>
      </w:r>
      <w:r>
        <w:rPr>
          <w:b/>
          <w:bCs/>
          <w:sz w:val="21"/>
          <w:szCs w:val="21"/>
        </w:rPr>
        <w:t>3× standard workloads</w:t>
      </w:r>
      <w:r>
        <w:rPr>
          <w:sz w:val="21"/>
          <w:szCs w:val="21"/>
        </w:rPr>
        <w:t xml:space="preserve"> while sustaining </w:t>
      </w:r>
      <w:r>
        <w:rPr>
          <w:b/>
          <w:bCs/>
          <w:sz w:val="21"/>
          <w:szCs w:val="21"/>
        </w:rPr>
        <w:t>95%+ accuracy</w:t>
      </w:r>
      <w:r>
        <w:rPr>
          <w:sz w:val="21"/>
          <w:szCs w:val="21"/>
        </w:rPr>
        <w:t>.</w:t>
      </w:r>
    </w:p>
    <w:p w14:paraId="3521411D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57CBBF3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3E72837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4A2AE6D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RDP, Docker, ZFS, Sanoid/Syncoid</w:t>
      </w:r>
    </w:p>
    <w:p w14:paraId="6AE79CAD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14B, Open WebUI, RAG</w:t>
      </w:r>
    </w:p>
    <w:p w14:paraId="5272845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0E4CFD2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Unraid, Home Lab Environment</w:t>
      </w:r>
    </w:p>
    <w:p w14:paraId="3A990721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Applied Cybersecurity Coursework</w:t>
      </w:r>
    </w:p>
    <w:p w14:paraId="1BB352C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497B9BAC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Operating System Hardening: </w:t>
      </w:r>
      <w:r>
        <w:rPr>
          <w:sz w:val="21"/>
          <w:szCs w:val="21"/>
        </w:rPr>
        <w:t xml:space="preserve">Improved Windows and Linux security baselines by configuring </w:t>
      </w:r>
      <w:r>
        <w:rPr>
          <w:b/>
          <w:bCs/>
          <w:sz w:val="21"/>
          <w:szCs w:val="21"/>
        </w:rPr>
        <w:t>Group Policy Objects</w:t>
      </w:r>
      <w:r>
        <w:rPr>
          <w:sz w:val="21"/>
          <w:szCs w:val="21"/>
        </w:rPr>
        <w:t xml:space="preserve"> for access control and auditing failed logins. Hardened Metasploitable and Linux systems using </w:t>
      </w:r>
      <w:r>
        <w:rPr>
          <w:b/>
          <w:bCs/>
          <w:sz w:val="21"/>
          <w:szCs w:val="21"/>
        </w:rPr>
        <w:t>iptables</w:t>
      </w:r>
      <w:r>
        <w:rPr>
          <w:sz w:val="21"/>
          <w:szCs w:val="21"/>
        </w:rPr>
        <w:t>.</w:t>
      </w:r>
    </w:p>
    <w:p w14:paraId="260FE73C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4B26A2C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24400FD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Disaster Recovery &amp; Data Resilience: </w:t>
      </w:r>
      <w:r>
        <w:rPr>
          <w:sz w:val="21"/>
          <w:szCs w:val="21"/>
        </w:rPr>
        <w:t xml:space="preserve">Designed multi-system backup strategy for Windows/Linux/BSD systems; automated encrypted configuration transfers using </w:t>
      </w:r>
      <w:r>
        <w:rPr>
          <w:b/>
          <w:bCs/>
          <w:sz w:val="21"/>
          <w:szCs w:val="21"/>
        </w:rPr>
        <w:t>WinSCP</w:t>
      </w:r>
      <w:r>
        <w:rPr>
          <w:sz w:val="21"/>
          <w:szCs w:val="21"/>
        </w:rPr>
        <w:t xml:space="preserve"> for ransomware resilience.</w:t>
      </w:r>
    </w:p>
    <w:p w14:paraId="48ACEA52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2CA63A9C" w14:textId="77777777" w:rsidR="00581561" w:rsidRDefault="00C3277B">
      <w:pPr>
        <w:spacing w:after="80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</w:rPr>
        <w:t>Mentored by Dr. Ayan Roy (Christopher Newport University) — CCI Undergraduate Research Program</w:t>
      </w:r>
    </w:p>
    <w:p w14:paraId="00233EF4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r>
        <w:rPr>
          <w:i/>
          <w:iCs/>
        </w:rPr>
        <w:t>arXiv:2604.11752 | IEEE DASC 2026 (Under Review)</w:t>
      </w:r>
    </w:p>
    <w:p w14:paraId="6332C6AB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2DFC7886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r>
        <w:rPr>
          <w:i/>
          <w:iCs/>
        </w:rPr>
        <w:t>arXiv:2606.06879 | IEEE BigData 2026 (Under Review)</w:t>
      </w:r>
    </w:p>
    <w:p w14:paraId="49A86BD8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5D3E1C07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lastRenderedPageBreak/>
        <w:t>ScamLingua.org</w:t>
      </w:r>
      <w:r>
        <w:rPr>
          <w:sz w:val="21"/>
          <w:szCs w:val="21"/>
        </w:rPr>
        <w:t xml:space="preserve"> — Self-built distribution platform for COVA research datasets. Designed with trust-focused web engineering principles and CSP hardening.</w:t>
      </w:r>
    </w:p>
    <w:p w14:paraId="32C61B3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>
      <w:pPr>
        <w:keepNext/>
        <w:spacing w:before="120" w:after="60"/>
      </w:pPr>
      <w:r>
        <w:rPr>
          <w:b/>
          <w:bCs/>
        </w:rPr>
        <w:t>Self-Hosted Research NAS &amp; Private AI Server (Unraid, ZFS, Docker)</w:t>
      </w:r>
      <w:r>
        <w:rPr>
          <w:i/>
          <w:iCs/>
        </w:rPr>
        <w:t xml:space="preserve"> — Personal Project</w:t>
      </w:r>
    </w:p>
    <w:p>
      <w:pPr>
        <w:spacing w:after="100"/>
        <w:rPr>
          <w:sz w:val="21"/>
          <w:szCs w:val="21"/>
        </w:rPr>
      </w:pPr>
      <w:r>
        <w:rPr>
          <w:sz w:val="21"/>
          <w:szCs w:val="21"/>
        </w:rPr>
        <w:t xml:space="preserve">Designed, built, and hardened a research storage server on a mirrored ZFS pool with a </w:t>
      </w:r>
      <w:r>
        <w:rPr>
          <w:b/>
          <w:bCs/>
          <w:sz w:val="21"/>
          <w:szCs w:val="21"/>
        </w:rPr>
        <w:t xml:space="preserve">3-2-1 backup</w:t>
      </w:r>
      <w:r>
        <w:rPr>
          <w:sz w:val="21"/>
          <w:szCs w:val="21"/>
        </w:rPr>
        <w:t xml:space="preserve"> posture: daily snapshots, replication, monthly integrity scrubs, UPS-triggered clean shutdown, a nightly encrypted off-site copy, and an air-gapped drive. Applied </w:t>
      </w:r>
      <w:r>
        <w:rPr>
          <w:b/>
          <w:bCs/>
          <w:sz w:val="21"/>
          <w:szCs w:val="21"/>
        </w:rPr>
        <w:t xml:space="preserve">least-privilege</w:t>
      </w:r>
      <w:r>
        <w:rPr>
          <w:sz w:val="21"/>
          <w:szCs w:val="21"/>
        </w:rPr>
        <w:t xml:space="preserve"> shares and accounts with no inbound internet exposure. Deployed a private, GPU-accelerated </w:t>
      </w:r>
      <w:r>
        <w:rPr>
          <w:b/>
          <w:bCs/>
          <w:sz w:val="21"/>
          <w:szCs w:val="21"/>
        </w:rPr>
        <w:t xml:space="preserve">RAG assistant</w:t>
      </w:r>
      <w:r>
        <w:rPr>
          <w:sz w:val="21"/>
          <w:szCs w:val="21"/>
        </w:rPr>
        <w:t xml:space="preserve"> (Ollama) over ~360 research papers, treating the AI as an untrusted component with a bounded blast radius.</w:t>
      </w:r>
    </w:p>
    <w:p w14:paraId="750F3C03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47E24EA" w14:textId="77777777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with secure user authentication and isolated directories, data-integrity checks, and defensive error handling for resilient file operations.</w:t>
      </w:r>
    </w:p>
    <w:p>
      <w:pPr>
        <w:spacing w:before="120" w:after="100"/>
      </w:pPr>
      <w:r>
        <w:rPr>
          <w:b/>
          <w:bCs/>
        </w:rPr>
        <w:t>LockBadges (AutoHotkey v2)</w:t>
      </w:r>
      <w:r>
        <w:rPr>
          <w:sz w:val="21"/>
          <w:szCs w:val="21"/>
        </w:rPr>
        <w:t xml:space="preserve"> — Shipped a Windows utility for on-screen lock-key indicators. Privacy-first: reads toggle bits rather than a keyboard hook, so keystrokes are never intercepted; no network access or telemetry.</w:t>
      </w:r>
    </w:p>
    <w:p w14:paraId="02403296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73E1563E" w14:textId="7777777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  <w:tab/>
        <w:t>Property Management and Estate Fiduciary</w:t>
      </w:r>
    </w:p>
    <w:p w14:paraId="26B6853E" w14:textId="77777777" w:rsidR="00274A5F" w:rsidRPr="00C25A1E" w:rsidRDefault="00C25A1E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Self-employed operator of a three-property rental portfolio, plus probate administration for two estates.</w:t>
      </w:r>
    </w:p>
    <w:p w14:paraId="4322584A" w14:textId="77777777" w:rsidR="00274A5F" w:rsidRDefault="0084619F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Held 24-hour on-call responsibility for critical building and tenant failures; selected and supervised contractors against fixed budgets.</w:t>
      </w:r>
    </w:p>
    <w:p w14:paraId="17A1F4A3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3B32DE51" w14:textId="7777777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  <w:tab/>
        <w:t>Foreclosure Relief Underwriter</w:t>
      </w:r>
    </w:p>
    <w:p w14:paraId="29879FBF" w14:textId="77777777" w:rsidR="00274A5F" w:rsidRPr="00C25A1E" w:rsidRDefault="00D65C63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Underwrote foreclosure-relief mortgages for distressed homeowners; trained and mentored new underwriters.</w:t>
      </w:r>
    </w:p>
    <w:p w14:paraId="53081F74" w14:textId="77777777" w:rsidR="00274A5F" w:rsidRDefault="00787497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Revised underwriting and loan-processing workflows to meet rapidly shifting economic demand.</w:t>
      </w:r>
    </w:p>
    <w:p w14:paraId="4F76D4BE" w14:textId="77777777" w:rsidR="00952499" w:rsidRPr="00952499" w:rsidRDefault="00952499" w:rsidP="00787497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  <w:szCs w:val="21"/>
        </w:rPr>
        <w:t>Contributed to revisions of Encompass, the loan origination platform, streamlining the application process for staff and applicants.</w:t>
      </w:r>
    </w:p>
    <w:p w14:paraId="4369D266" w14:textId="60DE6934" w:rsidR="00787497" w:rsidRPr="00787497" w:rsidRDefault="00787497" w:rsidP="00787497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</w:rPr>
        <w:t>Assisted in compliance matters such as bank exams and audits, protecting investor and client interests.</w:t>
      </w:r>
    </w:p>
    <w:p w14:paraId="4DB96AF2" w14:textId="7777777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  <w:tab/>
        <w:t>Loss Mitigation Underwriter</w:t>
      </w:r>
    </w:p>
    <w:p w14:paraId="5D48A239" w14:textId="77777777" w:rsidR="00274A5F" w:rsidRPr="00C25A1E" w:rsidRDefault="00C25A1E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Assessed loss-mitigation files for risk and requirement discrepancies, interfacing legal and business units.</w:t>
      </w:r>
    </w:p>
    <w:p w14:paraId="46845C8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5EDE1ECD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0A507911" w14:textId="77777777" w:rsidR="0084619F" w:rsidRPr="0084619F" w:rsidRDefault="0084619F" w:rsidP="0084619F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</w:rPr>
        <w:t>Operated eight federal and investor underwriting, credit, and court-record systems daily.</w:t>
      </w:r>
    </w:p>
    <w:p w14:paraId="4C412571" w14:textId="77777777" w:rsidR="0084619F" w:rsidRPr="0084619F" w:rsidRDefault="0084619F" w:rsidP="0084619F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</w:rPr>
        <w:t>Represented the bank's foreclosure team in mediation and hearings alongside borrowers' counsel and presiding judges; validated court-ordered requests and obtained bankruptcy approvals.</w:t>
      </w:r>
    </w:p>
    <w:p w14:paraId="7A463697" w14:textId="7777777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  <w:tab/>
        <w:t>SPOC Relationship Manager</w:t>
      </w:r>
    </w:p>
    <w:p w14:paraId="72A93730" w14:textId="77777777" w:rsidR="00274A5F" w:rsidRPr="00C25A1E" w:rsidRDefault="00C25A1E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Sole point of accountability for borrower and third-party foreclosure-prevention inquiries; directed a high-volume loss mitigation pipeline, exceeding investor rate benchmarks by 30%.</w:t>
      </w:r>
    </w:p>
    <w:p w14:paraId="60B721D9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6C9A73F2" w14:textId="3319F049" w:rsidR="00274A5F" w:rsidRDefault="00C3277B" w:rsidP="007A2826">
      <w:pPr>
        <w:keepNext/>
        <w:spacing w:after="60"/>
        <w:rPr>
          <w:sz w:val="21"/>
          <w:szCs w:val="21"/>
        </w:rPr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</w:t>
      </w:r>
    </w:p>
    <w:p w14:paraId="632687A5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582EA779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C8E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223603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2"/>
    <w:lvlOverride w:ilvl="0">
      <w:startOverride w:val="1"/>
    </w:lvlOverride>
  </w:num>
  <w:num w:numId="2" w16cid:durableId="1187405654">
    <w:abstractNumId w:val="2"/>
  </w:num>
  <w:num w:numId="3" w16cid:durableId="40861117">
    <w:abstractNumId w:val="1"/>
  </w:num>
  <w:num w:numId="4" w16cid:durableId="1555656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0652FE"/>
    <w:rsid w:val="00081F73"/>
    <w:rsid w:val="000A474A"/>
    <w:rsid w:val="000C33FD"/>
    <w:rsid w:val="0016017D"/>
    <w:rsid w:val="002273A8"/>
    <w:rsid w:val="00274A5F"/>
    <w:rsid w:val="00287E9F"/>
    <w:rsid w:val="002A75F8"/>
    <w:rsid w:val="002E2FA2"/>
    <w:rsid w:val="004263A0"/>
    <w:rsid w:val="00465FA3"/>
    <w:rsid w:val="004B0035"/>
    <w:rsid w:val="005438B1"/>
    <w:rsid w:val="0054695F"/>
    <w:rsid w:val="00581561"/>
    <w:rsid w:val="005E1EF0"/>
    <w:rsid w:val="00602E99"/>
    <w:rsid w:val="00615D05"/>
    <w:rsid w:val="00632FFB"/>
    <w:rsid w:val="00664D06"/>
    <w:rsid w:val="006C3CDE"/>
    <w:rsid w:val="00787497"/>
    <w:rsid w:val="007A2826"/>
    <w:rsid w:val="0084619F"/>
    <w:rsid w:val="008A36BD"/>
    <w:rsid w:val="0090770F"/>
    <w:rsid w:val="0091324D"/>
    <w:rsid w:val="00952499"/>
    <w:rsid w:val="00A50180"/>
    <w:rsid w:val="00AA118F"/>
    <w:rsid w:val="00AB1E7C"/>
    <w:rsid w:val="00B500AD"/>
    <w:rsid w:val="00B97EBC"/>
    <w:rsid w:val="00BB78B7"/>
    <w:rsid w:val="00C13358"/>
    <w:rsid w:val="00C25A1E"/>
    <w:rsid w:val="00C3277B"/>
    <w:rsid w:val="00C40748"/>
    <w:rsid w:val="00C46636"/>
    <w:rsid w:val="00D30941"/>
    <w:rsid w:val="00D65C63"/>
    <w:rsid w:val="00DB4355"/>
    <w:rsid w:val="00E06AAE"/>
    <w:rsid w:val="00E15984"/>
    <w:rsid w:val="00E31B8F"/>
    <w:rsid w:val="00E36290"/>
    <w:rsid w:val="00E95AD4"/>
    <w:rsid w:val="00EC3273"/>
    <w:rsid w:val="00ED1737"/>
    <w:rsid w:val="00F83EFE"/>
    <w:rsid w:val="00F96673"/>
    <w:rsid w:val="00FC19BC"/>
    <w:rsid w:val="00FF5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27FEC8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tes.wp.odu.edu/lock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lochstampfor60.github.io/resu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Lochstampfor60" TargetMode="External"/><Relationship Id="rId5" Type="http://schemas.openxmlformats.org/officeDocument/2006/relationships/hyperlink" Target="https://www.linkedin.com/in/carl-lochstampfor-jr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1055</Words>
  <Characters>6019</Characters>
  <Application>Microsoft Office Word</Application>
  <DocSecurity>0</DocSecurity>
  <Lines>50</Lines>
  <Paragraphs>14</Paragraphs>
  <ScaleCrop>false</ScaleCrop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14</cp:revision>
  <cp:lastPrinted>2026-09-11T15:49:00Z</cp:lastPrinted>
  <dcterms:created xsi:type="dcterms:W3CDTF">2026-09-10T12:57:00Z</dcterms:created>
  <dcterms:modified xsi:type="dcterms:W3CDTF">2026-09-15T13:01:00Z</dcterms:modified>
</cp:coreProperties>
</file>