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72D" w:rsidRDefault="005A772D" w:rsidP="005A772D">
      <w:pPr>
        <w:pStyle w:val="Default"/>
      </w:pPr>
    </w:p>
    <w:p w:rsidR="001211B2" w:rsidRDefault="001211B2" w:rsidP="005A772D">
      <w:pPr>
        <w:rPr>
          <w:b/>
          <w:sz w:val="23"/>
          <w:szCs w:val="23"/>
        </w:rPr>
      </w:pPr>
      <w:r>
        <w:rPr>
          <w:b/>
          <w:sz w:val="23"/>
          <w:szCs w:val="23"/>
        </w:rPr>
        <w:t>Climate change in CT. Goal of emission reduction.</w:t>
      </w:r>
    </w:p>
    <w:p w:rsidR="001211B2" w:rsidRPr="001211B2" w:rsidRDefault="001211B2" w:rsidP="001211B2">
      <w:r w:rsidRPr="001211B2">
        <w:t>Connecticut has already begun to experience the consequences of climate change.  Connecticut is highly vulnerable to changes in climate due to regional characteristics including a dense population and aging infrastructure.  Given the demonstrated impacts of climate change on the citizens of Connecticut and across the nation, Connecticut and other states have taken action to significantly reduce GHG emissions at a local and regional scale.</w:t>
      </w:r>
    </w:p>
    <w:p w:rsidR="005A772D" w:rsidRPr="00B4359C" w:rsidRDefault="005A772D" w:rsidP="005A772D">
      <w:pPr>
        <w:rPr>
          <w:sz w:val="23"/>
          <w:szCs w:val="23"/>
        </w:rPr>
      </w:pPr>
      <w:r w:rsidRPr="001D6BD1">
        <w:rPr>
          <w:b/>
          <w:sz w:val="23"/>
          <w:szCs w:val="23"/>
        </w:rPr>
        <w:t xml:space="preserve">In order to meet Connecticut’s greenhouse gas (GHG) reduction targets under XX, </w:t>
      </w:r>
      <w:r w:rsidR="008E1FBF" w:rsidRPr="001D6BD1">
        <w:rPr>
          <w:b/>
          <w:sz w:val="23"/>
          <w:szCs w:val="23"/>
        </w:rPr>
        <w:t xml:space="preserve">an </w:t>
      </w:r>
      <w:r w:rsidR="00B4359C" w:rsidRPr="001D6BD1">
        <w:rPr>
          <w:b/>
          <w:sz w:val="23"/>
          <w:szCs w:val="23"/>
        </w:rPr>
        <w:t>effort has been made to address hydrofluorocarbons (HFCs).</w:t>
      </w:r>
      <w:r w:rsidR="00B4359C">
        <w:rPr>
          <w:sz w:val="23"/>
          <w:szCs w:val="23"/>
        </w:rPr>
        <w:t xml:space="preserve"> HFCs are short-lived climate pollutants, but the impact</w:t>
      </w:r>
      <w:r w:rsidR="00824293">
        <w:rPr>
          <w:sz w:val="23"/>
          <w:szCs w:val="23"/>
        </w:rPr>
        <w:t>, or global warming potential (GWP)</w:t>
      </w:r>
      <w:r w:rsidR="002C2891">
        <w:rPr>
          <w:sz w:val="23"/>
          <w:szCs w:val="23"/>
        </w:rPr>
        <w:t>,</w:t>
      </w:r>
      <w:r w:rsidR="00B4359C">
        <w:rPr>
          <w:sz w:val="23"/>
          <w:szCs w:val="23"/>
        </w:rPr>
        <w:t xml:space="preserve"> of HFCs in the atmosphere is hundreds to thousands of times greater than that of an equivalent mass of CO</w:t>
      </w:r>
      <w:r w:rsidR="00B4359C" w:rsidRPr="002C2891">
        <w:rPr>
          <w:sz w:val="23"/>
          <w:szCs w:val="23"/>
          <w:vertAlign w:val="subscript"/>
        </w:rPr>
        <w:t>2</w:t>
      </w:r>
      <w:r w:rsidR="00B4359C">
        <w:rPr>
          <w:sz w:val="23"/>
          <w:szCs w:val="23"/>
        </w:rPr>
        <w:t xml:space="preserve">.  </w:t>
      </w:r>
      <w:r w:rsidR="00824293">
        <w:rPr>
          <w:sz w:val="23"/>
          <w:szCs w:val="23"/>
        </w:rPr>
        <w:t xml:space="preserve">They are also </w:t>
      </w:r>
      <w:r w:rsidR="00824293" w:rsidRPr="00BA472A">
        <w:t>the</w:t>
      </w:r>
      <w:r w:rsidR="00824293" w:rsidRPr="00964EC2">
        <w:t xml:space="preserve"> fastest growing source of emissions in the </w:t>
      </w:r>
      <w:r w:rsidR="002C2891">
        <w:t>U.S.</w:t>
      </w:r>
      <w:r w:rsidR="00824293" w:rsidRPr="00964EC2">
        <w:t xml:space="preserve"> and globally</w:t>
      </w:r>
      <w:r w:rsidR="0030223F">
        <w:t xml:space="preserve"> (</w:t>
      </w:r>
      <w:r w:rsidR="0030223F" w:rsidRPr="0030223F">
        <w:rPr>
          <w:highlight w:val="yellow"/>
        </w:rPr>
        <w:t>CITE</w:t>
      </w:r>
      <w:r w:rsidR="0030223F">
        <w:t>)</w:t>
      </w:r>
      <w:r w:rsidR="00824293" w:rsidRPr="00964EC2">
        <w:t>. </w:t>
      </w:r>
      <w:r w:rsidR="00824293">
        <w:t xml:space="preserve">  </w:t>
      </w:r>
      <w:r>
        <w:rPr>
          <w:sz w:val="23"/>
          <w:szCs w:val="23"/>
        </w:rPr>
        <w:t xml:space="preserve">Reducing </w:t>
      </w:r>
      <w:r w:rsidR="00B4359C">
        <w:rPr>
          <w:sz w:val="23"/>
          <w:szCs w:val="23"/>
        </w:rPr>
        <w:t>HFC</w:t>
      </w:r>
      <w:r>
        <w:rPr>
          <w:sz w:val="23"/>
          <w:szCs w:val="23"/>
        </w:rPr>
        <w:t xml:space="preserve">s in the near-term will provide immediate and significant climate benefits while other </w:t>
      </w:r>
      <w:r w:rsidR="00B4359C">
        <w:rPr>
          <w:sz w:val="23"/>
          <w:szCs w:val="23"/>
        </w:rPr>
        <w:t>Connecticut</w:t>
      </w:r>
      <w:r>
        <w:rPr>
          <w:sz w:val="23"/>
          <w:szCs w:val="23"/>
        </w:rPr>
        <w:t xml:space="preserve"> policies to reduce longer-lived GHGs, such as CO</w:t>
      </w:r>
      <w:r w:rsidRPr="002C2891">
        <w:rPr>
          <w:vertAlign w:val="subscript"/>
        </w:rPr>
        <w:t>2</w:t>
      </w:r>
      <w:r w:rsidR="00B4359C">
        <w:rPr>
          <w:sz w:val="23"/>
          <w:szCs w:val="23"/>
        </w:rPr>
        <w:t>, are implemented</w:t>
      </w:r>
      <w:r>
        <w:rPr>
          <w:sz w:val="23"/>
          <w:szCs w:val="23"/>
        </w:rPr>
        <w:t>.</w:t>
      </w:r>
    </w:p>
    <w:p w:rsidR="00115CF0" w:rsidRDefault="0030223F" w:rsidP="00AF60D1">
      <w:pPr>
        <w:rPr>
          <w:sz w:val="23"/>
          <w:szCs w:val="23"/>
        </w:rPr>
      </w:pPr>
      <w:r w:rsidRPr="00FB130C">
        <w:rPr>
          <w:b/>
          <w:sz w:val="23"/>
          <w:szCs w:val="23"/>
        </w:rPr>
        <w:t>Since 2005, HFC emissions have risen more than 45% in the US (</w:t>
      </w:r>
      <w:r w:rsidRPr="00FB130C">
        <w:rPr>
          <w:b/>
          <w:sz w:val="23"/>
          <w:szCs w:val="23"/>
          <w:highlight w:val="yellow"/>
        </w:rPr>
        <w:t>CITE</w:t>
      </w:r>
      <w:r w:rsidRPr="00FB130C">
        <w:rPr>
          <w:b/>
          <w:sz w:val="23"/>
          <w:szCs w:val="23"/>
        </w:rPr>
        <w:t>).</w:t>
      </w:r>
      <w:r>
        <w:rPr>
          <w:sz w:val="23"/>
          <w:szCs w:val="23"/>
        </w:rPr>
        <w:t xml:space="preserve">  </w:t>
      </w:r>
      <w:r w:rsidR="00047CAC">
        <w:rPr>
          <w:sz w:val="23"/>
          <w:szCs w:val="23"/>
        </w:rPr>
        <w:t>HFCs were introduced into the market as a replacement to ozone depleting substances (ODS)</w:t>
      </w:r>
      <w:r w:rsidR="00BC4500">
        <w:rPr>
          <w:sz w:val="23"/>
          <w:szCs w:val="23"/>
        </w:rPr>
        <w:t>, which were used primarily in refrigeration and air conditioning applications.</w:t>
      </w:r>
      <w:r w:rsidR="00047CAC">
        <w:rPr>
          <w:sz w:val="23"/>
          <w:szCs w:val="23"/>
        </w:rPr>
        <w:t xml:space="preserve"> </w:t>
      </w:r>
      <w:r w:rsidR="00BC4500">
        <w:rPr>
          <w:sz w:val="23"/>
          <w:szCs w:val="23"/>
        </w:rPr>
        <w:t xml:space="preserve"> The phase out of ODS under the Montreal Protocol (</w:t>
      </w:r>
      <w:r w:rsidR="00BC4500" w:rsidRPr="00A91A26">
        <w:rPr>
          <w:sz w:val="23"/>
          <w:szCs w:val="23"/>
          <w:highlight w:val="yellow"/>
        </w:rPr>
        <w:t>CITE</w:t>
      </w:r>
      <w:r w:rsidR="00BC4500">
        <w:rPr>
          <w:sz w:val="23"/>
          <w:szCs w:val="23"/>
        </w:rPr>
        <w:t xml:space="preserve">) has been successful, but the </w:t>
      </w:r>
      <w:r w:rsidR="00115CF0">
        <w:rPr>
          <w:sz w:val="23"/>
          <w:szCs w:val="23"/>
        </w:rPr>
        <w:t xml:space="preserve">resulting </w:t>
      </w:r>
      <w:r w:rsidR="00BC4500">
        <w:rPr>
          <w:sz w:val="23"/>
          <w:szCs w:val="23"/>
        </w:rPr>
        <w:t xml:space="preserve">rise in HFCs and other fluorinated gases </w:t>
      </w:r>
      <w:r w:rsidR="00115CF0">
        <w:rPr>
          <w:sz w:val="23"/>
          <w:szCs w:val="23"/>
        </w:rPr>
        <w:t>is problematic</w:t>
      </w:r>
      <w:r w:rsidR="00BC4500">
        <w:rPr>
          <w:sz w:val="23"/>
          <w:szCs w:val="23"/>
        </w:rPr>
        <w:t>.  The Kigali Amendment</w:t>
      </w:r>
      <w:r w:rsidR="00A91A26">
        <w:rPr>
          <w:sz w:val="23"/>
          <w:szCs w:val="23"/>
        </w:rPr>
        <w:t xml:space="preserve"> (</w:t>
      </w:r>
      <w:r w:rsidR="00A91A26" w:rsidRPr="00A91A26">
        <w:rPr>
          <w:sz w:val="23"/>
          <w:szCs w:val="23"/>
          <w:highlight w:val="yellow"/>
        </w:rPr>
        <w:t>CITE</w:t>
      </w:r>
      <w:r w:rsidR="00A91A26">
        <w:rPr>
          <w:sz w:val="23"/>
          <w:szCs w:val="23"/>
        </w:rPr>
        <w:t xml:space="preserve">) </w:t>
      </w:r>
      <w:r w:rsidR="00FB130C">
        <w:rPr>
          <w:sz w:val="23"/>
          <w:szCs w:val="23"/>
        </w:rPr>
        <w:t>was</w:t>
      </w:r>
      <w:r w:rsidR="00A91A26">
        <w:rPr>
          <w:sz w:val="23"/>
          <w:szCs w:val="23"/>
        </w:rPr>
        <w:t xml:space="preserve"> intended to address this issue with phase outs starting in 2019, and many states are looking to further reduce use of these super pollutants.</w:t>
      </w:r>
      <w:r w:rsidR="00FB130C">
        <w:rPr>
          <w:sz w:val="23"/>
          <w:szCs w:val="23"/>
        </w:rPr>
        <w:t xml:space="preserve">  However, HFCs are still used in many industrial, commercial, and residential refrigeration and air conditioning units, as well as in industrial foams, solvents, and propellants in the U.S.  </w:t>
      </w:r>
      <w:r w:rsidR="00115CF0">
        <w:rPr>
          <w:sz w:val="23"/>
          <w:szCs w:val="23"/>
        </w:rPr>
        <w:t>Collection, disposal and/or replacement of HFCs will require additional investment and research.</w:t>
      </w:r>
    </w:p>
    <w:p w:rsidR="00824293" w:rsidRDefault="00964EC2" w:rsidP="00AF60D1">
      <w:r w:rsidRPr="001D6BD1">
        <w:rPr>
          <w:b/>
          <w:sz w:val="23"/>
          <w:szCs w:val="23"/>
        </w:rPr>
        <w:t>As part of a GHG reduction strategy, Connecticut could have relied on the federal Significant New Alternatives Policy (SNAP) Program prohibitions on high-GWP HFCs.</w:t>
      </w:r>
      <w:r>
        <w:rPr>
          <w:sz w:val="23"/>
          <w:szCs w:val="23"/>
        </w:rPr>
        <w:t xml:space="preserve"> </w:t>
      </w:r>
      <w:r w:rsidR="00824293" w:rsidRPr="00964EC2">
        <w:t>When it finalized its HFC rule</w:t>
      </w:r>
      <w:r w:rsidR="00D74ABF">
        <w:t>s</w:t>
      </w:r>
      <w:r w:rsidR="00824293" w:rsidRPr="00964EC2">
        <w:t xml:space="preserve"> in 2015, EPA estimated that the rule</w:t>
      </w:r>
      <w:r w:rsidR="00D74ABF">
        <w:t>s</w:t>
      </w:r>
      <w:r w:rsidR="00824293" w:rsidRPr="00964EC2">
        <w:t xml:space="preserve"> would avoid 26 to 31 million metric tons of greenhouse gases emissions </w:t>
      </w:r>
      <w:r w:rsidR="002C2891">
        <w:t xml:space="preserve">in the U.S. </w:t>
      </w:r>
      <w:r w:rsidR="00824293" w:rsidRPr="00964EC2">
        <w:t>annually by 2020</w:t>
      </w:r>
      <w:r w:rsidR="0030223F">
        <w:t xml:space="preserve"> (</w:t>
      </w:r>
      <w:r w:rsidR="0030223F" w:rsidRPr="0030223F">
        <w:rPr>
          <w:highlight w:val="yellow"/>
        </w:rPr>
        <w:t>CITE</w:t>
      </w:r>
      <w:r w:rsidR="0030223F">
        <w:t>)</w:t>
      </w:r>
      <w:r w:rsidR="00824293" w:rsidRPr="00964EC2">
        <w:t>.</w:t>
      </w:r>
      <w:r w:rsidR="00824293">
        <w:t xml:space="preserve">  </w:t>
      </w:r>
      <w:r>
        <w:rPr>
          <w:sz w:val="23"/>
          <w:szCs w:val="23"/>
        </w:rPr>
        <w:t xml:space="preserve">However, in August 2017, the D.C. Circuit Court of Appeals published a decision limiting U.S. EPA’s ability to require replacement of HFCs under the SNAP Program.  </w:t>
      </w:r>
      <w:r w:rsidR="00824293" w:rsidRPr="00BA472A">
        <w:t xml:space="preserve">Following a lawsuit by manufacturers of HFCs against the EPA over the </w:t>
      </w:r>
      <w:r w:rsidR="00D74ABF">
        <w:t xml:space="preserve">proposed </w:t>
      </w:r>
      <w:r w:rsidR="00824293" w:rsidRPr="00BA472A">
        <w:t>rule</w:t>
      </w:r>
      <w:r w:rsidR="00D74ABF">
        <w:t>s</w:t>
      </w:r>
      <w:r w:rsidR="00824293" w:rsidRPr="00BA472A">
        <w:t>, the D.C. Circuit Court affirmed EPA’s legal authority to prohibit the use of HFCs as replacements for ozone-depleting substances, except as to some manufacturers. But in April</w:t>
      </w:r>
      <w:r w:rsidR="00824293">
        <w:t xml:space="preserve"> 2018</w:t>
      </w:r>
      <w:r w:rsidR="00824293" w:rsidRPr="00BA472A">
        <w:t>, EPA Administrator Scott Pruitt issued “guidance” that effectively rescinded the 2015 rule</w:t>
      </w:r>
      <w:r w:rsidR="00D74ABF">
        <w:t>s</w:t>
      </w:r>
      <w:r w:rsidR="00824293" w:rsidRPr="00BA472A">
        <w:t xml:space="preserve"> in </w:t>
      </w:r>
      <w:r w:rsidR="00D74ABF">
        <w:t>their</w:t>
      </w:r>
      <w:r w:rsidR="00824293" w:rsidRPr="00BA472A">
        <w:t xml:space="preserve"> entirety</w:t>
      </w:r>
      <w:r w:rsidR="00012AFA">
        <w:t>*</w:t>
      </w:r>
      <w:r w:rsidR="00824293" w:rsidRPr="00BA472A">
        <w:t xml:space="preserve">. </w:t>
      </w:r>
    </w:p>
    <w:p w:rsidR="00012AFA" w:rsidRDefault="00012AFA" w:rsidP="00AF60D1">
      <w:r>
        <w:t>*As of November 2018, SNAP rule 20 has been “partially” dismissed.  SNAP rule 21 is still in effect, but under litigation</w:t>
      </w:r>
    </w:p>
    <w:p w:rsidR="002737C0" w:rsidRDefault="00964EC2" w:rsidP="00AF60D1">
      <w:pPr>
        <w:rPr>
          <w:sz w:val="23"/>
          <w:szCs w:val="23"/>
        </w:rPr>
      </w:pPr>
      <w:r w:rsidRPr="00764BB7">
        <w:rPr>
          <w:b/>
          <w:sz w:val="23"/>
          <w:szCs w:val="23"/>
        </w:rPr>
        <w:t>As a result, Connecticut</w:t>
      </w:r>
      <w:r w:rsidR="007D2EB7">
        <w:rPr>
          <w:b/>
          <w:sz w:val="23"/>
          <w:szCs w:val="23"/>
        </w:rPr>
        <w:t>, as well as other states, hopes</w:t>
      </w:r>
      <w:r w:rsidRPr="00764BB7">
        <w:rPr>
          <w:b/>
          <w:sz w:val="23"/>
          <w:szCs w:val="23"/>
        </w:rPr>
        <w:t xml:space="preserve"> to preserve key SNAP prohibitions with regards to HFCs</w:t>
      </w:r>
      <w:r w:rsidR="007C168B">
        <w:rPr>
          <w:b/>
          <w:sz w:val="23"/>
          <w:szCs w:val="23"/>
        </w:rPr>
        <w:t xml:space="preserve"> despite lack of federal regulation</w:t>
      </w:r>
      <w:r w:rsidRPr="00764BB7">
        <w:rPr>
          <w:b/>
          <w:sz w:val="23"/>
          <w:szCs w:val="23"/>
        </w:rPr>
        <w:t>.</w:t>
      </w:r>
      <w:r>
        <w:rPr>
          <w:sz w:val="23"/>
          <w:szCs w:val="23"/>
        </w:rPr>
        <w:t xml:space="preserve">  Other states </w:t>
      </w:r>
      <w:r w:rsidR="007D2EB7">
        <w:rPr>
          <w:sz w:val="23"/>
          <w:szCs w:val="23"/>
        </w:rPr>
        <w:t>that</w:t>
      </w:r>
      <w:r>
        <w:rPr>
          <w:sz w:val="23"/>
          <w:szCs w:val="23"/>
        </w:rPr>
        <w:t xml:space="preserve"> have done or are going through similar p</w:t>
      </w:r>
      <w:r w:rsidR="00BA472A">
        <w:rPr>
          <w:sz w:val="23"/>
          <w:szCs w:val="23"/>
        </w:rPr>
        <w:t xml:space="preserve">rocedures to limit HFCs, </w:t>
      </w:r>
      <w:r w:rsidR="007D2EB7">
        <w:rPr>
          <w:sz w:val="23"/>
          <w:szCs w:val="23"/>
        </w:rPr>
        <w:t>are</w:t>
      </w:r>
      <w:r>
        <w:rPr>
          <w:sz w:val="23"/>
          <w:szCs w:val="23"/>
        </w:rPr>
        <w:t xml:space="preserve"> New York</w:t>
      </w:r>
      <w:r w:rsidR="00936534">
        <w:rPr>
          <w:sz w:val="23"/>
          <w:szCs w:val="23"/>
        </w:rPr>
        <w:t>, Delaware,</w:t>
      </w:r>
      <w:r>
        <w:rPr>
          <w:sz w:val="23"/>
          <w:szCs w:val="23"/>
        </w:rPr>
        <w:t xml:space="preserve"> </w:t>
      </w:r>
      <w:r w:rsidR="00BA472A">
        <w:rPr>
          <w:sz w:val="23"/>
          <w:szCs w:val="23"/>
        </w:rPr>
        <w:t xml:space="preserve">and </w:t>
      </w:r>
      <w:r>
        <w:rPr>
          <w:sz w:val="23"/>
          <w:szCs w:val="23"/>
        </w:rPr>
        <w:t>Maryland</w:t>
      </w:r>
      <w:r w:rsidR="00BA472A">
        <w:rPr>
          <w:sz w:val="23"/>
          <w:szCs w:val="23"/>
        </w:rPr>
        <w:t xml:space="preserve">, with California well on their way to policy implementation by 2023. </w:t>
      </w:r>
      <w:r w:rsidR="002737C0">
        <w:rPr>
          <w:sz w:val="23"/>
          <w:szCs w:val="23"/>
        </w:rPr>
        <w:t xml:space="preserve"> </w:t>
      </w:r>
      <w:r w:rsidR="007D2EB7">
        <w:rPr>
          <w:sz w:val="23"/>
          <w:szCs w:val="23"/>
        </w:rPr>
        <w:t xml:space="preserve">Other countries/regions like </w:t>
      </w:r>
      <w:r w:rsidR="007C168B">
        <w:rPr>
          <w:sz w:val="23"/>
          <w:szCs w:val="23"/>
        </w:rPr>
        <w:t xml:space="preserve">Canada and </w:t>
      </w:r>
      <w:r w:rsidR="007D2EB7">
        <w:rPr>
          <w:sz w:val="23"/>
          <w:szCs w:val="23"/>
        </w:rPr>
        <w:t>t</w:t>
      </w:r>
      <w:r w:rsidR="00936534">
        <w:rPr>
          <w:sz w:val="23"/>
          <w:szCs w:val="23"/>
        </w:rPr>
        <w:t>he European Union have already adopted F-gas re</w:t>
      </w:r>
      <w:r w:rsidR="007C168B">
        <w:rPr>
          <w:sz w:val="23"/>
          <w:szCs w:val="23"/>
        </w:rPr>
        <w:t xml:space="preserve">gulation and HFC prohibitions as part of the Kigali Amendment, with other countries likely to follow suit.  </w:t>
      </w:r>
    </w:p>
    <w:p w:rsidR="007C168B" w:rsidRDefault="002737C0" w:rsidP="00AF60D1">
      <w:pPr>
        <w:rPr>
          <w:sz w:val="23"/>
          <w:szCs w:val="23"/>
        </w:rPr>
      </w:pPr>
      <w:r w:rsidRPr="00764BB7">
        <w:rPr>
          <w:b/>
          <w:sz w:val="23"/>
          <w:szCs w:val="23"/>
        </w:rPr>
        <w:lastRenderedPageBreak/>
        <w:t>Beyond individual states, the U</w:t>
      </w:r>
      <w:r w:rsidR="002C2891" w:rsidRPr="00764BB7">
        <w:rPr>
          <w:b/>
          <w:sz w:val="23"/>
          <w:szCs w:val="23"/>
        </w:rPr>
        <w:t>.</w:t>
      </w:r>
      <w:r w:rsidRPr="00764BB7">
        <w:rPr>
          <w:b/>
          <w:sz w:val="23"/>
          <w:szCs w:val="23"/>
        </w:rPr>
        <w:t>S</w:t>
      </w:r>
      <w:r w:rsidR="002C2891" w:rsidRPr="00764BB7">
        <w:rPr>
          <w:b/>
          <w:sz w:val="23"/>
          <w:szCs w:val="23"/>
        </w:rPr>
        <w:t>.</w:t>
      </w:r>
      <w:r w:rsidRPr="00764BB7">
        <w:rPr>
          <w:b/>
          <w:sz w:val="23"/>
          <w:szCs w:val="23"/>
        </w:rPr>
        <w:t xml:space="preserve"> Climate Alliance has issued a commitment to reduction of short-lived climate pollutants (SLCPs), which includes HFCs.</w:t>
      </w:r>
      <w:r>
        <w:rPr>
          <w:sz w:val="23"/>
          <w:szCs w:val="23"/>
        </w:rPr>
        <w:t xml:space="preserve">  </w:t>
      </w:r>
      <w:r w:rsidR="002C2891" w:rsidRPr="002C2891">
        <w:t xml:space="preserve">The U.S. Climate Alliance is a bipartisan coalition of </w:t>
      </w:r>
      <w:r w:rsidR="002C2891">
        <w:t xml:space="preserve">17 </w:t>
      </w:r>
      <w:r w:rsidR="002C2891" w:rsidRPr="002C2891">
        <w:t>governors committed to reducing greenhouse gas emissions consistent with the goals of the Paris Agreement.</w:t>
      </w:r>
      <w:r w:rsidR="002C2891">
        <w:t xml:space="preserve">  </w:t>
      </w:r>
      <w:r w:rsidR="00151A5D">
        <w:rPr>
          <w:sz w:val="23"/>
          <w:szCs w:val="23"/>
        </w:rPr>
        <w:t xml:space="preserve">The alliance said that strategies to reduce HFC emissions ‘promote more energy efficient systems that lower costs for businesses and households, support the leadership of US businesses developing alternatives to HFCs, and increase the need for skilled technicians and system designers.’  </w:t>
      </w:r>
      <w:r w:rsidR="007C168B">
        <w:rPr>
          <w:sz w:val="23"/>
          <w:szCs w:val="23"/>
        </w:rPr>
        <w:t>To comp</w:t>
      </w:r>
      <w:r w:rsidR="008024F8">
        <w:rPr>
          <w:sz w:val="23"/>
          <w:szCs w:val="23"/>
        </w:rPr>
        <w:t>ete on the global market</w:t>
      </w:r>
    </w:p>
    <w:p w:rsidR="007C168B" w:rsidRDefault="007C168B" w:rsidP="00AF60D1">
      <w:pPr>
        <w:rPr>
          <w:sz w:val="23"/>
          <w:szCs w:val="23"/>
        </w:rPr>
      </w:pPr>
    </w:p>
    <w:p w:rsidR="00151A5D" w:rsidRDefault="00151A5D" w:rsidP="00AF60D1">
      <w:pPr>
        <w:rPr>
          <w:sz w:val="23"/>
          <w:szCs w:val="23"/>
        </w:rPr>
      </w:pPr>
      <w:r>
        <w:rPr>
          <w:sz w:val="23"/>
          <w:szCs w:val="23"/>
        </w:rPr>
        <w:t xml:space="preserve">It can be argued that once California, New York, Maryland, </w:t>
      </w:r>
      <w:r w:rsidR="007D2EB7">
        <w:rPr>
          <w:sz w:val="23"/>
          <w:szCs w:val="23"/>
        </w:rPr>
        <w:t xml:space="preserve">Delaware, </w:t>
      </w:r>
      <w:r>
        <w:rPr>
          <w:sz w:val="23"/>
          <w:szCs w:val="23"/>
        </w:rPr>
        <w:t>and Connecticut implement HFC regulation, other states in the alliance can be sure to follow.</w:t>
      </w:r>
      <w:r w:rsidR="002C2891">
        <w:rPr>
          <w:sz w:val="23"/>
          <w:szCs w:val="23"/>
        </w:rPr>
        <w:t xml:space="preserve">  </w:t>
      </w:r>
    </w:p>
    <w:p w:rsidR="007D352F" w:rsidRDefault="007D352F" w:rsidP="00AF60D1">
      <w:pPr>
        <w:rPr>
          <w:sz w:val="23"/>
          <w:szCs w:val="23"/>
        </w:rPr>
      </w:pPr>
      <w:r>
        <w:rPr>
          <w:sz w:val="23"/>
          <w:szCs w:val="23"/>
        </w:rPr>
        <w:t>Following what California has done in rulemaking for HFC reduction</w:t>
      </w:r>
      <w:r w:rsidR="007D2EB7">
        <w:rPr>
          <w:sz w:val="23"/>
          <w:szCs w:val="23"/>
        </w:rPr>
        <w:t>, notably SB 1013 (the “California Cooling Act”)</w:t>
      </w:r>
      <w:r>
        <w:rPr>
          <w:sz w:val="23"/>
          <w:szCs w:val="23"/>
        </w:rPr>
        <w:t xml:space="preserve">, Connecticut will also pursue </w:t>
      </w:r>
      <w:r w:rsidR="007D2EB7">
        <w:rPr>
          <w:sz w:val="23"/>
          <w:szCs w:val="23"/>
        </w:rPr>
        <w:t>adopting SNAP rules 20 and 21</w:t>
      </w:r>
      <w:r w:rsidR="007440EB">
        <w:rPr>
          <w:sz w:val="23"/>
          <w:szCs w:val="23"/>
        </w:rPr>
        <w:t>, with phase out dates being dependent on Connecticut specific needs</w:t>
      </w:r>
      <w:r w:rsidR="007D2EB7">
        <w:rPr>
          <w:sz w:val="23"/>
          <w:szCs w:val="23"/>
        </w:rPr>
        <w:t>.</w:t>
      </w:r>
      <w:r w:rsidR="007440EB">
        <w:rPr>
          <w:sz w:val="23"/>
          <w:szCs w:val="23"/>
        </w:rPr>
        <w:t xml:space="preserve">  </w:t>
      </w:r>
    </w:p>
    <w:p w:rsidR="007440EB" w:rsidRDefault="007440EB" w:rsidP="00AF60D1">
      <w:pPr>
        <w:rPr>
          <w:sz w:val="23"/>
          <w:szCs w:val="23"/>
        </w:rPr>
      </w:pPr>
      <w:r>
        <w:rPr>
          <w:sz w:val="23"/>
          <w:szCs w:val="23"/>
        </w:rPr>
        <w:t xml:space="preserve">Rule 20: </w:t>
      </w:r>
    </w:p>
    <w:p w:rsidR="00AC25B6" w:rsidRDefault="007440EB" w:rsidP="00AF60D1">
      <w:pPr>
        <w:rPr>
          <w:sz w:val="23"/>
          <w:szCs w:val="23"/>
        </w:rPr>
      </w:pPr>
      <w:r>
        <w:rPr>
          <w:lang w:val="en"/>
        </w:rPr>
        <w:t xml:space="preserve">Under this rule, various HFCs and HFC-containing blends that were previously listed as acceptable alternatives under the SNAP program are now listed as unacceptable for specific uses. This rule is part of the SNAP program’s continuous review of alternatives to find those that pose less overall risk to human health and the environment. Specifically, </w:t>
      </w:r>
      <w:r w:rsidRPr="00233156">
        <w:rPr>
          <w:u w:val="single"/>
          <w:lang w:val="en"/>
        </w:rPr>
        <w:t>this action changes the listing status for certain HFCs in various end-uses in the aerosols, refrigeration and air conditioning, and foam blowing sectors</w:t>
      </w:r>
      <w:r>
        <w:rPr>
          <w:lang w:val="en"/>
        </w:rPr>
        <w:t xml:space="preserve">. This action also changes the status from </w:t>
      </w:r>
      <w:r w:rsidRPr="00233156">
        <w:rPr>
          <w:u w:val="single"/>
          <w:lang w:val="en"/>
        </w:rPr>
        <w:t>acceptable to unacceptable</w:t>
      </w:r>
      <w:r>
        <w:rPr>
          <w:lang w:val="en"/>
        </w:rPr>
        <w:t xml:space="preserve"> for certain </w:t>
      </w:r>
      <w:proofErr w:type="spellStart"/>
      <w:r>
        <w:rPr>
          <w:lang w:val="en"/>
        </w:rPr>
        <w:t>hydrochlorofluorocarbons</w:t>
      </w:r>
      <w:proofErr w:type="spellEnd"/>
      <w:r>
        <w:rPr>
          <w:lang w:val="en"/>
        </w:rPr>
        <w:t xml:space="preserve"> (HCFCs) being phased out of production under the Montreal Protocol on Substances that Deplete the Ozone Layer and section 605(a) of the Clean Air Act, where substitutes are available that pose overall lower risk to human health and/or the environment.</w:t>
      </w:r>
    </w:p>
    <w:p w:rsidR="00907C5A" w:rsidRDefault="00E079C5" w:rsidP="00907C5A">
      <w:r>
        <w:t>Rule 21:</w:t>
      </w:r>
    </w:p>
    <w:p w:rsidR="00E079C5" w:rsidRPr="00907C5A" w:rsidRDefault="00710A04" w:rsidP="00907C5A">
      <w:r>
        <w:rPr>
          <w:lang w:val="en"/>
        </w:rPr>
        <w:t xml:space="preserve">Under this rule SNAP </w:t>
      </w:r>
      <w:r w:rsidR="00E079C5">
        <w:rPr>
          <w:lang w:val="en"/>
        </w:rPr>
        <w:t>expands the list of acceptable substitutes; lists unacceptable substitutes; and changes the status of a number of substitutes that were previously listed as acceptable, based on information showing that other substitutes are available for the same uses that pose lower risk overall to human health and/or the enviro</w:t>
      </w:r>
      <w:r>
        <w:rPr>
          <w:lang w:val="en"/>
        </w:rPr>
        <w:t xml:space="preserve">nment. Specifically, this rule </w:t>
      </w:r>
      <w:r w:rsidR="00E079C5">
        <w:rPr>
          <w:lang w:val="en"/>
        </w:rPr>
        <w:t xml:space="preserve">lists as acceptable, subject to use conditions, a number of substances in the </w:t>
      </w:r>
      <w:r w:rsidR="00E079C5" w:rsidRPr="00233156">
        <w:rPr>
          <w:u w:val="single"/>
          <w:lang w:val="en"/>
        </w:rPr>
        <w:t>refrigeration</w:t>
      </w:r>
      <w:r w:rsidR="00E079C5">
        <w:rPr>
          <w:lang w:val="en"/>
        </w:rPr>
        <w:t xml:space="preserve"> and </w:t>
      </w:r>
      <w:r w:rsidR="00E079C5" w:rsidRPr="00233156">
        <w:rPr>
          <w:u w:val="single"/>
          <w:lang w:val="en"/>
        </w:rPr>
        <w:t>air conditioning</w:t>
      </w:r>
      <w:r w:rsidR="00E079C5">
        <w:rPr>
          <w:lang w:val="en"/>
        </w:rPr>
        <w:t xml:space="preserve">, and </w:t>
      </w:r>
      <w:r w:rsidR="00E079C5" w:rsidRPr="00233156">
        <w:rPr>
          <w:u w:val="single"/>
          <w:lang w:val="en"/>
        </w:rPr>
        <w:t>fire suppression sectors</w:t>
      </w:r>
      <w:r w:rsidR="00E079C5">
        <w:rPr>
          <w:lang w:val="en"/>
        </w:rPr>
        <w:t xml:space="preserve">; lists several substances as unacceptable in specific end-uses in the refrigeration and air conditioning sector; and changes the listing status for certain substances that were previously listed as acceptable in the refrigeration air conditioning and </w:t>
      </w:r>
      <w:r w:rsidR="00E079C5" w:rsidRPr="00233156">
        <w:rPr>
          <w:u w:val="single"/>
          <w:lang w:val="en"/>
        </w:rPr>
        <w:t>foam blowing</w:t>
      </w:r>
      <w:r w:rsidR="00E079C5">
        <w:rPr>
          <w:lang w:val="en"/>
        </w:rPr>
        <w:t xml:space="preserve"> sectors. EPA is also applying the existing listing decisions for foam blowing agents to closed cell foam products and products containing closed cell foam; and listing propane as acceptable, subject to use conditions, as a refrigerant in certain new equipment and exempting it in these end-uses from the venting prohibition under CAA section 608(c)(2). Finally, this rule clarifies the listing for Powdered Aerosol D, a fire suppression agent.</w:t>
      </w:r>
    </w:p>
    <w:p w:rsidR="00CB7293" w:rsidRPr="00FF3D40" w:rsidRDefault="00CB7293" w:rsidP="00FF3D40">
      <w:bookmarkStart w:id="0" w:name="_GoBack"/>
      <w:bookmarkEnd w:id="0"/>
    </w:p>
    <w:p w:rsidR="00CB7293" w:rsidRPr="00FF3D40" w:rsidRDefault="00CB7293" w:rsidP="00FF3D40"/>
    <w:p w:rsidR="00BD44E1" w:rsidRPr="00FF3D40" w:rsidRDefault="00BD44E1" w:rsidP="00FF3D40">
      <w:r w:rsidRPr="00FF3D40">
        <w:lastRenderedPageBreak/>
        <w:t xml:space="preserve"> </w:t>
      </w:r>
    </w:p>
    <w:p w:rsidR="00DD275C" w:rsidRPr="00BD44E1" w:rsidRDefault="00DD275C" w:rsidP="00BD44E1"/>
    <w:p w:rsidR="00FC3879" w:rsidRDefault="00FC3879" w:rsidP="00FC3879"/>
    <w:sectPr w:rsidR="00FC3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6A54ED"/>
    <w:multiLevelType w:val="hybridMultilevel"/>
    <w:tmpl w:val="C5C48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B60567"/>
    <w:multiLevelType w:val="hybridMultilevel"/>
    <w:tmpl w:val="F0D83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A602C"/>
    <w:multiLevelType w:val="hybridMultilevel"/>
    <w:tmpl w:val="A5A2A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5F6AEC"/>
    <w:multiLevelType w:val="hybridMultilevel"/>
    <w:tmpl w:val="4E184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8D64A9"/>
    <w:multiLevelType w:val="hybridMultilevel"/>
    <w:tmpl w:val="D6CE3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873C89"/>
    <w:multiLevelType w:val="hybridMultilevel"/>
    <w:tmpl w:val="F3AA7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332E0C"/>
    <w:multiLevelType w:val="hybridMultilevel"/>
    <w:tmpl w:val="8EACE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7734B6"/>
    <w:multiLevelType w:val="hybridMultilevel"/>
    <w:tmpl w:val="B33C7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9D6F3B"/>
    <w:multiLevelType w:val="hybridMultilevel"/>
    <w:tmpl w:val="3FE0F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FD731B"/>
    <w:multiLevelType w:val="hybridMultilevel"/>
    <w:tmpl w:val="06927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D03752"/>
    <w:multiLevelType w:val="hybridMultilevel"/>
    <w:tmpl w:val="EEB4155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90165A"/>
    <w:multiLevelType w:val="hybridMultilevel"/>
    <w:tmpl w:val="6D0A9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A57508"/>
    <w:multiLevelType w:val="hybridMultilevel"/>
    <w:tmpl w:val="3DA06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12"/>
  </w:num>
  <w:num w:numId="4">
    <w:abstractNumId w:val="10"/>
  </w:num>
  <w:num w:numId="5">
    <w:abstractNumId w:val="9"/>
  </w:num>
  <w:num w:numId="6">
    <w:abstractNumId w:val="2"/>
  </w:num>
  <w:num w:numId="7">
    <w:abstractNumId w:val="0"/>
  </w:num>
  <w:num w:numId="8">
    <w:abstractNumId w:val="4"/>
  </w:num>
  <w:num w:numId="9">
    <w:abstractNumId w:val="3"/>
  </w:num>
  <w:num w:numId="10">
    <w:abstractNumId w:val="8"/>
  </w:num>
  <w:num w:numId="11">
    <w:abstractNumId w:val="7"/>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882"/>
    <w:rsid w:val="00012AFA"/>
    <w:rsid w:val="00047CAC"/>
    <w:rsid w:val="00061D5E"/>
    <w:rsid w:val="00081B90"/>
    <w:rsid w:val="000C3882"/>
    <w:rsid w:val="00115CF0"/>
    <w:rsid w:val="001211B2"/>
    <w:rsid w:val="00151A5D"/>
    <w:rsid w:val="001D6BD1"/>
    <w:rsid w:val="00233156"/>
    <w:rsid w:val="002737C0"/>
    <w:rsid w:val="002C2891"/>
    <w:rsid w:val="0030223F"/>
    <w:rsid w:val="0031395E"/>
    <w:rsid w:val="00320236"/>
    <w:rsid w:val="00372952"/>
    <w:rsid w:val="003A17AD"/>
    <w:rsid w:val="003F4B7B"/>
    <w:rsid w:val="004348FA"/>
    <w:rsid w:val="00525A27"/>
    <w:rsid w:val="00590AAF"/>
    <w:rsid w:val="005A772D"/>
    <w:rsid w:val="005B5416"/>
    <w:rsid w:val="005B7CE5"/>
    <w:rsid w:val="005C1C7B"/>
    <w:rsid w:val="00683FC1"/>
    <w:rsid w:val="00710A04"/>
    <w:rsid w:val="0073081B"/>
    <w:rsid w:val="007440EB"/>
    <w:rsid w:val="00764BB7"/>
    <w:rsid w:val="007A3346"/>
    <w:rsid w:val="007C168B"/>
    <w:rsid w:val="007D2EB7"/>
    <w:rsid w:val="007D352F"/>
    <w:rsid w:val="008024F8"/>
    <w:rsid w:val="00824293"/>
    <w:rsid w:val="008E1FBF"/>
    <w:rsid w:val="00907C5A"/>
    <w:rsid w:val="00936534"/>
    <w:rsid w:val="00964EC2"/>
    <w:rsid w:val="0099058C"/>
    <w:rsid w:val="009D4851"/>
    <w:rsid w:val="00A07C1F"/>
    <w:rsid w:val="00A91A26"/>
    <w:rsid w:val="00AC25B6"/>
    <w:rsid w:val="00AF60D1"/>
    <w:rsid w:val="00B4359C"/>
    <w:rsid w:val="00BA472A"/>
    <w:rsid w:val="00BC4500"/>
    <w:rsid w:val="00BD44E1"/>
    <w:rsid w:val="00C64640"/>
    <w:rsid w:val="00CB7293"/>
    <w:rsid w:val="00D23B08"/>
    <w:rsid w:val="00D74ABF"/>
    <w:rsid w:val="00D97921"/>
    <w:rsid w:val="00DB0975"/>
    <w:rsid w:val="00DC7386"/>
    <w:rsid w:val="00DD275C"/>
    <w:rsid w:val="00E079C5"/>
    <w:rsid w:val="00E278CF"/>
    <w:rsid w:val="00E510BC"/>
    <w:rsid w:val="00FA10C9"/>
    <w:rsid w:val="00FB130C"/>
    <w:rsid w:val="00FC3879"/>
    <w:rsid w:val="00FF1F80"/>
    <w:rsid w:val="00FF3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AB8DC1-29EA-4061-9C39-0FD36BF27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882"/>
    <w:pPr>
      <w:ind w:left="720"/>
      <w:contextualSpacing/>
    </w:pPr>
  </w:style>
  <w:style w:type="paragraph" w:customStyle="1" w:styleId="BasicParagraph">
    <w:name w:val="[Basic Paragraph]"/>
    <w:basedOn w:val="Normal"/>
    <w:uiPriority w:val="99"/>
    <w:rsid w:val="00DD275C"/>
    <w:pPr>
      <w:autoSpaceDE w:val="0"/>
      <w:autoSpaceDN w:val="0"/>
      <w:adjustRightInd w:val="0"/>
      <w:spacing w:after="0" w:line="288" w:lineRule="auto"/>
      <w:textAlignment w:val="center"/>
    </w:pPr>
    <w:rPr>
      <w:rFonts w:ascii="Minion Pro" w:hAnsi="Minion Pro" w:cs="Minion Pro"/>
      <w:color w:val="000000"/>
      <w:sz w:val="24"/>
      <w:szCs w:val="24"/>
    </w:rPr>
  </w:style>
  <w:style w:type="character" w:styleId="CommentReference">
    <w:name w:val="annotation reference"/>
    <w:basedOn w:val="DefaultParagraphFont"/>
    <w:uiPriority w:val="99"/>
    <w:semiHidden/>
    <w:unhideWhenUsed/>
    <w:rsid w:val="00DD275C"/>
    <w:rPr>
      <w:sz w:val="16"/>
      <w:szCs w:val="16"/>
    </w:rPr>
  </w:style>
  <w:style w:type="paragraph" w:styleId="CommentText">
    <w:name w:val="annotation text"/>
    <w:basedOn w:val="Normal"/>
    <w:link w:val="CommentTextChar"/>
    <w:uiPriority w:val="99"/>
    <w:semiHidden/>
    <w:unhideWhenUsed/>
    <w:rsid w:val="00DD275C"/>
    <w:pPr>
      <w:spacing w:line="240" w:lineRule="auto"/>
    </w:pPr>
    <w:rPr>
      <w:sz w:val="20"/>
      <w:szCs w:val="20"/>
    </w:rPr>
  </w:style>
  <w:style w:type="character" w:customStyle="1" w:styleId="CommentTextChar">
    <w:name w:val="Comment Text Char"/>
    <w:basedOn w:val="DefaultParagraphFont"/>
    <w:link w:val="CommentText"/>
    <w:uiPriority w:val="99"/>
    <w:semiHidden/>
    <w:rsid w:val="00DD275C"/>
    <w:rPr>
      <w:sz w:val="20"/>
      <w:szCs w:val="20"/>
    </w:rPr>
  </w:style>
  <w:style w:type="paragraph" w:styleId="BalloonText">
    <w:name w:val="Balloon Text"/>
    <w:basedOn w:val="Normal"/>
    <w:link w:val="BalloonTextChar"/>
    <w:uiPriority w:val="99"/>
    <w:semiHidden/>
    <w:unhideWhenUsed/>
    <w:rsid w:val="00DD27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275C"/>
    <w:rPr>
      <w:rFonts w:ascii="Segoe UI" w:hAnsi="Segoe UI" w:cs="Segoe UI"/>
      <w:sz w:val="18"/>
      <w:szCs w:val="18"/>
    </w:rPr>
  </w:style>
  <w:style w:type="paragraph" w:customStyle="1" w:styleId="Default">
    <w:name w:val="Default"/>
    <w:rsid w:val="005A772D"/>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3A17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22892">
      <w:bodyDiv w:val="1"/>
      <w:marLeft w:val="0"/>
      <w:marRight w:val="0"/>
      <w:marTop w:val="0"/>
      <w:marBottom w:val="0"/>
      <w:divBdr>
        <w:top w:val="none" w:sz="0" w:space="0" w:color="auto"/>
        <w:left w:val="none" w:sz="0" w:space="0" w:color="auto"/>
        <w:bottom w:val="none" w:sz="0" w:space="0" w:color="auto"/>
        <w:right w:val="none" w:sz="0" w:space="0" w:color="auto"/>
      </w:divBdr>
      <w:divsChild>
        <w:div w:id="1114062051">
          <w:marLeft w:val="0"/>
          <w:marRight w:val="0"/>
          <w:marTop w:val="0"/>
          <w:marBottom w:val="0"/>
          <w:divBdr>
            <w:top w:val="none" w:sz="0" w:space="0" w:color="auto"/>
            <w:left w:val="none" w:sz="0" w:space="0" w:color="auto"/>
            <w:bottom w:val="none" w:sz="0" w:space="0" w:color="auto"/>
            <w:right w:val="none" w:sz="0" w:space="0" w:color="auto"/>
          </w:divBdr>
        </w:div>
        <w:div w:id="1957760568">
          <w:marLeft w:val="0"/>
          <w:marRight w:val="0"/>
          <w:marTop w:val="0"/>
          <w:marBottom w:val="0"/>
          <w:divBdr>
            <w:top w:val="none" w:sz="0" w:space="0" w:color="auto"/>
            <w:left w:val="none" w:sz="0" w:space="0" w:color="auto"/>
            <w:bottom w:val="none" w:sz="0" w:space="0" w:color="auto"/>
            <w:right w:val="none" w:sz="0" w:space="0" w:color="auto"/>
          </w:divBdr>
        </w:div>
        <w:div w:id="260181880">
          <w:marLeft w:val="0"/>
          <w:marRight w:val="0"/>
          <w:marTop w:val="0"/>
          <w:marBottom w:val="0"/>
          <w:divBdr>
            <w:top w:val="none" w:sz="0" w:space="0" w:color="auto"/>
            <w:left w:val="none" w:sz="0" w:space="0" w:color="auto"/>
            <w:bottom w:val="none" w:sz="0" w:space="0" w:color="auto"/>
            <w:right w:val="none" w:sz="0" w:space="0" w:color="auto"/>
          </w:divBdr>
        </w:div>
      </w:divsChild>
    </w:div>
    <w:div w:id="149516509">
      <w:bodyDiv w:val="1"/>
      <w:marLeft w:val="0"/>
      <w:marRight w:val="0"/>
      <w:marTop w:val="0"/>
      <w:marBottom w:val="0"/>
      <w:divBdr>
        <w:top w:val="none" w:sz="0" w:space="0" w:color="auto"/>
        <w:left w:val="none" w:sz="0" w:space="0" w:color="auto"/>
        <w:bottom w:val="none" w:sz="0" w:space="0" w:color="auto"/>
        <w:right w:val="none" w:sz="0" w:space="0" w:color="auto"/>
      </w:divBdr>
      <w:divsChild>
        <w:div w:id="1759398837">
          <w:marLeft w:val="0"/>
          <w:marRight w:val="0"/>
          <w:marTop w:val="0"/>
          <w:marBottom w:val="0"/>
          <w:divBdr>
            <w:top w:val="none" w:sz="0" w:space="0" w:color="auto"/>
            <w:left w:val="none" w:sz="0" w:space="0" w:color="auto"/>
            <w:bottom w:val="none" w:sz="0" w:space="0" w:color="auto"/>
            <w:right w:val="none" w:sz="0" w:space="0" w:color="auto"/>
          </w:divBdr>
        </w:div>
        <w:div w:id="2136094812">
          <w:marLeft w:val="0"/>
          <w:marRight w:val="0"/>
          <w:marTop w:val="0"/>
          <w:marBottom w:val="0"/>
          <w:divBdr>
            <w:top w:val="none" w:sz="0" w:space="0" w:color="auto"/>
            <w:left w:val="none" w:sz="0" w:space="0" w:color="auto"/>
            <w:bottom w:val="none" w:sz="0" w:space="0" w:color="auto"/>
            <w:right w:val="none" w:sz="0" w:space="0" w:color="auto"/>
          </w:divBdr>
        </w:div>
        <w:div w:id="740755341">
          <w:marLeft w:val="0"/>
          <w:marRight w:val="0"/>
          <w:marTop w:val="0"/>
          <w:marBottom w:val="0"/>
          <w:divBdr>
            <w:top w:val="none" w:sz="0" w:space="0" w:color="auto"/>
            <w:left w:val="none" w:sz="0" w:space="0" w:color="auto"/>
            <w:bottom w:val="none" w:sz="0" w:space="0" w:color="auto"/>
            <w:right w:val="none" w:sz="0" w:space="0" w:color="auto"/>
          </w:divBdr>
        </w:div>
        <w:div w:id="1019812012">
          <w:marLeft w:val="0"/>
          <w:marRight w:val="0"/>
          <w:marTop w:val="0"/>
          <w:marBottom w:val="0"/>
          <w:divBdr>
            <w:top w:val="none" w:sz="0" w:space="0" w:color="auto"/>
            <w:left w:val="none" w:sz="0" w:space="0" w:color="auto"/>
            <w:bottom w:val="none" w:sz="0" w:space="0" w:color="auto"/>
            <w:right w:val="none" w:sz="0" w:space="0" w:color="auto"/>
          </w:divBdr>
        </w:div>
        <w:div w:id="314728919">
          <w:marLeft w:val="0"/>
          <w:marRight w:val="0"/>
          <w:marTop w:val="0"/>
          <w:marBottom w:val="0"/>
          <w:divBdr>
            <w:top w:val="none" w:sz="0" w:space="0" w:color="auto"/>
            <w:left w:val="none" w:sz="0" w:space="0" w:color="auto"/>
            <w:bottom w:val="none" w:sz="0" w:space="0" w:color="auto"/>
            <w:right w:val="none" w:sz="0" w:space="0" w:color="auto"/>
          </w:divBdr>
        </w:div>
      </w:divsChild>
    </w:div>
    <w:div w:id="289432881">
      <w:bodyDiv w:val="1"/>
      <w:marLeft w:val="0"/>
      <w:marRight w:val="0"/>
      <w:marTop w:val="0"/>
      <w:marBottom w:val="0"/>
      <w:divBdr>
        <w:top w:val="none" w:sz="0" w:space="0" w:color="auto"/>
        <w:left w:val="none" w:sz="0" w:space="0" w:color="auto"/>
        <w:bottom w:val="none" w:sz="0" w:space="0" w:color="auto"/>
        <w:right w:val="none" w:sz="0" w:space="0" w:color="auto"/>
      </w:divBdr>
      <w:divsChild>
        <w:div w:id="999891800">
          <w:marLeft w:val="0"/>
          <w:marRight w:val="0"/>
          <w:marTop w:val="0"/>
          <w:marBottom w:val="0"/>
          <w:divBdr>
            <w:top w:val="none" w:sz="0" w:space="0" w:color="auto"/>
            <w:left w:val="none" w:sz="0" w:space="0" w:color="auto"/>
            <w:bottom w:val="none" w:sz="0" w:space="0" w:color="auto"/>
            <w:right w:val="none" w:sz="0" w:space="0" w:color="auto"/>
          </w:divBdr>
        </w:div>
        <w:div w:id="1903978257">
          <w:marLeft w:val="0"/>
          <w:marRight w:val="0"/>
          <w:marTop w:val="0"/>
          <w:marBottom w:val="0"/>
          <w:divBdr>
            <w:top w:val="none" w:sz="0" w:space="0" w:color="auto"/>
            <w:left w:val="none" w:sz="0" w:space="0" w:color="auto"/>
            <w:bottom w:val="none" w:sz="0" w:space="0" w:color="auto"/>
            <w:right w:val="none" w:sz="0" w:space="0" w:color="auto"/>
          </w:divBdr>
        </w:div>
        <w:div w:id="700130837">
          <w:marLeft w:val="0"/>
          <w:marRight w:val="0"/>
          <w:marTop w:val="0"/>
          <w:marBottom w:val="0"/>
          <w:divBdr>
            <w:top w:val="none" w:sz="0" w:space="0" w:color="auto"/>
            <w:left w:val="none" w:sz="0" w:space="0" w:color="auto"/>
            <w:bottom w:val="none" w:sz="0" w:space="0" w:color="auto"/>
            <w:right w:val="none" w:sz="0" w:space="0" w:color="auto"/>
          </w:divBdr>
        </w:div>
        <w:div w:id="1978605714">
          <w:marLeft w:val="0"/>
          <w:marRight w:val="0"/>
          <w:marTop w:val="0"/>
          <w:marBottom w:val="0"/>
          <w:divBdr>
            <w:top w:val="none" w:sz="0" w:space="0" w:color="auto"/>
            <w:left w:val="none" w:sz="0" w:space="0" w:color="auto"/>
            <w:bottom w:val="none" w:sz="0" w:space="0" w:color="auto"/>
            <w:right w:val="none" w:sz="0" w:space="0" w:color="auto"/>
          </w:divBdr>
        </w:div>
      </w:divsChild>
    </w:div>
    <w:div w:id="289439188">
      <w:bodyDiv w:val="1"/>
      <w:marLeft w:val="0"/>
      <w:marRight w:val="0"/>
      <w:marTop w:val="0"/>
      <w:marBottom w:val="0"/>
      <w:divBdr>
        <w:top w:val="none" w:sz="0" w:space="0" w:color="auto"/>
        <w:left w:val="none" w:sz="0" w:space="0" w:color="auto"/>
        <w:bottom w:val="none" w:sz="0" w:space="0" w:color="auto"/>
        <w:right w:val="none" w:sz="0" w:space="0" w:color="auto"/>
      </w:divBdr>
      <w:divsChild>
        <w:div w:id="1183281338">
          <w:marLeft w:val="0"/>
          <w:marRight w:val="0"/>
          <w:marTop w:val="0"/>
          <w:marBottom w:val="0"/>
          <w:divBdr>
            <w:top w:val="none" w:sz="0" w:space="0" w:color="auto"/>
            <w:left w:val="none" w:sz="0" w:space="0" w:color="auto"/>
            <w:bottom w:val="none" w:sz="0" w:space="0" w:color="auto"/>
            <w:right w:val="none" w:sz="0" w:space="0" w:color="auto"/>
          </w:divBdr>
        </w:div>
        <w:div w:id="837499335">
          <w:marLeft w:val="0"/>
          <w:marRight w:val="0"/>
          <w:marTop w:val="0"/>
          <w:marBottom w:val="0"/>
          <w:divBdr>
            <w:top w:val="none" w:sz="0" w:space="0" w:color="auto"/>
            <w:left w:val="none" w:sz="0" w:space="0" w:color="auto"/>
            <w:bottom w:val="none" w:sz="0" w:space="0" w:color="auto"/>
            <w:right w:val="none" w:sz="0" w:space="0" w:color="auto"/>
          </w:divBdr>
        </w:div>
        <w:div w:id="587884145">
          <w:marLeft w:val="0"/>
          <w:marRight w:val="0"/>
          <w:marTop w:val="0"/>
          <w:marBottom w:val="0"/>
          <w:divBdr>
            <w:top w:val="none" w:sz="0" w:space="0" w:color="auto"/>
            <w:left w:val="none" w:sz="0" w:space="0" w:color="auto"/>
            <w:bottom w:val="none" w:sz="0" w:space="0" w:color="auto"/>
            <w:right w:val="none" w:sz="0" w:space="0" w:color="auto"/>
          </w:divBdr>
        </w:div>
        <w:div w:id="614604923">
          <w:marLeft w:val="0"/>
          <w:marRight w:val="0"/>
          <w:marTop w:val="0"/>
          <w:marBottom w:val="0"/>
          <w:divBdr>
            <w:top w:val="none" w:sz="0" w:space="0" w:color="auto"/>
            <w:left w:val="none" w:sz="0" w:space="0" w:color="auto"/>
            <w:bottom w:val="none" w:sz="0" w:space="0" w:color="auto"/>
            <w:right w:val="none" w:sz="0" w:space="0" w:color="auto"/>
          </w:divBdr>
        </w:div>
        <w:div w:id="268582490">
          <w:marLeft w:val="0"/>
          <w:marRight w:val="0"/>
          <w:marTop w:val="0"/>
          <w:marBottom w:val="0"/>
          <w:divBdr>
            <w:top w:val="none" w:sz="0" w:space="0" w:color="auto"/>
            <w:left w:val="none" w:sz="0" w:space="0" w:color="auto"/>
            <w:bottom w:val="none" w:sz="0" w:space="0" w:color="auto"/>
            <w:right w:val="none" w:sz="0" w:space="0" w:color="auto"/>
          </w:divBdr>
        </w:div>
        <w:div w:id="561603587">
          <w:marLeft w:val="0"/>
          <w:marRight w:val="0"/>
          <w:marTop w:val="0"/>
          <w:marBottom w:val="0"/>
          <w:divBdr>
            <w:top w:val="none" w:sz="0" w:space="0" w:color="auto"/>
            <w:left w:val="none" w:sz="0" w:space="0" w:color="auto"/>
            <w:bottom w:val="none" w:sz="0" w:space="0" w:color="auto"/>
            <w:right w:val="none" w:sz="0" w:space="0" w:color="auto"/>
          </w:divBdr>
        </w:div>
        <w:div w:id="1806393207">
          <w:marLeft w:val="0"/>
          <w:marRight w:val="0"/>
          <w:marTop w:val="0"/>
          <w:marBottom w:val="0"/>
          <w:divBdr>
            <w:top w:val="none" w:sz="0" w:space="0" w:color="auto"/>
            <w:left w:val="none" w:sz="0" w:space="0" w:color="auto"/>
            <w:bottom w:val="none" w:sz="0" w:space="0" w:color="auto"/>
            <w:right w:val="none" w:sz="0" w:space="0" w:color="auto"/>
          </w:divBdr>
        </w:div>
        <w:div w:id="216287588">
          <w:marLeft w:val="0"/>
          <w:marRight w:val="0"/>
          <w:marTop w:val="0"/>
          <w:marBottom w:val="0"/>
          <w:divBdr>
            <w:top w:val="none" w:sz="0" w:space="0" w:color="auto"/>
            <w:left w:val="none" w:sz="0" w:space="0" w:color="auto"/>
            <w:bottom w:val="none" w:sz="0" w:space="0" w:color="auto"/>
            <w:right w:val="none" w:sz="0" w:space="0" w:color="auto"/>
          </w:divBdr>
        </w:div>
      </w:divsChild>
    </w:div>
    <w:div w:id="342099544">
      <w:bodyDiv w:val="1"/>
      <w:marLeft w:val="0"/>
      <w:marRight w:val="0"/>
      <w:marTop w:val="0"/>
      <w:marBottom w:val="0"/>
      <w:divBdr>
        <w:top w:val="none" w:sz="0" w:space="0" w:color="auto"/>
        <w:left w:val="none" w:sz="0" w:space="0" w:color="auto"/>
        <w:bottom w:val="none" w:sz="0" w:space="0" w:color="auto"/>
        <w:right w:val="none" w:sz="0" w:space="0" w:color="auto"/>
      </w:divBdr>
      <w:divsChild>
        <w:div w:id="1554732455">
          <w:marLeft w:val="0"/>
          <w:marRight w:val="0"/>
          <w:marTop w:val="0"/>
          <w:marBottom w:val="0"/>
          <w:divBdr>
            <w:top w:val="none" w:sz="0" w:space="0" w:color="auto"/>
            <w:left w:val="none" w:sz="0" w:space="0" w:color="auto"/>
            <w:bottom w:val="none" w:sz="0" w:space="0" w:color="auto"/>
            <w:right w:val="none" w:sz="0" w:space="0" w:color="auto"/>
          </w:divBdr>
        </w:div>
        <w:div w:id="177279062">
          <w:marLeft w:val="0"/>
          <w:marRight w:val="0"/>
          <w:marTop w:val="0"/>
          <w:marBottom w:val="0"/>
          <w:divBdr>
            <w:top w:val="none" w:sz="0" w:space="0" w:color="auto"/>
            <w:left w:val="none" w:sz="0" w:space="0" w:color="auto"/>
            <w:bottom w:val="none" w:sz="0" w:space="0" w:color="auto"/>
            <w:right w:val="none" w:sz="0" w:space="0" w:color="auto"/>
          </w:divBdr>
        </w:div>
        <w:div w:id="1059984273">
          <w:marLeft w:val="0"/>
          <w:marRight w:val="0"/>
          <w:marTop w:val="0"/>
          <w:marBottom w:val="0"/>
          <w:divBdr>
            <w:top w:val="none" w:sz="0" w:space="0" w:color="auto"/>
            <w:left w:val="none" w:sz="0" w:space="0" w:color="auto"/>
            <w:bottom w:val="none" w:sz="0" w:space="0" w:color="auto"/>
            <w:right w:val="none" w:sz="0" w:space="0" w:color="auto"/>
          </w:divBdr>
        </w:div>
        <w:div w:id="805126700">
          <w:marLeft w:val="0"/>
          <w:marRight w:val="0"/>
          <w:marTop w:val="0"/>
          <w:marBottom w:val="0"/>
          <w:divBdr>
            <w:top w:val="none" w:sz="0" w:space="0" w:color="auto"/>
            <w:left w:val="none" w:sz="0" w:space="0" w:color="auto"/>
            <w:bottom w:val="none" w:sz="0" w:space="0" w:color="auto"/>
            <w:right w:val="none" w:sz="0" w:space="0" w:color="auto"/>
          </w:divBdr>
        </w:div>
        <w:div w:id="954679271">
          <w:marLeft w:val="0"/>
          <w:marRight w:val="0"/>
          <w:marTop w:val="0"/>
          <w:marBottom w:val="0"/>
          <w:divBdr>
            <w:top w:val="none" w:sz="0" w:space="0" w:color="auto"/>
            <w:left w:val="none" w:sz="0" w:space="0" w:color="auto"/>
            <w:bottom w:val="none" w:sz="0" w:space="0" w:color="auto"/>
            <w:right w:val="none" w:sz="0" w:space="0" w:color="auto"/>
          </w:divBdr>
        </w:div>
      </w:divsChild>
    </w:div>
    <w:div w:id="388891649">
      <w:bodyDiv w:val="1"/>
      <w:marLeft w:val="0"/>
      <w:marRight w:val="0"/>
      <w:marTop w:val="0"/>
      <w:marBottom w:val="0"/>
      <w:divBdr>
        <w:top w:val="none" w:sz="0" w:space="0" w:color="auto"/>
        <w:left w:val="none" w:sz="0" w:space="0" w:color="auto"/>
        <w:bottom w:val="none" w:sz="0" w:space="0" w:color="auto"/>
        <w:right w:val="none" w:sz="0" w:space="0" w:color="auto"/>
      </w:divBdr>
      <w:divsChild>
        <w:div w:id="726563761">
          <w:marLeft w:val="0"/>
          <w:marRight w:val="0"/>
          <w:marTop w:val="0"/>
          <w:marBottom w:val="0"/>
          <w:divBdr>
            <w:top w:val="none" w:sz="0" w:space="0" w:color="auto"/>
            <w:left w:val="none" w:sz="0" w:space="0" w:color="auto"/>
            <w:bottom w:val="none" w:sz="0" w:space="0" w:color="auto"/>
            <w:right w:val="none" w:sz="0" w:space="0" w:color="auto"/>
          </w:divBdr>
        </w:div>
        <w:div w:id="1649245737">
          <w:marLeft w:val="0"/>
          <w:marRight w:val="0"/>
          <w:marTop w:val="0"/>
          <w:marBottom w:val="0"/>
          <w:divBdr>
            <w:top w:val="none" w:sz="0" w:space="0" w:color="auto"/>
            <w:left w:val="none" w:sz="0" w:space="0" w:color="auto"/>
            <w:bottom w:val="none" w:sz="0" w:space="0" w:color="auto"/>
            <w:right w:val="none" w:sz="0" w:space="0" w:color="auto"/>
          </w:divBdr>
        </w:div>
      </w:divsChild>
    </w:div>
    <w:div w:id="415441432">
      <w:bodyDiv w:val="1"/>
      <w:marLeft w:val="0"/>
      <w:marRight w:val="0"/>
      <w:marTop w:val="0"/>
      <w:marBottom w:val="0"/>
      <w:divBdr>
        <w:top w:val="none" w:sz="0" w:space="0" w:color="auto"/>
        <w:left w:val="none" w:sz="0" w:space="0" w:color="auto"/>
        <w:bottom w:val="none" w:sz="0" w:space="0" w:color="auto"/>
        <w:right w:val="none" w:sz="0" w:space="0" w:color="auto"/>
      </w:divBdr>
      <w:divsChild>
        <w:div w:id="1922637120">
          <w:marLeft w:val="0"/>
          <w:marRight w:val="0"/>
          <w:marTop w:val="0"/>
          <w:marBottom w:val="0"/>
          <w:divBdr>
            <w:top w:val="none" w:sz="0" w:space="0" w:color="auto"/>
            <w:left w:val="none" w:sz="0" w:space="0" w:color="auto"/>
            <w:bottom w:val="none" w:sz="0" w:space="0" w:color="auto"/>
            <w:right w:val="none" w:sz="0" w:space="0" w:color="auto"/>
          </w:divBdr>
        </w:div>
        <w:div w:id="526718028">
          <w:marLeft w:val="0"/>
          <w:marRight w:val="0"/>
          <w:marTop w:val="0"/>
          <w:marBottom w:val="0"/>
          <w:divBdr>
            <w:top w:val="none" w:sz="0" w:space="0" w:color="auto"/>
            <w:left w:val="none" w:sz="0" w:space="0" w:color="auto"/>
            <w:bottom w:val="none" w:sz="0" w:space="0" w:color="auto"/>
            <w:right w:val="none" w:sz="0" w:space="0" w:color="auto"/>
          </w:divBdr>
        </w:div>
        <w:div w:id="1114247455">
          <w:marLeft w:val="0"/>
          <w:marRight w:val="0"/>
          <w:marTop w:val="0"/>
          <w:marBottom w:val="0"/>
          <w:divBdr>
            <w:top w:val="none" w:sz="0" w:space="0" w:color="auto"/>
            <w:left w:val="none" w:sz="0" w:space="0" w:color="auto"/>
            <w:bottom w:val="none" w:sz="0" w:space="0" w:color="auto"/>
            <w:right w:val="none" w:sz="0" w:space="0" w:color="auto"/>
          </w:divBdr>
        </w:div>
        <w:div w:id="1641153485">
          <w:marLeft w:val="0"/>
          <w:marRight w:val="0"/>
          <w:marTop w:val="0"/>
          <w:marBottom w:val="0"/>
          <w:divBdr>
            <w:top w:val="none" w:sz="0" w:space="0" w:color="auto"/>
            <w:left w:val="none" w:sz="0" w:space="0" w:color="auto"/>
            <w:bottom w:val="none" w:sz="0" w:space="0" w:color="auto"/>
            <w:right w:val="none" w:sz="0" w:space="0" w:color="auto"/>
          </w:divBdr>
        </w:div>
        <w:div w:id="1417631194">
          <w:marLeft w:val="0"/>
          <w:marRight w:val="0"/>
          <w:marTop w:val="0"/>
          <w:marBottom w:val="0"/>
          <w:divBdr>
            <w:top w:val="none" w:sz="0" w:space="0" w:color="auto"/>
            <w:left w:val="none" w:sz="0" w:space="0" w:color="auto"/>
            <w:bottom w:val="none" w:sz="0" w:space="0" w:color="auto"/>
            <w:right w:val="none" w:sz="0" w:space="0" w:color="auto"/>
          </w:divBdr>
        </w:div>
        <w:div w:id="916476439">
          <w:marLeft w:val="0"/>
          <w:marRight w:val="0"/>
          <w:marTop w:val="0"/>
          <w:marBottom w:val="0"/>
          <w:divBdr>
            <w:top w:val="none" w:sz="0" w:space="0" w:color="auto"/>
            <w:left w:val="none" w:sz="0" w:space="0" w:color="auto"/>
            <w:bottom w:val="none" w:sz="0" w:space="0" w:color="auto"/>
            <w:right w:val="none" w:sz="0" w:space="0" w:color="auto"/>
          </w:divBdr>
        </w:div>
        <w:div w:id="1291666591">
          <w:marLeft w:val="0"/>
          <w:marRight w:val="0"/>
          <w:marTop w:val="0"/>
          <w:marBottom w:val="0"/>
          <w:divBdr>
            <w:top w:val="none" w:sz="0" w:space="0" w:color="auto"/>
            <w:left w:val="none" w:sz="0" w:space="0" w:color="auto"/>
            <w:bottom w:val="none" w:sz="0" w:space="0" w:color="auto"/>
            <w:right w:val="none" w:sz="0" w:space="0" w:color="auto"/>
          </w:divBdr>
        </w:div>
      </w:divsChild>
    </w:div>
    <w:div w:id="541291804">
      <w:bodyDiv w:val="1"/>
      <w:marLeft w:val="0"/>
      <w:marRight w:val="0"/>
      <w:marTop w:val="0"/>
      <w:marBottom w:val="0"/>
      <w:divBdr>
        <w:top w:val="none" w:sz="0" w:space="0" w:color="auto"/>
        <w:left w:val="none" w:sz="0" w:space="0" w:color="auto"/>
        <w:bottom w:val="none" w:sz="0" w:space="0" w:color="auto"/>
        <w:right w:val="none" w:sz="0" w:space="0" w:color="auto"/>
      </w:divBdr>
      <w:divsChild>
        <w:div w:id="50007210">
          <w:marLeft w:val="0"/>
          <w:marRight w:val="0"/>
          <w:marTop w:val="0"/>
          <w:marBottom w:val="0"/>
          <w:divBdr>
            <w:top w:val="none" w:sz="0" w:space="0" w:color="auto"/>
            <w:left w:val="none" w:sz="0" w:space="0" w:color="auto"/>
            <w:bottom w:val="none" w:sz="0" w:space="0" w:color="auto"/>
            <w:right w:val="none" w:sz="0" w:space="0" w:color="auto"/>
          </w:divBdr>
        </w:div>
        <w:div w:id="1920940881">
          <w:marLeft w:val="0"/>
          <w:marRight w:val="0"/>
          <w:marTop w:val="0"/>
          <w:marBottom w:val="0"/>
          <w:divBdr>
            <w:top w:val="none" w:sz="0" w:space="0" w:color="auto"/>
            <w:left w:val="none" w:sz="0" w:space="0" w:color="auto"/>
            <w:bottom w:val="none" w:sz="0" w:space="0" w:color="auto"/>
            <w:right w:val="none" w:sz="0" w:space="0" w:color="auto"/>
          </w:divBdr>
        </w:div>
        <w:div w:id="1002515990">
          <w:marLeft w:val="0"/>
          <w:marRight w:val="0"/>
          <w:marTop w:val="0"/>
          <w:marBottom w:val="0"/>
          <w:divBdr>
            <w:top w:val="none" w:sz="0" w:space="0" w:color="auto"/>
            <w:left w:val="none" w:sz="0" w:space="0" w:color="auto"/>
            <w:bottom w:val="none" w:sz="0" w:space="0" w:color="auto"/>
            <w:right w:val="none" w:sz="0" w:space="0" w:color="auto"/>
          </w:divBdr>
        </w:div>
      </w:divsChild>
    </w:div>
    <w:div w:id="544028389">
      <w:bodyDiv w:val="1"/>
      <w:marLeft w:val="0"/>
      <w:marRight w:val="0"/>
      <w:marTop w:val="0"/>
      <w:marBottom w:val="0"/>
      <w:divBdr>
        <w:top w:val="none" w:sz="0" w:space="0" w:color="auto"/>
        <w:left w:val="none" w:sz="0" w:space="0" w:color="auto"/>
        <w:bottom w:val="none" w:sz="0" w:space="0" w:color="auto"/>
        <w:right w:val="none" w:sz="0" w:space="0" w:color="auto"/>
      </w:divBdr>
      <w:divsChild>
        <w:div w:id="2086343429">
          <w:marLeft w:val="0"/>
          <w:marRight w:val="0"/>
          <w:marTop w:val="0"/>
          <w:marBottom w:val="0"/>
          <w:divBdr>
            <w:top w:val="none" w:sz="0" w:space="0" w:color="auto"/>
            <w:left w:val="none" w:sz="0" w:space="0" w:color="auto"/>
            <w:bottom w:val="none" w:sz="0" w:space="0" w:color="auto"/>
            <w:right w:val="none" w:sz="0" w:space="0" w:color="auto"/>
          </w:divBdr>
        </w:div>
        <w:div w:id="872228170">
          <w:marLeft w:val="0"/>
          <w:marRight w:val="0"/>
          <w:marTop w:val="0"/>
          <w:marBottom w:val="0"/>
          <w:divBdr>
            <w:top w:val="none" w:sz="0" w:space="0" w:color="auto"/>
            <w:left w:val="none" w:sz="0" w:space="0" w:color="auto"/>
            <w:bottom w:val="none" w:sz="0" w:space="0" w:color="auto"/>
            <w:right w:val="none" w:sz="0" w:space="0" w:color="auto"/>
          </w:divBdr>
        </w:div>
      </w:divsChild>
    </w:div>
    <w:div w:id="1006060601">
      <w:bodyDiv w:val="1"/>
      <w:marLeft w:val="0"/>
      <w:marRight w:val="0"/>
      <w:marTop w:val="0"/>
      <w:marBottom w:val="0"/>
      <w:divBdr>
        <w:top w:val="none" w:sz="0" w:space="0" w:color="auto"/>
        <w:left w:val="none" w:sz="0" w:space="0" w:color="auto"/>
        <w:bottom w:val="none" w:sz="0" w:space="0" w:color="auto"/>
        <w:right w:val="none" w:sz="0" w:space="0" w:color="auto"/>
      </w:divBdr>
      <w:divsChild>
        <w:div w:id="651906006">
          <w:marLeft w:val="0"/>
          <w:marRight w:val="0"/>
          <w:marTop w:val="0"/>
          <w:marBottom w:val="0"/>
          <w:divBdr>
            <w:top w:val="none" w:sz="0" w:space="0" w:color="auto"/>
            <w:left w:val="none" w:sz="0" w:space="0" w:color="auto"/>
            <w:bottom w:val="none" w:sz="0" w:space="0" w:color="auto"/>
            <w:right w:val="none" w:sz="0" w:space="0" w:color="auto"/>
          </w:divBdr>
        </w:div>
        <w:div w:id="1596160814">
          <w:marLeft w:val="0"/>
          <w:marRight w:val="0"/>
          <w:marTop w:val="0"/>
          <w:marBottom w:val="0"/>
          <w:divBdr>
            <w:top w:val="none" w:sz="0" w:space="0" w:color="auto"/>
            <w:left w:val="none" w:sz="0" w:space="0" w:color="auto"/>
            <w:bottom w:val="none" w:sz="0" w:space="0" w:color="auto"/>
            <w:right w:val="none" w:sz="0" w:space="0" w:color="auto"/>
          </w:divBdr>
        </w:div>
      </w:divsChild>
    </w:div>
    <w:div w:id="1152872506">
      <w:bodyDiv w:val="1"/>
      <w:marLeft w:val="0"/>
      <w:marRight w:val="0"/>
      <w:marTop w:val="0"/>
      <w:marBottom w:val="0"/>
      <w:divBdr>
        <w:top w:val="none" w:sz="0" w:space="0" w:color="auto"/>
        <w:left w:val="none" w:sz="0" w:space="0" w:color="auto"/>
        <w:bottom w:val="none" w:sz="0" w:space="0" w:color="auto"/>
        <w:right w:val="none" w:sz="0" w:space="0" w:color="auto"/>
      </w:divBdr>
      <w:divsChild>
        <w:div w:id="1305770670">
          <w:marLeft w:val="0"/>
          <w:marRight w:val="0"/>
          <w:marTop w:val="0"/>
          <w:marBottom w:val="0"/>
          <w:divBdr>
            <w:top w:val="none" w:sz="0" w:space="0" w:color="auto"/>
            <w:left w:val="none" w:sz="0" w:space="0" w:color="auto"/>
            <w:bottom w:val="none" w:sz="0" w:space="0" w:color="auto"/>
            <w:right w:val="none" w:sz="0" w:space="0" w:color="auto"/>
          </w:divBdr>
        </w:div>
        <w:div w:id="253903700">
          <w:marLeft w:val="0"/>
          <w:marRight w:val="0"/>
          <w:marTop w:val="0"/>
          <w:marBottom w:val="0"/>
          <w:divBdr>
            <w:top w:val="none" w:sz="0" w:space="0" w:color="auto"/>
            <w:left w:val="none" w:sz="0" w:space="0" w:color="auto"/>
            <w:bottom w:val="none" w:sz="0" w:space="0" w:color="auto"/>
            <w:right w:val="none" w:sz="0" w:space="0" w:color="auto"/>
          </w:divBdr>
        </w:div>
        <w:div w:id="190581125">
          <w:marLeft w:val="0"/>
          <w:marRight w:val="0"/>
          <w:marTop w:val="0"/>
          <w:marBottom w:val="0"/>
          <w:divBdr>
            <w:top w:val="none" w:sz="0" w:space="0" w:color="auto"/>
            <w:left w:val="none" w:sz="0" w:space="0" w:color="auto"/>
            <w:bottom w:val="none" w:sz="0" w:space="0" w:color="auto"/>
            <w:right w:val="none" w:sz="0" w:space="0" w:color="auto"/>
          </w:divBdr>
        </w:div>
        <w:div w:id="1275820723">
          <w:marLeft w:val="0"/>
          <w:marRight w:val="0"/>
          <w:marTop w:val="0"/>
          <w:marBottom w:val="0"/>
          <w:divBdr>
            <w:top w:val="none" w:sz="0" w:space="0" w:color="auto"/>
            <w:left w:val="none" w:sz="0" w:space="0" w:color="auto"/>
            <w:bottom w:val="none" w:sz="0" w:space="0" w:color="auto"/>
            <w:right w:val="none" w:sz="0" w:space="0" w:color="auto"/>
          </w:divBdr>
        </w:div>
      </w:divsChild>
    </w:div>
    <w:div w:id="1172571202">
      <w:bodyDiv w:val="1"/>
      <w:marLeft w:val="0"/>
      <w:marRight w:val="0"/>
      <w:marTop w:val="0"/>
      <w:marBottom w:val="0"/>
      <w:divBdr>
        <w:top w:val="none" w:sz="0" w:space="0" w:color="auto"/>
        <w:left w:val="none" w:sz="0" w:space="0" w:color="auto"/>
        <w:bottom w:val="none" w:sz="0" w:space="0" w:color="auto"/>
        <w:right w:val="none" w:sz="0" w:space="0" w:color="auto"/>
      </w:divBdr>
      <w:divsChild>
        <w:div w:id="399333841">
          <w:marLeft w:val="0"/>
          <w:marRight w:val="0"/>
          <w:marTop w:val="0"/>
          <w:marBottom w:val="0"/>
          <w:divBdr>
            <w:top w:val="none" w:sz="0" w:space="0" w:color="auto"/>
            <w:left w:val="none" w:sz="0" w:space="0" w:color="auto"/>
            <w:bottom w:val="none" w:sz="0" w:space="0" w:color="auto"/>
            <w:right w:val="none" w:sz="0" w:space="0" w:color="auto"/>
          </w:divBdr>
        </w:div>
        <w:div w:id="938607736">
          <w:marLeft w:val="0"/>
          <w:marRight w:val="0"/>
          <w:marTop w:val="0"/>
          <w:marBottom w:val="0"/>
          <w:divBdr>
            <w:top w:val="none" w:sz="0" w:space="0" w:color="auto"/>
            <w:left w:val="none" w:sz="0" w:space="0" w:color="auto"/>
            <w:bottom w:val="none" w:sz="0" w:space="0" w:color="auto"/>
            <w:right w:val="none" w:sz="0" w:space="0" w:color="auto"/>
          </w:divBdr>
        </w:div>
        <w:div w:id="134564254">
          <w:marLeft w:val="0"/>
          <w:marRight w:val="0"/>
          <w:marTop w:val="0"/>
          <w:marBottom w:val="0"/>
          <w:divBdr>
            <w:top w:val="none" w:sz="0" w:space="0" w:color="auto"/>
            <w:left w:val="none" w:sz="0" w:space="0" w:color="auto"/>
            <w:bottom w:val="none" w:sz="0" w:space="0" w:color="auto"/>
            <w:right w:val="none" w:sz="0" w:space="0" w:color="auto"/>
          </w:divBdr>
        </w:div>
      </w:divsChild>
    </w:div>
    <w:div w:id="1225676852">
      <w:bodyDiv w:val="1"/>
      <w:marLeft w:val="0"/>
      <w:marRight w:val="0"/>
      <w:marTop w:val="0"/>
      <w:marBottom w:val="0"/>
      <w:divBdr>
        <w:top w:val="none" w:sz="0" w:space="0" w:color="auto"/>
        <w:left w:val="none" w:sz="0" w:space="0" w:color="auto"/>
        <w:bottom w:val="none" w:sz="0" w:space="0" w:color="auto"/>
        <w:right w:val="none" w:sz="0" w:space="0" w:color="auto"/>
      </w:divBdr>
      <w:divsChild>
        <w:div w:id="1559316326">
          <w:marLeft w:val="0"/>
          <w:marRight w:val="0"/>
          <w:marTop w:val="0"/>
          <w:marBottom w:val="0"/>
          <w:divBdr>
            <w:top w:val="none" w:sz="0" w:space="0" w:color="auto"/>
            <w:left w:val="none" w:sz="0" w:space="0" w:color="auto"/>
            <w:bottom w:val="none" w:sz="0" w:space="0" w:color="auto"/>
            <w:right w:val="none" w:sz="0" w:space="0" w:color="auto"/>
          </w:divBdr>
        </w:div>
        <w:div w:id="1087462879">
          <w:marLeft w:val="0"/>
          <w:marRight w:val="0"/>
          <w:marTop w:val="0"/>
          <w:marBottom w:val="0"/>
          <w:divBdr>
            <w:top w:val="none" w:sz="0" w:space="0" w:color="auto"/>
            <w:left w:val="none" w:sz="0" w:space="0" w:color="auto"/>
            <w:bottom w:val="none" w:sz="0" w:space="0" w:color="auto"/>
            <w:right w:val="none" w:sz="0" w:space="0" w:color="auto"/>
          </w:divBdr>
        </w:div>
        <w:div w:id="1648389265">
          <w:marLeft w:val="0"/>
          <w:marRight w:val="0"/>
          <w:marTop w:val="0"/>
          <w:marBottom w:val="0"/>
          <w:divBdr>
            <w:top w:val="none" w:sz="0" w:space="0" w:color="auto"/>
            <w:left w:val="none" w:sz="0" w:space="0" w:color="auto"/>
            <w:bottom w:val="none" w:sz="0" w:space="0" w:color="auto"/>
            <w:right w:val="none" w:sz="0" w:space="0" w:color="auto"/>
          </w:divBdr>
        </w:div>
        <w:div w:id="665596932">
          <w:marLeft w:val="0"/>
          <w:marRight w:val="0"/>
          <w:marTop w:val="0"/>
          <w:marBottom w:val="0"/>
          <w:divBdr>
            <w:top w:val="none" w:sz="0" w:space="0" w:color="auto"/>
            <w:left w:val="none" w:sz="0" w:space="0" w:color="auto"/>
            <w:bottom w:val="none" w:sz="0" w:space="0" w:color="auto"/>
            <w:right w:val="none" w:sz="0" w:space="0" w:color="auto"/>
          </w:divBdr>
        </w:div>
        <w:div w:id="54089487">
          <w:marLeft w:val="0"/>
          <w:marRight w:val="0"/>
          <w:marTop w:val="0"/>
          <w:marBottom w:val="0"/>
          <w:divBdr>
            <w:top w:val="none" w:sz="0" w:space="0" w:color="auto"/>
            <w:left w:val="none" w:sz="0" w:space="0" w:color="auto"/>
            <w:bottom w:val="none" w:sz="0" w:space="0" w:color="auto"/>
            <w:right w:val="none" w:sz="0" w:space="0" w:color="auto"/>
          </w:divBdr>
        </w:div>
        <w:div w:id="1988699359">
          <w:marLeft w:val="0"/>
          <w:marRight w:val="0"/>
          <w:marTop w:val="0"/>
          <w:marBottom w:val="0"/>
          <w:divBdr>
            <w:top w:val="none" w:sz="0" w:space="0" w:color="auto"/>
            <w:left w:val="none" w:sz="0" w:space="0" w:color="auto"/>
            <w:bottom w:val="none" w:sz="0" w:space="0" w:color="auto"/>
            <w:right w:val="none" w:sz="0" w:space="0" w:color="auto"/>
          </w:divBdr>
        </w:div>
        <w:div w:id="319504074">
          <w:marLeft w:val="0"/>
          <w:marRight w:val="0"/>
          <w:marTop w:val="0"/>
          <w:marBottom w:val="0"/>
          <w:divBdr>
            <w:top w:val="none" w:sz="0" w:space="0" w:color="auto"/>
            <w:left w:val="none" w:sz="0" w:space="0" w:color="auto"/>
            <w:bottom w:val="none" w:sz="0" w:space="0" w:color="auto"/>
            <w:right w:val="none" w:sz="0" w:space="0" w:color="auto"/>
          </w:divBdr>
        </w:div>
        <w:div w:id="1849322994">
          <w:marLeft w:val="0"/>
          <w:marRight w:val="0"/>
          <w:marTop w:val="0"/>
          <w:marBottom w:val="0"/>
          <w:divBdr>
            <w:top w:val="none" w:sz="0" w:space="0" w:color="auto"/>
            <w:left w:val="none" w:sz="0" w:space="0" w:color="auto"/>
            <w:bottom w:val="none" w:sz="0" w:space="0" w:color="auto"/>
            <w:right w:val="none" w:sz="0" w:space="0" w:color="auto"/>
          </w:divBdr>
        </w:div>
        <w:div w:id="2032291462">
          <w:marLeft w:val="0"/>
          <w:marRight w:val="0"/>
          <w:marTop w:val="0"/>
          <w:marBottom w:val="0"/>
          <w:divBdr>
            <w:top w:val="none" w:sz="0" w:space="0" w:color="auto"/>
            <w:left w:val="none" w:sz="0" w:space="0" w:color="auto"/>
            <w:bottom w:val="none" w:sz="0" w:space="0" w:color="auto"/>
            <w:right w:val="none" w:sz="0" w:space="0" w:color="auto"/>
          </w:divBdr>
        </w:div>
        <w:div w:id="305554804">
          <w:marLeft w:val="0"/>
          <w:marRight w:val="0"/>
          <w:marTop w:val="0"/>
          <w:marBottom w:val="0"/>
          <w:divBdr>
            <w:top w:val="none" w:sz="0" w:space="0" w:color="auto"/>
            <w:left w:val="none" w:sz="0" w:space="0" w:color="auto"/>
            <w:bottom w:val="none" w:sz="0" w:space="0" w:color="auto"/>
            <w:right w:val="none" w:sz="0" w:space="0" w:color="auto"/>
          </w:divBdr>
        </w:div>
        <w:div w:id="1240098238">
          <w:marLeft w:val="0"/>
          <w:marRight w:val="0"/>
          <w:marTop w:val="0"/>
          <w:marBottom w:val="0"/>
          <w:divBdr>
            <w:top w:val="none" w:sz="0" w:space="0" w:color="auto"/>
            <w:left w:val="none" w:sz="0" w:space="0" w:color="auto"/>
            <w:bottom w:val="none" w:sz="0" w:space="0" w:color="auto"/>
            <w:right w:val="none" w:sz="0" w:space="0" w:color="auto"/>
          </w:divBdr>
        </w:div>
      </w:divsChild>
    </w:div>
    <w:div w:id="1463420668">
      <w:bodyDiv w:val="1"/>
      <w:marLeft w:val="0"/>
      <w:marRight w:val="0"/>
      <w:marTop w:val="0"/>
      <w:marBottom w:val="0"/>
      <w:divBdr>
        <w:top w:val="none" w:sz="0" w:space="0" w:color="auto"/>
        <w:left w:val="none" w:sz="0" w:space="0" w:color="auto"/>
        <w:bottom w:val="none" w:sz="0" w:space="0" w:color="auto"/>
        <w:right w:val="none" w:sz="0" w:space="0" w:color="auto"/>
      </w:divBdr>
      <w:divsChild>
        <w:div w:id="1290279772">
          <w:marLeft w:val="0"/>
          <w:marRight w:val="0"/>
          <w:marTop w:val="0"/>
          <w:marBottom w:val="0"/>
          <w:divBdr>
            <w:top w:val="none" w:sz="0" w:space="0" w:color="auto"/>
            <w:left w:val="none" w:sz="0" w:space="0" w:color="auto"/>
            <w:bottom w:val="none" w:sz="0" w:space="0" w:color="auto"/>
            <w:right w:val="none" w:sz="0" w:space="0" w:color="auto"/>
          </w:divBdr>
        </w:div>
        <w:div w:id="941958039">
          <w:marLeft w:val="0"/>
          <w:marRight w:val="0"/>
          <w:marTop w:val="0"/>
          <w:marBottom w:val="0"/>
          <w:divBdr>
            <w:top w:val="none" w:sz="0" w:space="0" w:color="auto"/>
            <w:left w:val="none" w:sz="0" w:space="0" w:color="auto"/>
            <w:bottom w:val="none" w:sz="0" w:space="0" w:color="auto"/>
            <w:right w:val="none" w:sz="0" w:space="0" w:color="auto"/>
          </w:divBdr>
        </w:div>
      </w:divsChild>
    </w:div>
    <w:div w:id="2129623657">
      <w:bodyDiv w:val="1"/>
      <w:marLeft w:val="0"/>
      <w:marRight w:val="0"/>
      <w:marTop w:val="0"/>
      <w:marBottom w:val="0"/>
      <w:divBdr>
        <w:top w:val="none" w:sz="0" w:space="0" w:color="auto"/>
        <w:left w:val="none" w:sz="0" w:space="0" w:color="auto"/>
        <w:bottom w:val="none" w:sz="0" w:space="0" w:color="auto"/>
        <w:right w:val="none" w:sz="0" w:space="0" w:color="auto"/>
      </w:divBdr>
      <w:divsChild>
        <w:div w:id="1974827413">
          <w:marLeft w:val="0"/>
          <w:marRight w:val="0"/>
          <w:marTop w:val="0"/>
          <w:marBottom w:val="0"/>
          <w:divBdr>
            <w:top w:val="none" w:sz="0" w:space="0" w:color="auto"/>
            <w:left w:val="none" w:sz="0" w:space="0" w:color="auto"/>
            <w:bottom w:val="none" w:sz="0" w:space="0" w:color="auto"/>
            <w:right w:val="none" w:sz="0" w:space="0" w:color="auto"/>
          </w:divBdr>
        </w:div>
        <w:div w:id="2102677236">
          <w:marLeft w:val="0"/>
          <w:marRight w:val="0"/>
          <w:marTop w:val="0"/>
          <w:marBottom w:val="0"/>
          <w:divBdr>
            <w:top w:val="none" w:sz="0" w:space="0" w:color="auto"/>
            <w:left w:val="none" w:sz="0" w:space="0" w:color="auto"/>
            <w:bottom w:val="none" w:sz="0" w:space="0" w:color="auto"/>
            <w:right w:val="none" w:sz="0" w:space="0" w:color="auto"/>
          </w:divBdr>
        </w:div>
        <w:div w:id="220405073">
          <w:marLeft w:val="0"/>
          <w:marRight w:val="0"/>
          <w:marTop w:val="0"/>
          <w:marBottom w:val="0"/>
          <w:divBdr>
            <w:top w:val="none" w:sz="0" w:space="0" w:color="auto"/>
            <w:left w:val="none" w:sz="0" w:space="0" w:color="auto"/>
            <w:bottom w:val="none" w:sz="0" w:space="0" w:color="auto"/>
            <w:right w:val="none" w:sz="0" w:space="0" w:color="auto"/>
          </w:divBdr>
        </w:div>
        <w:div w:id="1181048938">
          <w:marLeft w:val="0"/>
          <w:marRight w:val="0"/>
          <w:marTop w:val="0"/>
          <w:marBottom w:val="0"/>
          <w:divBdr>
            <w:top w:val="none" w:sz="0" w:space="0" w:color="auto"/>
            <w:left w:val="none" w:sz="0" w:space="0" w:color="auto"/>
            <w:bottom w:val="none" w:sz="0" w:space="0" w:color="auto"/>
            <w:right w:val="none" w:sz="0" w:space="0" w:color="auto"/>
          </w:divBdr>
        </w:div>
        <w:div w:id="1629972981">
          <w:marLeft w:val="0"/>
          <w:marRight w:val="0"/>
          <w:marTop w:val="0"/>
          <w:marBottom w:val="0"/>
          <w:divBdr>
            <w:top w:val="none" w:sz="0" w:space="0" w:color="auto"/>
            <w:left w:val="none" w:sz="0" w:space="0" w:color="auto"/>
            <w:bottom w:val="none" w:sz="0" w:space="0" w:color="auto"/>
            <w:right w:val="none" w:sz="0" w:space="0" w:color="auto"/>
          </w:divBdr>
        </w:div>
        <w:div w:id="235674322">
          <w:marLeft w:val="0"/>
          <w:marRight w:val="0"/>
          <w:marTop w:val="0"/>
          <w:marBottom w:val="0"/>
          <w:divBdr>
            <w:top w:val="none" w:sz="0" w:space="0" w:color="auto"/>
            <w:left w:val="none" w:sz="0" w:space="0" w:color="auto"/>
            <w:bottom w:val="none" w:sz="0" w:space="0" w:color="auto"/>
            <w:right w:val="none" w:sz="0" w:space="0" w:color="auto"/>
          </w:divBdr>
        </w:div>
        <w:div w:id="1806660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6483910C</Template>
  <TotalTime>3</TotalTime>
  <Pages>3</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Connecticut DEEP</Company>
  <LinksUpToDate>false</LinksUpToDate>
  <CharactersWithSpaces>6650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Cary Lynch</dc:creator>
  <cp:keywords/>
  <dc:description/>
  <cp:lastModifiedBy>Cary Lynch</cp:lastModifiedBy>
  <cp:revision>3</cp:revision>
  <dcterms:created xsi:type="dcterms:W3CDTF">2018-12-03T20:58:00Z</dcterms:created>
  <dcterms:modified xsi:type="dcterms:W3CDTF">2018-12-17T21:18:00Z</dcterms:modified>
</cp:coreProperties>
</file>