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0E2D" w14:textId="77777777" w:rsidR="005270EA" w:rsidRPr="0041684F" w:rsidRDefault="003E4DDA" w:rsidP="00124C22">
      <w:pPr>
        <w:pStyle w:val="NormalWeb"/>
        <w:spacing w:before="0" w:beforeAutospacing="0" w:after="0" w:afterAutospacing="0"/>
        <w:jc w:val="center"/>
        <w:rPr>
          <w:rFonts w:ascii="Arial Narrow" w:hAnsi="Arial Narrow" w:cstheme="minorHAnsi"/>
          <w:b/>
          <w:bCs/>
          <w:sz w:val="22"/>
          <w:szCs w:val="22"/>
        </w:rPr>
      </w:pPr>
      <w:r w:rsidRPr="0041684F">
        <w:rPr>
          <w:rFonts w:ascii="Arial Narrow" w:hAnsi="Arial Narrow" w:cstheme="minorHAnsi"/>
          <w:b/>
          <w:bCs/>
          <w:sz w:val="22"/>
          <w:szCs w:val="22"/>
        </w:rPr>
        <w:t xml:space="preserve">CONDICIONES ADICIONALES APLICABLES AL </w:t>
      </w:r>
      <w:r w:rsidR="005270EA" w:rsidRPr="0041684F">
        <w:rPr>
          <w:rFonts w:ascii="Arial Narrow" w:hAnsi="Arial Narrow" w:cstheme="minorHAnsi"/>
          <w:b/>
          <w:bCs/>
          <w:sz w:val="22"/>
          <w:szCs w:val="22"/>
        </w:rPr>
        <w:t>CONTRATO DE PR</w:t>
      </w:r>
      <w:r w:rsidRPr="0041684F">
        <w:rPr>
          <w:rFonts w:ascii="Arial Narrow" w:hAnsi="Arial Narrow" w:cstheme="minorHAnsi"/>
          <w:b/>
          <w:bCs/>
          <w:sz w:val="22"/>
          <w:szCs w:val="22"/>
        </w:rPr>
        <w:t>É</w:t>
      </w:r>
      <w:r w:rsidR="005270EA" w:rsidRPr="0041684F">
        <w:rPr>
          <w:rFonts w:ascii="Arial Narrow" w:hAnsi="Arial Narrow" w:cstheme="minorHAnsi"/>
          <w:b/>
          <w:bCs/>
          <w:sz w:val="22"/>
          <w:szCs w:val="22"/>
        </w:rPr>
        <w:t>STAMO</w:t>
      </w:r>
    </w:p>
    <w:p w14:paraId="4E14855A" w14:textId="77777777" w:rsidR="003E4DDA" w:rsidRPr="0041684F" w:rsidRDefault="003E4DDA" w:rsidP="00124C22">
      <w:pPr>
        <w:pStyle w:val="NormalWeb"/>
        <w:spacing w:before="0" w:beforeAutospacing="0" w:after="0" w:afterAutospacing="0"/>
        <w:jc w:val="center"/>
        <w:rPr>
          <w:rFonts w:ascii="Arial Narrow" w:hAnsi="Arial Narrow" w:cstheme="minorHAnsi"/>
          <w:sz w:val="22"/>
          <w:szCs w:val="22"/>
        </w:rPr>
      </w:pPr>
    </w:p>
    <w:p w14:paraId="044C9F99" w14:textId="455A94CF" w:rsidR="00124C22" w:rsidRPr="00124C22" w:rsidRDefault="005270EA" w:rsidP="00124C22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 xml:space="preserve">Conste por el presente documento </w:t>
      </w:r>
      <w:r w:rsidR="003E4DDA" w:rsidRPr="0041684F">
        <w:rPr>
          <w:rFonts w:ascii="Arial Narrow" w:hAnsi="Arial Narrow" w:cstheme="minorHAnsi"/>
          <w:sz w:val="22"/>
          <w:szCs w:val="22"/>
        </w:rPr>
        <w:t xml:space="preserve">las condiciones adicionales aplicables al </w:t>
      </w:r>
      <w:r w:rsidRPr="0041684F">
        <w:rPr>
          <w:rFonts w:ascii="Arial Narrow" w:hAnsi="Arial Narrow" w:cstheme="minorHAnsi"/>
          <w:sz w:val="22"/>
          <w:szCs w:val="22"/>
        </w:rPr>
        <w:t xml:space="preserve">Contrato de Préstamo </w:t>
      </w:r>
      <w:r w:rsidR="009E0C71" w:rsidRPr="0041684F">
        <w:rPr>
          <w:rFonts w:ascii="Arial Narrow" w:hAnsi="Arial Narrow" w:cstheme="minorHAnsi"/>
          <w:sz w:val="22"/>
          <w:szCs w:val="22"/>
        </w:rPr>
        <w:t>N°</w:t>
      </w:r>
      <w:r w:rsidR="00271319">
        <w:rPr>
          <w:rFonts w:ascii="Arial Narrow" w:hAnsi="Arial Narrow" w:cstheme="minorHAnsi"/>
          <w:sz w:val="22"/>
          <w:szCs w:val="22"/>
        </w:rPr>
        <w:t xml:space="preserve"> </w:t>
      </w:r>
      <w:r w:rsidR="00271319" w:rsidRPr="00D70F6A">
        <w:rPr>
          <w:rFonts w:ascii="Arial Narrow" w:hAnsi="Arial Narrow"/>
          <w:sz w:val="22"/>
          <w:szCs w:val="22"/>
        </w:rPr>
        <w:t>#</w:t>
      </w:r>
      <w:r w:rsidR="00271319">
        <w:rPr>
          <w:rFonts w:ascii="Arial Narrow" w:hAnsi="Arial Narrow"/>
          <w:sz w:val="22"/>
          <w:szCs w:val="22"/>
        </w:rPr>
        <w:t>RAQPA995</w:t>
      </w:r>
      <w:r w:rsidR="00271319" w:rsidRPr="00D70F6A">
        <w:rPr>
          <w:rFonts w:ascii="Arial Narrow" w:hAnsi="Arial Narrow"/>
          <w:sz w:val="22"/>
          <w:szCs w:val="22"/>
        </w:rPr>
        <w:t>.</w:t>
      </w:r>
      <w:r w:rsidR="00271319">
        <w:rPr>
          <w:rFonts w:ascii="Arial Narrow" w:hAnsi="Arial Narrow"/>
          <w:sz w:val="22"/>
          <w:szCs w:val="22"/>
        </w:rPr>
        <w:t>CREDITO</w:t>
      </w:r>
      <w:r w:rsidR="00271319" w:rsidRPr="00D70F6A">
        <w:rPr>
          <w:rFonts w:ascii="Arial Narrow" w:hAnsi="Arial Narrow"/>
          <w:sz w:val="22"/>
          <w:szCs w:val="22"/>
        </w:rPr>
        <w:t>#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F054F3">
        <w:rPr>
          <w:rFonts w:ascii="Arial Narrow" w:hAnsi="Arial Narrow" w:cstheme="minorHAnsi"/>
          <w:sz w:val="22"/>
          <w:szCs w:val="22"/>
        </w:rPr>
        <w:t xml:space="preserve">(“El Préstamo”), 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que como </w:t>
      </w:r>
      <w:r w:rsidR="00124C22" w:rsidRPr="00124C22">
        <w:rPr>
          <w:rFonts w:ascii="Arial Narrow" w:hAnsi="Arial Narrow" w:cstheme="minorHAnsi"/>
          <w:b/>
          <w:sz w:val="22"/>
          <w:szCs w:val="22"/>
        </w:rPr>
        <w:t>TRABAJADOR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 de </w:t>
      </w:r>
      <w:r w:rsidR="00124C22" w:rsidRPr="0041684F">
        <w:rPr>
          <w:rFonts w:ascii="Arial Narrow" w:hAnsi="Arial Narrow" w:cstheme="minorHAnsi"/>
          <w:b/>
          <w:sz w:val="22"/>
          <w:szCs w:val="22"/>
        </w:rPr>
        <w:t>Caja Arequipa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 </w:t>
      </w:r>
      <w:r w:rsidR="00124C22" w:rsidRPr="0041684F">
        <w:rPr>
          <w:rFonts w:ascii="Arial Narrow" w:hAnsi="Arial Narrow" w:cstheme="minorHAnsi"/>
          <w:sz w:val="22"/>
          <w:szCs w:val="22"/>
        </w:rPr>
        <w:t>he desembolsado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, las cuales estarán vigentes mientras mantenga relación laboral con </w:t>
      </w:r>
      <w:r w:rsidR="00124C22" w:rsidRPr="0041684F">
        <w:rPr>
          <w:rFonts w:ascii="Arial Narrow" w:hAnsi="Arial Narrow" w:cstheme="minorHAnsi"/>
          <w:b/>
          <w:sz w:val="22"/>
          <w:szCs w:val="22"/>
        </w:rPr>
        <w:t>Caja Arequipa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. </w:t>
      </w:r>
    </w:p>
    <w:p w14:paraId="0A935227" w14:textId="77777777" w:rsidR="00124C22" w:rsidRPr="00124C22" w:rsidRDefault="00124C22" w:rsidP="00124C22">
      <w:pPr>
        <w:pStyle w:val="NormalWeb"/>
        <w:spacing w:before="0" w:beforeAutospacing="0" w:after="0" w:afterAutospacing="0"/>
        <w:rPr>
          <w:rFonts w:ascii="Arial Narrow" w:hAnsi="Arial Narrow" w:cstheme="minorHAnsi"/>
          <w:b/>
          <w:sz w:val="22"/>
          <w:szCs w:val="22"/>
        </w:rPr>
      </w:pPr>
    </w:p>
    <w:p w14:paraId="50C36407" w14:textId="01F5352F" w:rsidR="00124C22" w:rsidRPr="0041684F" w:rsidRDefault="00A83BA1" w:rsidP="00124C22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 xml:space="preserve">EL TRABAJADOR declara conocer que </w:t>
      </w:r>
      <w:r w:rsidR="00124C22" w:rsidRPr="0041684F">
        <w:rPr>
          <w:rFonts w:ascii="Arial Narrow" w:hAnsi="Arial Narrow" w:cstheme="minorHAnsi"/>
          <w:b/>
          <w:sz w:val="22"/>
          <w:szCs w:val="22"/>
        </w:rPr>
        <w:t>Caja Arequipa,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ofrece a sus trabajadores una tasa de interés preferencial aplicable a 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los préstamos para trabajadores, 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conforme al “Tarifario para </w:t>
      </w:r>
      <w:r w:rsidR="001A3AE8" w:rsidRPr="00124C22">
        <w:rPr>
          <w:rFonts w:ascii="Arial Narrow" w:hAnsi="Arial Narrow" w:cstheme="minorHAnsi"/>
          <w:sz w:val="22"/>
          <w:szCs w:val="22"/>
        </w:rPr>
        <w:t>Trabajadores</w:t>
      </w:r>
      <w:r w:rsidR="00124C22" w:rsidRPr="00124C22">
        <w:rPr>
          <w:rFonts w:ascii="Arial Narrow" w:hAnsi="Arial Narrow" w:cstheme="minorHAnsi"/>
          <w:sz w:val="22"/>
          <w:szCs w:val="22"/>
        </w:rPr>
        <w:t>”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 que se encuentra </w:t>
      </w:r>
      <w:r w:rsidR="00124C22" w:rsidRPr="00D70F6A">
        <w:rPr>
          <w:rFonts w:ascii="Arial Narrow" w:hAnsi="Arial Narrow" w:cstheme="minorHAnsi"/>
          <w:sz w:val="22"/>
          <w:szCs w:val="22"/>
        </w:rPr>
        <w:t xml:space="preserve">publicado en </w:t>
      </w:r>
      <w:r w:rsidRPr="00D70F6A">
        <w:rPr>
          <w:rFonts w:ascii="Arial Narrow" w:hAnsi="Arial Narrow" w:cstheme="minorHAnsi"/>
          <w:sz w:val="22"/>
          <w:szCs w:val="22"/>
        </w:rPr>
        <w:t>la I</w:t>
      </w:r>
      <w:r w:rsidR="00124C22" w:rsidRPr="00D70F6A">
        <w:rPr>
          <w:rFonts w:ascii="Arial Narrow" w:hAnsi="Arial Narrow" w:cstheme="minorHAnsi"/>
          <w:sz w:val="22"/>
          <w:szCs w:val="22"/>
        </w:rPr>
        <w:t>ntranet</w:t>
      </w:r>
      <w:r w:rsidR="00124C22" w:rsidRPr="0041684F">
        <w:rPr>
          <w:rFonts w:ascii="Arial Narrow" w:hAnsi="Arial Narrow" w:cstheme="minorHAnsi"/>
          <w:sz w:val="22"/>
          <w:szCs w:val="22"/>
        </w:rPr>
        <w:t>,</w:t>
      </w:r>
      <w:r w:rsidR="00124C22" w:rsidRPr="00124C22">
        <w:rPr>
          <w:rFonts w:ascii="Arial Narrow" w:hAnsi="Arial Narrow" w:cstheme="minorHAnsi"/>
          <w:sz w:val="22"/>
          <w:szCs w:val="22"/>
        </w:rPr>
        <w:t xml:space="preserve"> 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bajo el marco del Reglamento de Créditos y del Procedimiento </w:t>
      </w:r>
      <w:r w:rsidR="001923BF">
        <w:rPr>
          <w:rFonts w:ascii="Arial Narrow" w:hAnsi="Arial Narrow" w:cstheme="minorHAnsi"/>
          <w:sz w:val="22"/>
          <w:szCs w:val="22"/>
        </w:rPr>
        <w:t>o documento que lo sustituya</w:t>
      </w:r>
      <w:r w:rsidR="00F054F3">
        <w:rPr>
          <w:rFonts w:ascii="Arial Narrow" w:hAnsi="Arial Narrow" w:cstheme="minorHAnsi"/>
          <w:sz w:val="22"/>
          <w:szCs w:val="22"/>
        </w:rPr>
        <w:t>.</w:t>
      </w:r>
      <w:r w:rsidR="001923BF">
        <w:rPr>
          <w:rFonts w:ascii="Arial Narrow" w:hAnsi="Arial Narrow" w:cstheme="minorHAnsi"/>
          <w:sz w:val="22"/>
          <w:szCs w:val="22"/>
        </w:rPr>
        <w:t xml:space="preserve"> </w:t>
      </w:r>
      <w:r w:rsidR="00124C22" w:rsidRPr="0041684F">
        <w:rPr>
          <w:rFonts w:ascii="Arial Narrow" w:hAnsi="Arial Narrow" w:cstheme="minorHAnsi"/>
          <w:sz w:val="22"/>
          <w:szCs w:val="22"/>
        </w:rPr>
        <w:t xml:space="preserve">para el otorgamiento de Créditos a los Trabajadores de </w:t>
      </w:r>
      <w:r w:rsidR="00124C22" w:rsidRPr="001A3AE8">
        <w:rPr>
          <w:rFonts w:ascii="Arial Narrow" w:hAnsi="Arial Narrow" w:cstheme="minorHAnsi"/>
          <w:b/>
          <w:bCs/>
          <w:sz w:val="22"/>
          <w:szCs w:val="22"/>
        </w:rPr>
        <w:t>Caja Arequipa</w:t>
      </w:r>
      <w:r w:rsidRPr="0041684F">
        <w:rPr>
          <w:rFonts w:ascii="Arial Narrow" w:hAnsi="Arial Narrow" w:cstheme="minorHAnsi"/>
          <w:sz w:val="22"/>
          <w:szCs w:val="22"/>
        </w:rPr>
        <w:t>.</w:t>
      </w:r>
    </w:p>
    <w:p w14:paraId="72E153C8" w14:textId="3118EFB7" w:rsidR="00124C22" w:rsidRPr="0041684F" w:rsidRDefault="00124C22" w:rsidP="00124C22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 w:rsidRPr="00124C22">
        <w:rPr>
          <w:rFonts w:ascii="Arial Narrow" w:hAnsi="Arial Narrow" w:cstheme="minorHAnsi"/>
          <w:bCs/>
          <w:sz w:val="22"/>
          <w:szCs w:val="22"/>
        </w:rPr>
        <w:t>EL TRABAJADOR</w:t>
      </w:r>
      <w:r w:rsidRPr="00124C22">
        <w:rPr>
          <w:rFonts w:ascii="Arial Narrow" w:hAnsi="Arial Narrow" w:cstheme="minorHAnsi"/>
          <w:sz w:val="22"/>
          <w:szCs w:val="22"/>
        </w:rPr>
        <w:t>, acepta</w:t>
      </w:r>
      <w:r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F054F3">
        <w:rPr>
          <w:rFonts w:ascii="Arial Narrow" w:hAnsi="Arial Narrow" w:cstheme="minorHAnsi"/>
          <w:sz w:val="22"/>
          <w:szCs w:val="22"/>
        </w:rPr>
        <w:t xml:space="preserve">que </w:t>
      </w:r>
      <w:r w:rsidRPr="0041684F">
        <w:rPr>
          <w:rFonts w:ascii="Arial Narrow" w:hAnsi="Arial Narrow" w:cstheme="minorHAnsi"/>
          <w:sz w:val="22"/>
          <w:szCs w:val="22"/>
        </w:rPr>
        <w:t xml:space="preserve">el referido </w:t>
      </w:r>
      <w:r w:rsidR="00597C1B">
        <w:rPr>
          <w:rFonts w:ascii="Arial Narrow" w:hAnsi="Arial Narrow" w:cstheme="minorHAnsi"/>
          <w:sz w:val="22"/>
          <w:szCs w:val="22"/>
        </w:rPr>
        <w:t>“</w:t>
      </w:r>
      <w:r w:rsidRPr="00124C22">
        <w:rPr>
          <w:rFonts w:ascii="Arial Narrow" w:hAnsi="Arial Narrow" w:cstheme="minorHAnsi"/>
          <w:sz w:val="22"/>
          <w:szCs w:val="22"/>
        </w:rPr>
        <w:t>Tarifario</w:t>
      </w:r>
      <w:r w:rsidR="001923BF" w:rsidRPr="001923BF">
        <w:rPr>
          <w:rFonts w:ascii="Arial Narrow" w:hAnsi="Arial Narrow" w:cstheme="minorHAnsi"/>
          <w:sz w:val="22"/>
          <w:szCs w:val="22"/>
        </w:rPr>
        <w:t xml:space="preserve"> </w:t>
      </w:r>
      <w:r w:rsidR="001923BF" w:rsidRPr="00124C22">
        <w:rPr>
          <w:rFonts w:ascii="Arial Narrow" w:hAnsi="Arial Narrow" w:cstheme="minorHAnsi"/>
          <w:sz w:val="22"/>
          <w:szCs w:val="22"/>
        </w:rPr>
        <w:t>para Trabajadores”</w:t>
      </w:r>
      <w:r w:rsidR="001923BF"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F054F3">
        <w:rPr>
          <w:rFonts w:ascii="Arial Narrow" w:hAnsi="Arial Narrow" w:cstheme="minorHAnsi"/>
          <w:sz w:val="22"/>
          <w:szCs w:val="22"/>
        </w:rPr>
        <w:t>se aplica</w:t>
      </w:r>
      <w:r w:rsidR="001923BF" w:rsidRPr="001923BF">
        <w:rPr>
          <w:rFonts w:ascii="Arial Narrow" w:hAnsi="Arial Narrow" w:cstheme="minorHAnsi"/>
          <w:sz w:val="22"/>
          <w:szCs w:val="22"/>
        </w:rPr>
        <w:t xml:space="preserve"> </w:t>
      </w:r>
      <w:r w:rsidR="00F054F3">
        <w:rPr>
          <w:rFonts w:ascii="Arial Narrow" w:hAnsi="Arial Narrow" w:cstheme="minorHAnsi"/>
          <w:sz w:val="22"/>
          <w:szCs w:val="22"/>
        </w:rPr>
        <w:t xml:space="preserve">a El Préstamo </w:t>
      </w:r>
      <w:r w:rsidR="001923BF" w:rsidRPr="00124C22">
        <w:rPr>
          <w:rFonts w:ascii="Arial Narrow" w:hAnsi="Arial Narrow" w:cstheme="minorHAnsi"/>
          <w:sz w:val="22"/>
          <w:szCs w:val="22"/>
        </w:rPr>
        <w:t xml:space="preserve">mientras mantenga relación laboral con </w:t>
      </w:r>
      <w:r w:rsidR="001923BF" w:rsidRPr="0041684F">
        <w:rPr>
          <w:rFonts w:ascii="Arial Narrow" w:hAnsi="Arial Narrow" w:cstheme="minorHAnsi"/>
          <w:b/>
          <w:sz w:val="22"/>
          <w:szCs w:val="22"/>
        </w:rPr>
        <w:t>Caja Arequipa</w:t>
      </w:r>
      <w:r w:rsidRPr="0041684F">
        <w:rPr>
          <w:rFonts w:ascii="Arial Narrow" w:hAnsi="Arial Narrow" w:cstheme="minorHAnsi"/>
          <w:sz w:val="22"/>
          <w:szCs w:val="22"/>
        </w:rPr>
        <w:t>.</w:t>
      </w:r>
    </w:p>
    <w:p w14:paraId="4958076F" w14:textId="77777777" w:rsidR="00A83BA1" w:rsidRPr="0041684F" w:rsidRDefault="00A83BA1" w:rsidP="00A83BA1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 xml:space="preserve">EL TRABAJADOR acepta que el “Tarifario </w:t>
      </w:r>
      <w:bookmarkStart w:id="0" w:name="_GoBack"/>
      <w:bookmarkEnd w:id="0"/>
      <w:r w:rsidRPr="0041684F">
        <w:rPr>
          <w:rFonts w:ascii="Arial Narrow" w:hAnsi="Arial Narrow" w:cstheme="minorHAnsi"/>
          <w:sz w:val="22"/>
          <w:szCs w:val="22"/>
        </w:rPr>
        <w:t xml:space="preserve">para </w:t>
      </w:r>
      <w:r w:rsidR="00B27F41" w:rsidRPr="0041684F">
        <w:rPr>
          <w:rFonts w:ascii="Arial Narrow" w:hAnsi="Arial Narrow" w:cstheme="minorHAnsi"/>
          <w:sz w:val="22"/>
          <w:szCs w:val="22"/>
        </w:rPr>
        <w:t>Trabajadores</w:t>
      </w:r>
      <w:r w:rsidRPr="0041684F">
        <w:rPr>
          <w:rFonts w:ascii="Arial Narrow" w:hAnsi="Arial Narrow" w:cstheme="minorHAnsi"/>
          <w:sz w:val="22"/>
          <w:szCs w:val="22"/>
        </w:rPr>
        <w:t>” podrá variar de acuerdo a las condiciones de modificación contractual previsto en el Contrato de Préstamo.</w:t>
      </w:r>
    </w:p>
    <w:p w14:paraId="5121F6D4" w14:textId="760EBA72" w:rsidR="00A83BA1" w:rsidRPr="0041684F" w:rsidRDefault="00F054F3" w:rsidP="00A83BA1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Asimismo, e</w:t>
      </w:r>
      <w:r w:rsidR="00A83BA1" w:rsidRPr="0041684F">
        <w:rPr>
          <w:rFonts w:ascii="Arial Narrow" w:hAnsi="Arial Narrow" w:cstheme="minorHAnsi"/>
          <w:sz w:val="22"/>
          <w:szCs w:val="22"/>
        </w:rPr>
        <w:t xml:space="preserve">n caso de extinción del vínculo laboral por cualquier causa, EL TRABAJADOR </w:t>
      </w:r>
      <w:r>
        <w:rPr>
          <w:rFonts w:ascii="Arial Narrow" w:hAnsi="Arial Narrow" w:cstheme="minorHAnsi"/>
          <w:sz w:val="22"/>
          <w:szCs w:val="22"/>
        </w:rPr>
        <w:t xml:space="preserve">acepta que a partir de la fecha de cese se aplicará al saldo del Préstamo el </w:t>
      </w:r>
      <w:r w:rsidRPr="0041684F">
        <w:rPr>
          <w:rFonts w:ascii="Arial Narrow" w:hAnsi="Arial Narrow" w:cstheme="minorHAnsi"/>
          <w:sz w:val="22"/>
          <w:szCs w:val="22"/>
        </w:rPr>
        <w:t xml:space="preserve">“Tarifario para Clientes” </w:t>
      </w:r>
      <w:r>
        <w:rPr>
          <w:rFonts w:ascii="Arial Narrow" w:hAnsi="Arial Narrow" w:cstheme="minorHAnsi"/>
          <w:sz w:val="22"/>
          <w:szCs w:val="22"/>
        </w:rPr>
        <w:t xml:space="preserve">el cual </w:t>
      </w:r>
      <w:r w:rsidRPr="0041684F">
        <w:rPr>
          <w:rFonts w:ascii="Arial Narrow" w:hAnsi="Arial Narrow" w:cstheme="minorHAnsi"/>
          <w:sz w:val="22"/>
          <w:szCs w:val="22"/>
        </w:rPr>
        <w:t>se encuentra publicado en todas las Agencias y en la página web de Caja Arequipa</w:t>
      </w:r>
      <w:r>
        <w:rPr>
          <w:rFonts w:ascii="Arial Narrow" w:hAnsi="Arial Narrow" w:cstheme="minorHAnsi"/>
          <w:sz w:val="22"/>
          <w:szCs w:val="22"/>
        </w:rPr>
        <w:t xml:space="preserve">, y </w:t>
      </w:r>
      <w:r w:rsidR="00A83BA1" w:rsidRPr="0041684F">
        <w:rPr>
          <w:rFonts w:ascii="Arial Narrow" w:hAnsi="Arial Narrow" w:cstheme="minorHAnsi"/>
          <w:sz w:val="22"/>
          <w:szCs w:val="22"/>
        </w:rPr>
        <w:t>autoriza en forma irrevocable a LA CAJA a:</w:t>
      </w:r>
    </w:p>
    <w:p w14:paraId="1F070420" w14:textId="77777777" w:rsidR="00A83BA1" w:rsidRPr="0041684F" w:rsidRDefault="00A83BA1" w:rsidP="00A83BA1">
      <w:pPr>
        <w:pStyle w:val="Prrafodelista"/>
        <w:numPr>
          <w:ilvl w:val="1"/>
          <w:numId w:val="4"/>
        </w:numPr>
        <w:jc w:val="both"/>
        <w:textAlignment w:val="baseline"/>
        <w:rPr>
          <w:rFonts w:ascii="Arial Narrow" w:eastAsia="Times New Roman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>Descontar de su liquidación de beneficios sociales hasta donde alcance, la suma que corresponda para cancelar o amortizar el saldo deudor pendiente de pago</w:t>
      </w:r>
      <w:r w:rsidR="00110B7D">
        <w:rPr>
          <w:rFonts w:ascii="Arial Narrow" w:hAnsi="Arial Narrow" w:cstheme="minorHAnsi"/>
          <w:sz w:val="22"/>
          <w:szCs w:val="22"/>
        </w:rPr>
        <w:t xml:space="preserve"> del Préstamo</w:t>
      </w:r>
      <w:r w:rsidRPr="0041684F">
        <w:rPr>
          <w:rFonts w:ascii="Arial Narrow" w:hAnsi="Arial Narrow" w:cstheme="minorHAnsi"/>
          <w:sz w:val="22"/>
          <w:szCs w:val="22"/>
        </w:rPr>
        <w:t>.</w:t>
      </w:r>
    </w:p>
    <w:p w14:paraId="6B3602AF" w14:textId="3705F24A" w:rsidR="00536A77" w:rsidRPr="0041684F" w:rsidRDefault="00A83BA1" w:rsidP="008F0A82">
      <w:pPr>
        <w:pStyle w:val="Prrafodelista"/>
        <w:numPr>
          <w:ilvl w:val="1"/>
          <w:numId w:val="4"/>
        </w:numPr>
        <w:jc w:val="both"/>
        <w:textAlignment w:val="baseline"/>
        <w:rPr>
          <w:rFonts w:ascii="Arial Narrow" w:eastAsia="Times New Roman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>Modificar la tasa de interés</w:t>
      </w:r>
      <w:r w:rsidR="00110B7D">
        <w:rPr>
          <w:rFonts w:ascii="Arial Narrow" w:hAnsi="Arial Narrow" w:cstheme="minorHAnsi"/>
          <w:sz w:val="22"/>
          <w:szCs w:val="22"/>
        </w:rPr>
        <w:t xml:space="preserve"> del Préstamo</w:t>
      </w:r>
      <w:r w:rsidR="003C5879">
        <w:rPr>
          <w:rFonts w:ascii="Arial Narrow" w:hAnsi="Arial Narrow" w:cstheme="minorHAnsi"/>
          <w:sz w:val="22"/>
          <w:szCs w:val="22"/>
        </w:rPr>
        <w:t xml:space="preserve"> de acuerdo al </w:t>
      </w:r>
      <w:r w:rsidR="0041684F" w:rsidRPr="0041684F">
        <w:rPr>
          <w:rFonts w:ascii="Arial Narrow" w:hAnsi="Arial Narrow" w:cstheme="minorHAnsi"/>
          <w:sz w:val="22"/>
          <w:szCs w:val="22"/>
        </w:rPr>
        <w:t>“T</w:t>
      </w:r>
      <w:r w:rsidRPr="0041684F">
        <w:rPr>
          <w:rFonts w:ascii="Arial Narrow" w:hAnsi="Arial Narrow" w:cstheme="minorHAnsi"/>
          <w:sz w:val="22"/>
          <w:szCs w:val="22"/>
        </w:rPr>
        <w:t xml:space="preserve">arifario para </w:t>
      </w:r>
      <w:r w:rsidR="0041684F" w:rsidRPr="0041684F">
        <w:rPr>
          <w:rFonts w:ascii="Arial Narrow" w:hAnsi="Arial Narrow" w:cstheme="minorHAnsi"/>
          <w:sz w:val="22"/>
          <w:szCs w:val="22"/>
        </w:rPr>
        <w:t>C</w:t>
      </w:r>
      <w:r w:rsidRPr="0041684F">
        <w:rPr>
          <w:rFonts w:ascii="Arial Narrow" w:hAnsi="Arial Narrow" w:cstheme="minorHAnsi"/>
          <w:sz w:val="22"/>
          <w:szCs w:val="22"/>
        </w:rPr>
        <w:t>lientes</w:t>
      </w:r>
      <w:r w:rsidR="0041684F" w:rsidRPr="0041684F">
        <w:rPr>
          <w:rFonts w:ascii="Arial Narrow" w:hAnsi="Arial Narrow" w:cstheme="minorHAnsi"/>
          <w:sz w:val="22"/>
          <w:szCs w:val="22"/>
        </w:rPr>
        <w:t>”</w:t>
      </w:r>
      <w:r w:rsidRPr="0041684F">
        <w:rPr>
          <w:rFonts w:ascii="Arial Narrow" w:hAnsi="Arial Narrow" w:cstheme="minorHAnsi"/>
          <w:sz w:val="22"/>
          <w:szCs w:val="22"/>
        </w:rPr>
        <w:t xml:space="preserve"> vigente a la fecha de</w:t>
      </w:r>
      <w:r w:rsidR="008F0A82" w:rsidRPr="0041684F">
        <w:rPr>
          <w:rFonts w:ascii="Arial Narrow" w:hAnsi="Arial Narrow" w:cstheme="minorHAnsi"/>
          <w:sz w:val="22"/>
          <w:szCs w:val="22"/>
        </w:rPr>
        <w:t xml:space="preserve"> cese, </w:t>
      </w:r>
      <w:r w:rsidR="00110B7D">
        <w:rPr>
          <w:rFonts w:ascii="Arial Narrow" w:hAnsi="Arial Narrow" w:cstheme="minorHAnsi"/>
          <w:sz w:val="22"/>
          <w:szCs w:val="22"/>
        </w:rPr>
        <w:t xml:space="preserve">de acuerdo al </w:t>
      </w:r>
      <w:r w:rsidR="008F0A82" w:rsidRPr="0041684F">
        <w:rPr>
          <w:rFonts w:ascii="Arial Narrow" w:hAnsi="Arial Narrow" w:cstheme="minorHAnsi"/>
          <w:sz w:val="22"/>
          <w:szCs w:val="22"/>
        </w:rPr>
        <w:t xml:space="preserve">saldo de capital pendiente de pago </w:t>
      </w:r>
      <w:r w:rsidR="003C5879">
        <w:rPr>
          <w:rFonts w:ascii="Arial Narrow" w:hAnsi="Arial Narrow" w:cstheme="minorHAnsi"/>
          <w:sz w:val="22"/>
          <w:szCs w:val="22"/>
        </w:rPr>
        <w:t>del Pré</w:t>
      </w:r>
      <w:r w:rsidR="00110B7D">
        <w:rPr>
          <w:rFonts w:ascii="Arial Narrow" w:hAnsi="Arial Narrow" w:cstheme="minorHAnsi"/>
          <w:sz w:val="22"/>
          <w:szCs w:val="22"/>
        </w:rPr>
        <w:t xml:space="preserve">stamo </w:t>
      </w:r>
      <w:r w:rsidR="00536A77" w:rsidRPr="0041684F">
        <w:rPr>
          <w:rFonts w:ascii="Arial Narrow" w:hAnsi="Arial Narrow" w:cstheme="minorHAnsi"/>
          <w:sz w:val="22"/>
          <w:szCs w:val="22"/>
        </w:rPr>
        <w:t>y al plazo por vencer</w:t>
      </w:r>
      <w:r w:rsidR="003C5879" w:rsidRPr="0041684F">
        <w:rPr>
          <w:rFonts w:ascii="Arial Narrow" w:hAnsi="Arial Narrow" w:cstheme="minorHAnsi"/>
          <w:sz w:val="22"/>
          <w:szCs w:val="22"/>
        </w:rPr>
        <w:t>, sin necesidad de comunicación previa</w:t>
      </w:r>
      <w:r w:rsidR="00536A77" w:rsidRPr="0041684F">
        <w:rPr>
          <w:rFonts w:ascii="Arial Narrow" w:hAnsi="Arial Narrow" w:cstheme="minorHAnsi"/>
          <w:sz w:val="22"/>
          <w:szCs w:val="22"/>
        </w:rPr>
        <w:t>.</w:t>
      </w:r>
    </w:p>
    <w:p w14:paraId="1211E338" w14:textId="4FEDFE04" w:rsidR="008F0A82" w:rsidRPr="0041684F" w:rsidRDefault="00F054F3" w:rsidP="00B93005">
      <w:pPr>
        <w:pStyle w:val="Prrafodelista"/>
        <w:numPr>
          <w:ilvl w:val="1"/>
          <w:numId w:val="4"/>
        </w:numPr>
        <w:jc w:val="both"/>
        <w:textAlignment w:val="baseline"/>
        <w:rPr>
          <w:rFonts w:ascii="Arial Narrow" w:eastAsia="Times New Roman" w:hAnsi="Arial Narrow" w:cstheme="minorHAnsi"/>
          <w:sz w:val="22"/>
          <w:szCs w:val="22"/>
        </w:rPr>
      </w:pPr>
      <w:r w:rsidRPr="00D70F6A">
        <w:rPr>
          <w:rFonts w:ascii="Arial Narrow" w:hAnsi="Arial Narrow" w:cstheme="minorHAnsi"/>
          <w:sz w:val="22"/>
          <w:szCs w:val="22"/>
        </w:rPr>
        <w:t xml:space="preserve">LA CAJA generará </w:t>
      </w:r>
      <w:r w:rsidR="003C5879" w:rsidRPr="00D70F6A">
        <w:rPr>
          <w:rFonts w:ascii="Arial Narrow" w:hAnsi="Arial Narrow" w:cstheme="minorHAnsi"/>
          <w:sz w:val="22"/>
          <w:szCs w:val="22"/>
        </w:rPr>
        <w:t>y entregará al TRABAJADOR el</w:t>
      </w:r>
      <w:r w:rsidRPr="00D70F6A">
        <w:rPr>
          <w:rFonts w:ascii="Arial Narrow" w:hAnsi="Arial Narrow" w:cstheme="minorHAnsi"/>
          <w:sz w:val="22"/>
          <w:szCs w:val="22"/>
        </w:rPr>
        <w:t xml:space="preserve"> nuevo cronograma de pagos en la fecha de cese</w:t>
      </w:r>
      <w:r>
        <w:rPr>
          <w:rFonts w:ascii="Arial Narrow" w:hAnsi="Arial Narrow" w:cstheme="minorHAnsi"/>
          <w:sz w:val="22"/>
          <w:szCs w:val="22"/>
        </w:rPr>
        <w:t>.</w:t>
      </w:r>
      <w:r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536A77" w:rsidRPr="0041684F">
        <w:rPr>
          <w:rFonts w:ascii="Arial Narrow" w:hAnsi="Arial Narrow" w:cstheme="minorHAnsi"/>
          <w:sz w:val="22"/>
          <w:szCs w:val="22"/>
        </w:rPr>
        <w:t>El nuevo cronograma de pago se calculará desde la primera cuota por vencer</w:t>
      </w:r>
      <w:r w:rsidR="003C5879">
        <w:rPr>
          <w:rFonts w:ascii="Arial Narrow" w:hAnsi="Arial Narrow" w:cstheme="minorHAnsi"/>
          <w:sz w:val="22"/>
          <w:szCs w:val="22"/>
        </w:rPr>
        <w:t xml:space="preserve"> desde la fecha de cese</w:t>
      </w:r>
      <w:r w:rsidR="00536A77" w:rsidRPr="0041684F">
        <w:rPr>
          <w:rFonts w:ascii="Arial Narrow" w:hAnsi="Arial Narrow" w:cstheme="minorHAnsi"/>
          <w:sz w:val="22"/>
          <w:szCs w:val="22"/>
        </w:rPr>
        <w:t>.</w:t>
      </w:r>
      <w:r w:rsidR="0041684F"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536A77" w:rsidRPr="0041684F">
        <w:rPr>
          <w:rFonts w:ascii="Arial Narrow" w:hAnsi="Arial Narrow" w:cstheme="minorHAnsi"/>
          <w:sz w:val="22"/>
          <w:szCs w:val="22"/>
        </w:rPr>
        <w:t xml:space="preserve">EL TRABAJADOR deberá solicitar a su analista el nuevo cronograma de </w:t>
      </w:r>
      <w:r w:rsidR="004D0EC5" w:rsidRPr="0041684F">
        <w:rPr>
          <w:rFonts w:ascii="Arial Narrow" w:hAnsi="Arial Narrow" w:cstheme="minorHAnsi"/>
          <w:sz w:val="22"/>
          <w:szCs w:val="22"/>
        </w:rPr>
        <w:t>pago</w:t>
      </w:r>
      <w:r w:rsidR="004D0EC5">
        <w:rPr>
          <w:rFonts w:ascii="Arial Narrow" w:hAnsi="Arial Narrow" w:cstheme="minorHAnsi"/>
          <w:sz w:val="22"/>
          <w:szCs w:val="22"/>
        </w:rPr>
        <w:t>.</w:t>
      </w:r>
      <w:r w:rsidR="00536A77" w:rsidRPr="0041684F">
        <w:rPr>
          <w:rFonts w:ascii="Arial Narrow" w:hAnsi="Arial Narrow" w:cstheme="minorHAnsi"/>
          <w:sz w:val="22"/>
          <w:szCs w:val="22"/>
        </w:rPr>
        <w:t xml:space="preserve"> </w:t>
      </w:r>
    </w:p>
    <w:p w14:paraId="589C3506" w14:textId="77777777" w:rsidR="00A83BA1" w:rsidRPr="0041684F" w:rsidRDefault="008F0A82" w:rsidP="0034160D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 xml:space="preserve"> </w:t>
      </w:r>
      <w:r w:rsidR="00A83BA1" w:rsidRPr="0041684F">
        <w:rPr>
          <w:rFonts w:ascii="Arial Narrow" w:hAnsi="Arial Narrow" w:cstheme="minorHAnsi"/>
          <w:sz w:val="22"/>
          <w:szCs w:val="22"/>
        </w:rPr>
        <w:t xml:space="preserve">En caso EL TRABAJADOR no se encuentre de acuerdo con la nueva tasa de interés aplicada, podrá </w:t>
      </w:r>
      <w:r w:rsidR="00814FCB" w:rsidRPr="0041684F">
        <w:rPr>
          <w:rFonts w:ascii="Arial Narrow" w:hAnsi="Arial Narrow" w:cstheme="minorHAnsi"/>
          <w:sz w:val="22"/>
          <w:szCs w:val="22"/>
        </w:rPr>
        <w:t>cancelar anticipadamente su crédito</w:t>
      </w:r>
      <w:r w:rsidR="00A83BA1" w:rsidRPr="0041684F">
        <w:rPr>
          <w:rFonts w:ascii="Arial Narrow" w:hAnsi="Arial Narrow" w:cstheme="minorHAnsi"/>
          <w:sz w:val="22"/>
          <w:szCs w:val="22"/>
        </w:rPr>
        <w:t xml:space="preserve">, de lo contrario se entenderá su total aceptación a las modificaciones establecidas en </w:t>
      </w:r>
      <w:r w:rsidR="00814FCB" w:rsidRPr="0041684F">
        <w:rPr>
          <w:rFonts w:ascii="Arial Narrow" w:hAnsi="Arial Narrow" w:cstheme="minorHAnsi"/>
          <w:sz w:val="22"/>
          <w:szCs w:val="22"/>
        </w:rPr>
        <w:t>e</w:t>
      </w:r>
      <w:r w:rsidR="00A83BA1" w:rsidRPr="0041684F">
        <w:rPr>
          <w:rFonts w:ascii="Arial Narrow" w:hAnsi="Arial Narrow" w:cstheme="minorHAnsi"/>
          <w:sz w:val="22"/>
          <w:szCs w:val="22"/>
        </w:rPr>
        <w:t xml:space="preserve">l presente </w:t>
      </w:r>
      <w:r w:rsidR="00814FCB" w:rsidRPr="0041684F">
        <w:rPr>
          <w:rFonts w:ascii="Arial Narrow" w:hAnsi="Arial Narrow" w:cstheme="minorHAnsi"/>
          <w:sz w:val="22"/>
          <w:szCs w:val="22"/>
        </w:rPr>
        <w:t>documento</w:t>
      </w:r>
      <w:r w:rsidR="00A83BA1" w:rsidRPr="0041684F">
        <w:rPr>
          <w:rFonts w:ascii="Arial Narrow" w:hAnsi="Arial Narrow" w:cstheme="minorHAnsi"/>
          <w:sz w:val="22"/>
          <w:szCs w:val="22"/>
        </w:rPr>
        <w:t>.</w:t>
      </w:r>
    </w:p>
    <w:p w14:paraId="7BAB0D74" w14:textId="77777777" w:rsidR="00A83BA1" w:rsidRPr="0041684F" w:rsidRDefault="00A83BA1" w:rsidP="00A83BA1">
      <w:pPr>
        <w:pStyle w:val="NormalWeb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rFonts w:ascii="Arial Narrow" w:hAnsi="Arial Narrow" w:cstheme="minorHAnsi"/>
          <w:sz w:val="22"/>
          <w:szCs w:val="22"/>
        </w:rPr>
      </w:pPr>
      <w:r w:rsidRPr="0041684F">
        <w:rPr>
          <w:rFonts w:ascii="Arial Narrow" w:hAnsi="Arial Narrow" w:cstheme="minorHAnsi"/>
          <w:sz w:val="22"/>
          <w:szCs w:val="22"/>
        </w:rPr>
        <w:t>Como constancia adicional de la aceptación a las condiciones del presente documento, EL TRABAJADOR recibirá el presente documento en su cuenta de correo electrónico institucional proporcionado por LA CAJA, para su impresión, conservación y reproducción sin cambios.</w:t>
      </w:r>
    </w:p>
    <w:p w14:paraId="6C301905" w14:textId="77777777" w:rsidR="005270EA" w:rsidRPr="0041684F" w:rsidRDefault="005270EA" w:rsidP="0041684F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sz w:val="22"/>
          <w:szCs w:val="22"/>
        </w:rPr>
      </w:pPr>
    </w:p>
    <w:p w14:paraId="0C3CB4A7" w14:textId="77777777" w:rsidR="0041684F" w:rsidRPr="0041684F" w:rsidRDefault="0041684F" w:rsidP="0041684F">
      <w:pPr>
        <w:jc w:val="both"/>
        <w:rPr>
          <w:rFonts w:ascii="Arial Narrow" w:hAnsi="Arial Narrow"/>
          <w:sz w:val="22"/>
          <w:szCs w:val="22"/>
        </w:rPr>
      </w:pPr>
    </w:p>
    <w:p w14:paraId="0FEB2A6F" w14:textId="493B2D4A" w:rsidR="0041684F" w:rsidRPr="0041684F" w:rsidRDefault="00D70F6A" w:rsidP="009D43F5">
      <w:pPr>
        <w:ind w:left="708" w:hanging="708"/>
        <w:jc w:val="both"/>
        <w:rPr>
          <w:rFonts w:ascii="Arial Narrow" w:hAnsi="Arial Narrow"/>
          <w:sz w:val="22"/>
          <w:szCs w:val="22"/>
        </w:rPr>
      </w:pPr>
      <w:r w:rsidRPr="00D70F6A">
        <w:rPr>
          <w:rFonts w:ascii="Arial Narrow" w:hAnsi="Arial Narrow"/>
          <w:sz w:val="22"/>
          <w:szCs w:val="22"/>
        </w:rPr>
        <w:t>#</w:t>
      </w:r>
      <w:r w:rsidR="009D43F5"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.LOCNOM#, #</w:t>
      </w:r>
      <w:r w:rsidR="009D43F5"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.DIA# de #</w:t>
      </w:r>
      <w:r w:rsidR="009D43F5"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.MES# de #</w:t>
      </w:r>
      <w:r w:rsidR="009D43F5"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.ANIO#.</w:t>
      </w:r>
    </w:p>
    <w:p w14:paraId="4BC7ADE7" w14:textId="13976592" w:rsidR="0041684F" w:rsidRPr="0041684F" w:rsidRDefault="00D70F6A" w:rsidP="0041684F">
      <w:pPr>
        <w:jc w:val="both"/>
        <w:rPr>
          <w:rFonts w:ascii="Arial Narrow" w:hAnsi="Arial Narrow"/>
          <w:sz w:val="22"/>
          <w:szCs w:val="22"/>
        </w:rPr>
      </w:pPr>
      <w:r w:rsidRPr="0041684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82889" wp14:editId="78FBFEFB">
                <wp:simplePos x="0" y="0"/>
                <wp:positionH relativeFrom="column">
                  <wp:posOffset>4386580</wp:posOffset>
                </wp:positionH>
                <wp:positionV relativeFrom="paragraph">
                  <wp:posOffset>25771</wp:posOffset>
                </wp:positionV>
                <wp:extent cx="895350" cy="10477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345.4pt;margin-top:2.05pt;width:7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" fillcolor="white [3201]" strokecolor="black [3213]" strokeweight="1pt"/>
            </w:pict>
          </mc:Fallback>
        </mc:AlternateContent>
      </w:r>
    </w:p>
    <w:p w14:paraId="46675EFE" w14:textId="77777777" w:rsidR="0041684F" w:rsidRDefault="0041684F" w:rsidP="0041684F">
      <w:pPr>
        <w:jc w:val="both"/>
        <w:rPr>
          <w:rFonts w:ascii="Arial Narrow" w:hAnsi="Arial Narrow"/>
          <w:sz w:val="22"/>
          <w:szCs w:val="22"/>
        </w:rPr>
      </w:pPr>
    </w:p>
    <w:p w14:paraId="7FB17220" w14:textId="77777777" w:rsidR="00D70F6A" w:rsidRPr="0041684F" w:rsidRDefault="00D70F6A" w:rsidP="0041684F">
      <w:pPr>
        <w:jc w:val="both"/>
        <w:rPr>
          <w:rFonts w:ascii="Arial Narrow" w:hAnsi="Arial Narrow"/>
          <w:sz w:val="22"/>
          <w:szCs w:val="22"/>
        </w:rPr>
      </w:pPr>
    </w:p>
    <w:p w14:paraId="06B41B95" w14:textId="77777777" w:rsidR="0041684F" w:rsidRPr="0041684F" w:rsidRDefault="0041684F" w:rsidP="0041684F">
      <w:pPr>
        <w:rPr>
          <w:rFonts w:ascii="Arial Narrow" w:hAnsi="Arial Narrow"/>
          <w:sz w:val="22"/>
          <w:szCs w:val="22"/>
        </w:rPr>
      </w:pPr>
      <w:r w:rsidRPr="0041684F">
        <w:rPr>
          <w:rFonts w:ascii="Arial Narrow" w:hAnsi="Arial Narrow"/>
          <w:sz w:val="22"/>
          <w:szCs w:val="22"/>
        </w:rPr>
        <w:t>_________________________________________</w:t>
      </w:r>
    </w:p>
    <w:p w14:paraId="4692C66C" w14:textId="7836D011" w:rsidR="0041684F" w:rsidRPr="0041684F" w:rsidRDefault="0041684F" w:rsidP="0041684F">
      <w:pPr>
        <w:jc w:val="both"/>
        <w:rPr>
          <w:rFonts w:ascii="Arial Narrow" w:hAnsi="Arial Narrow"/>
          <w:sz w:val="22"/>
          <w:szCs w:val="22"/>
        </w:rPr>
      </w:pPr>
      <w:r w:rsidRPr="0041684F">
        <w:rPr>
          <w:rFonts w:ascii="Arial Narrow" w:hAnsi="Arial Narrow"/>
          <w:sz w:val="22"/>
          <w:szCs w:val="22"/>
        </w:rPr>
        <w:t>Fi</w:t>
      </w:r>
      <w:r w:rsidR="004D0EC5">
        <w:rPr>
          <w:rFonts w:ascii="Arial Narrow" w:hAnsi="Arial Narrow"/>
          <w:sz w:val="22"/>
          <w:szCs w:val="22"/>
        </w:rPr>
        <w:t>r</w:t>
      </w:r>
      <w:r w:rsidRPr="0041684F">
        <w:rPr>
          <w:rFonts w:ascii="Arial Narrow" w:hAnsi="Arial Narrow"/>
          <w:sz w:val="22"/>
          <w:szCs w:val="22"/>
        </w:rPr>
        <w:t>ma:</w:t>
      </w:r>
    </w:p>
    <w:p w14:paraId="07D2E5EB" w14:textId="76ECE967" w:rsidR="0041684F" w:rsidRPr="0041684F" w:rsidRDefault="009D43F5" w:rsidP="0041684F">
      <w:pPr>
        <w:jc w:val="both"/>
        <w:rPr>
          <w:rFonts w:ascii="Arial Narrow" w:hAnsi="Arial Narrow"/>
          <w:sz w:val="22"/>
          <w:szCs w:val="22"/>
        </w:rPr>
      </w:pPr>
      <w:r w:rsidRPr="00D70F6A">
        <w:rPr>
          <w:rFonts w:ascii="Arial Narrow" w:hAnsi="Arial Narrow"/>
          <w:sz w:val="22"/>
          <w:szCs w:val="22"/>
        </w:rPr>
        <w:t>#</w:t>
      </w:r>
      <w:r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</w:t>
      </w:r>
      <w:r w:rsidRPr="009D43F5">
        <w:rPr>
          <w:rFonts w:ascii="Arial Narrow" w:hAnsi="Arial Narrow"/>
          <w:sz w:val="22"/>
          <w:szCs w:val="22"/>
        </w:rPr>
        <w:t>PENOMTIT</w:t>
      </w:r>
      <w:r w:rsidRPr="00D70F6A">
        <w:rPr>
          <w:rFonts w:ascii="Arial Narrow" w:hAnsi="Arial Narrow"/>
          <w:sz w:val="22"/>
          <w:szCs w:val="22"/>
        </w:rPr>
        <w:t>#</w:t>
      </w:r>
    </w:p>
    <w:p w14:paraId="40CB2331" w14:textId="143EDF6E" w:rsidR="0041684F" w:rsidRPr="0041684F" w:rsidRDefault="00085997" w:rsidP="0041684F">
      <w:pPr>
        <w:jc w:val="both"/>
        <w:rPr>
          <w:rFonts w:ascii="Arial Narrow" w:hAnsi="Arial Narrow"/>
          <w:sz w:val="22"/>
          <w:szCs w:val="22"/>
        </w:rPr>
      </w:pPr>
      <w:r w:rsidRPr="00D70F6A">
        <w:rPr>
          <w:rFonts w:ascii="Arial Narrow" w:hAnsi="Arial Narrow"/>
          <w:sz w:val="22"/>
          <w:szCs w:val="22"/>
        </w:rPr>
        <w:t>#</w:t>
      </w:r>
      <w:r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</w:t>
      </w:r>
      <w:r w:rsidRPr="00085997">
        <w:rPr>
          <w:rFonts w:ascii="Arial Narrow" w:hAnsi="Arial Narrow"/>
          <w:sz w:val="22"/>
          <w:szCs w:val="22"/>
        </w:rPr>
        <w:t>TIPODOC</w:t>
      </w:r>
      <w:r w:rsidRPr="00D70F6A">
        <w:rPr>
          <w:rFonts w:ascii="Arial Narrow" w:hAnsi="Arial Narrow"/>
          <w:sz w:val="22"/>
          <w:szCs w:val="22"/>
        </w:rPr>
        <w:t>#</w:t>
      </w:r>
      <w:r>
        <w:rPr>
          <w:rFonts w:ascii="Arial Narrow" w:hAnsi="Arial Narrow"/>
          <w:sz w:val="22"/>
          <w:szCs w:val="22"/>
        </w:rPr>
        <w:t xml:space="preserve"> </w:t>
      </w:r>
      <w:r w:rsidR="0041684F" w:rsidRPr="0041684F">
        <w:rPr>
          <w:rFonts w:ascii="Arial Narrow" w:hAnsi="Arial Narrow"/>
          <w:sz w:val="22"/>
          <w:szCs w:val="22"/>
        </w:rPr>
        <w:t>N°:</w:t>
      </w:r>
      <w:r>
        <w:rPr>
          <w:rFonts w:ascii="Arial Narrow" w:hAnsi="Arial Narrow"/>
          <w:sz w:val="22"/>
          <w:szCs w:val="22"/>
        </w:rPr>
        <w:t xml:space="preserve"> </w:t>
      </w:r>
      <w:r w:rsidRPr="00D70F6A">
        <w:rPr>
          <w:rFonts w:ascii="Arial Narrow" w:hAnsi="Arial Narrow"/>
          <w:sz w:val="22"/>
          <w:szCs w:val="22"/>
        </w:rPr>
        <w:t>#</w:t>
      </w:r>
      <w:r>
        <w:rPr>
          <w:rFonts w:ascii="Arial Narrow" w:hAnsi="Arial Narrow"/>
          <w:sz w:val="22"/>
          <w:szCs w:val="22"/>
        </w:rPr>
        <w:t>RAQPA995</w:t>
      </w:r>
      <w:r w:rsidRPr="00D70F6A">
        <w:rPr>
          <w:rFonts w:ascii="Arial Narrow" w:hAnsi="Arial Narrow"/>
          <w:sz w:val="22"/>
          <w:szCs w:val="22"/>
        </w:rPr>
        <w:t>.</w:t>
      </w:r>
      <w:r w:rsidRPr="00085997">
        <w:rPr>
          <w:rFonts w:ascii="Arial Narrow" w:hAnsi="Arial Narrow"/>
          <w:sz w:val="22"/>
          <w:szCs w:val="22"/>
        </w:rPr>
        <w:t>DOCUMENTO</w:t>
      </w:r>
      <w:r w:rsidRPr="00D70F6A">
        <w:rPr>
          <w:rFonts w:ascii="Arial Narrow" w:hAnsi="Arial Narrow"/>
          <w:sz w:val="22"/>
          <w:szCs w:val="22"/>
        </w:rPr>
        <w:t>#</w:t>
      </w:r>
    </w:p>
    <w:p w14:paraId="4C11D8D4" w14:textId="77777777" w:rsidR="0041684F" w:rsidRPr="0041684F" w:rsidRDefault="0041684F" w:rsidP="0041684F">
      <w:pPr>
        <w:jc w:val="both"/>
        <w:rPr>
          <w:rFonts w:ascii="Arial Narrow" w:hAnsi="Arial Narrow"/>
          <w:sz w:val="22"/>
          <w:szCs w:val="22"/>
        </w:rPr>
      </w:pP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</w:r>
      <w:r w:rsidRPr="0041684F">
        <w:rPr>
          <w:rFonts w:ascii="Arial Narrow" w:hAnsi="Arial Narrow"/>
          <w:sz w:val="22"/>
          <w:szCs w:val="22"/>
        </w:rPr>
        <w:tab/>
        <w:t xml:space="preserve">Huella Digital </w:t>
      </w:r>
    </w:p>
    <w:sectPr w:rsidR="0041684F" w:rsidRPr="00416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1AEC"/>
    <w:multiLevelType w:val="multilevel"/>
    <w:tmpl w:val="5712C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Theme="minorHAnsi" w:hint="default"/>
      </w:rPr>
    </w:lvl>
  </w:abstractNum>
  <w:abstractNum w:abstractNumId="1">
    <w:nsid w:val="5E702D32"/>
    <w:multiLevelType w:val="hybridMultilevel"/>
    <w:tmpl w:val="05C0D2D0"/>
    <w:lvl w:ilvl="0" w:tplc="280A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2A0A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40D3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AA0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A1D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6FA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21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AEB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4F5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711F3"/>
    <w:multiLevelType w:val="hybridMultilevel"/>
    <w:tmpl w:val="7676082A"/>
    <w:lvl w:ilvl="0" w:tplc="9A4CBB6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9A2C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29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E0C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DEA9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497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40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E7C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98E3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los Alberto Salas Alfaro">
    <w15:presenceInfo w15:providerId="AD" w15:userId="S-1-5-21-725345543-2077806209-1417001333-1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EA"/>
    <w:rsid w:val="00085997"/>
    <w:rsid w:val="00110B7D"/>
    <w:rsid w:val="00124C22"/>
    <w:rsid w:val="001923BF"/>
    <w:rsid w:val="001A3AE8"/>
    <w:rsid w:val="0022033F"/>
    <w:rsid w:val="00271319"/>
    <w:rsid w:val="00345E18"/>
    <w:rsid w:val="003C5879"/>
    <w:rsid w:val="003E4DDA"/>
    <w:rsid w:val="0041684F"/>
    <w:rsid w:val="004208D3"/>
    <w:rsid w:val="004D0EC5"/>
    <w:rsid w:val="005270EA"/>
    <w:rsid w:val="00536A77"/>
    <w:rsid w:val="00597C1B"/>
    <w:rsid w:val="00715C13"/>
    <w:rsid w:val="007373C1"/>
    <w:rsid w:val="00814FCB"/>
    <w:rsid w:val="008A6634"/>
    <w:rsid w:val="008F0A82"/>
    <w:rsid w:val="009D43F5"/>
    <w:rsid w:val="009E0C71"/>
    <w:rsid w:val="009E6157"/>
    <w:rsid w:val="00A83BA1"/>
    <w:rsid w:val="00B27F41"/>
    <w:rsid w:val="00D70F6A"/>
    <w:rsid w:val="00E23975"/>
    <w:rsid w:val="00F0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B0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EA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0EA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03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33F"/>
    <w:rPr>
      <w:rFonts w:ascii="Segoe UI" w:hAnsi="Segoe UI" w:cs="Segoe UI"/>
      <w:sz w:val="18"/>
      <w:szCs w:val="18"/>
      <w:lang w:eastAsia="es-PE"/>
    </w:rPr>
  </w:style>
  <w:style w:type="paragraph" w:styleId="Prrafodelista">
    <w:name w:val="List Paragraph"/>
    <w:basedOn w:val="Normal"/>
    <w:uiPriority w:val="34"/>
    <w:qFormat/>
    <w:rsid w:val="00124C2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C58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58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5879"/>
    <w:rPr>
      <w:rFonts w:ascii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58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5879"/>
    <w:rPr>
      <w:rFonts w:ascii="Times New Roman" w:hAnsi="Times New Roman" w:cs="Times New Roman"/>
      <w:b/>
      <w:bCs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EA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0EA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03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33F"/>
    <w:rPr>
      <w:rFonts w:ascii="Segoe UI" w:hAnsi="Segoe UI" w:cs="Segoe UI"/>
      <w:sz w:val="18"/>
      <w:szCs w:val="18"/>
      <w:lang w:eastAsia="es-PE"/>
    </w:rPr>
  </w:style>
  <w:style w:type="paragraph" w:styleId="Prrafodelista">
    <w:name w:val="List Paragraph"/>
    <w:basedOn w:val="Normal"/>
    <w:uiPriority w:val="34"/>
    <w:qFormat/>
    <w:rsid w:val="00124C2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C58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58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5879"/>
    <w:rPr>
      <w:rFonts w:ascii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58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5879"/>
    <w:rPr>
      <w:rFonts w:ascii="Times New Roman" w:hAnsi="Times New Roman" w:cs="Times New Roman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Jannet Lisbet Enriquez Rodriguez</dc:creator>
  <cp:lastModifiedBy>Gary Carranza Sebastian</cp:lastModifiedBy>
  <cp:revision>5</cp:revision>
  <dcterms:created xsi:type="dcterms:W3CDTF">2020-12-03T21:44:00Z</dcterms:created>
  <dcterms:modified xsi:type="dcterms:W3CDTF">2020-12-29T02:40:00Z</dcterms:modified>
</cp:coreProperties>
</file>