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0EEB" w14:textId="324DCFA2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87299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35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37"/>
        <w:gridCol w:w="1126"/>
        <w:gridCol w:w="622"/>
        <w:gridCol w:w="199"/>
        <w:gridCol w:w="642"/>
        <w:gridCol w:w="1036"/>
        <w:gridCol w:w="23"/>
        <w:gridCol w:w="1447"/>
        <w:gridCol w:w="83"/>
        <w:gridCol w:w="313"/>
        <w:gridCol w:w="2277"/>
      </w:tblGrid>
      <w:tr w:rsidR="00ED78D9" w:rsidRPr="004B2222" w14:paraId="12ECB924" w14:textId="77777777" w:rsidTr="00D9363C">
        <w:trPr>
          <w:trHeight w:val="322"/>
        </w:trPr>
        <w:tc>
          <w:tcPr>
            <w:tcW w:w="3715" w:type="dxa"/>
            <w:gridSpan w:val="4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42" w:type="dxa"/>
            <w:gridSpan w:val="9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9F4849" w:rsidRPr="004B2222" w14:paraId="7D557B89" w14:textId="77777777" w:rsidTr="000D27E8">
        <w:tc>
          <w:tcPr>
            <w:tcW w:w="2589" w:type="dxa"/>
            <w:gridSpan w:val="3"/>
            <w:shd w:val="clear" w:color="auto" w:fill="auto"/>
          </w:tcPr>
          <w:p w14:paraId="3F25E478" w14:textId="77D0E9B1" w:rsidR="009F4849" w:rsidRPr="004B2222" w:rsidRDefault="003E4DF1" w:rsidP="003E4DF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Efectiva Anual </w:t>
            </w:r>
            <w:r w:rsidR="009F484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TEA (360</w:t>
            </w:r>
            <w:r w:rsidR="003723A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días</w:t>
            </w:r>
            <w:r w:rsidR="009F484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Producto</w:t>
            </w:r>
            <w:r w:rsidR="009F484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#TASA</w:t>
            </w:r>
            <w:r w:rsidR="007B30C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CUO</w:t>
            </w:r>
            <w:r w:rsidR="009F484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.TEPI#  % fija. </w:t>
            </w:r>
          </w:p>
        </w:tc>
        <w:tc>
          <w:tcPr>
            <w:tcW w:w="2589" w:type="dxa"/>
            <w:gridSpan w:val="4"/>
            <w:shd w:val="clear" w:color="auto" w:fill="auto"/>
          </w:tcPr>
          <w:p w14:paraId="5FBE409D" w14:textId="47FCA6A5" w:rsidR="009F4849" w:rsidRPr="004B2222" w:rsidRDefault="003E4DF1" w:rsidP="0063649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Tasa Efectiva Anual </w:t>
            </w:r>
            <w:r w:rsidR="009F4849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TEA </w:t>
            </w:r>
            <w:r w:rsidR="0063649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(</w:t>
            </w:r>
            <w:r w:rsidR="009F4849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360 días)</w:t>
            </w:r>
            <w:r w:rsidR="009F484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63649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Promocional</w:t>
            </w:r>
            <w:r w:rsidR="00970031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C. Sueldo</w:t>
            </w:r>
            <w:r w:rsidR="0063649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9F4849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="009F4849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9F484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9F4849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2589" w:type="dxa"/>
            <w:gridSpan w:val="4"/>
            <w:shd w:val="clear" w:color="auto" w:fill="auto"/>
          </w:tcPr>
          <w:p w14:paraId="0559C2D8" w14:textId="21AF37A1" w:rsidR="009F4849" w:rsidRPr="00662887" w:rsidRDefault="009F4849" w:rsidP="009F484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590" w:type="dxa"/>
            <w:gridSpan w:val="2"/>
            <w:shd w:val="clear" w:color="auto" w:fill="auto"/>
          </w:tcPr>
          <w:p w14:paraId="2DC518CF" w14:textId="59F5D615" w:rsidR="009F4849" w:rsidRPr="00662887" w:rsidRDefault="009F4849" w:rsidP="009F484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AMOR# </w:t>
            </w:r>
          </w:p>
        </w:tc>
      </w:tr>
      <w:tr w:rsidR="0063649C" w:rsidRPr="004B2222" w14:paraId="31CAB2F1" w14:textId="77777777" w:rsidTr="00273C28">
        <w:tc>
          <w:tcPr>
            <w:tcW w:w="10357" w:type="dxa"/>
            <w:gridSpan w:val="13"/>
            <w:shd w:val="clear" w:color="auto" w:fill="auto"/>
          </w:tcPr>
          <w:p w14:paraId="02592AC7" w14:textId="242D1DF2" w:rsidR="0063649C" w:rsidRPr="00C72386" w:rsidRDefault="0063649C" w:rsidP="009F484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fechs pactadas, LOS PRESTATARIOS serán reportados con la calificación que corresponda a la Central de Riesgo.</w:t>
            </w:r>
          </w:p>
        </w:tc>
      </w:tr>
      <w:tr w:rsidR="004125EC" w:rsidRPr="00A21246" w14:paraId="77FA46E7" w14:textId="77777777" w:rsidTr="00045261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59B42B9F" w14:textId="0A8F6FFD" w:rsidR="002B3FFD" w:rsidRPr="00A21246" w:rsidRDefault="004125EC" w:rsidP="002B3FF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2B3FF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26EB4D55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5" w:type="dxa"/>
            <w:gridSpan w:val="11"/>
            <w:shd w:val="solid" w:color="auto" w:fill="auto"/>
            <w:vAlign w:val="center"/>
          </w:tcPr>
          <w:p w14:paraId="2C0286C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D780C64" w14:textId="77777777" w:rsidTr="00045261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577F035A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EB0823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4804EC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959DC4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763DF3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46AD38B9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1801B0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6A99354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29CDF6C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733FFC9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7" w:type="dxa"/>
            <w:shd w:val="clear" w:color="auto" w:fill="auto"/>
          </w:tcPr>
          <w:p w14:paraId="10E89BC9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675A7DBB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E65EEB7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2783D6B2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07D03A04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A4E6CA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7" w:type="dxa"/>
            <w:shd w:val="clear" w:color="auto" w:fill="auto"/>
          </w:tcPr>
          <w:p w14:paraId="0DAAAA7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16938D1C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15965B5C" w14:textId="31A9434C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443B858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A7E733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01709C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7" w:type="dxa"/>
            <w:shd w:val="clear" w:color="auto" w:fill="auto"/>
          </w:tcPr>
          <w:p w14:paraId="2EDE05DC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555E70B9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59929E3" w14:textId="035CAE78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4FE8C49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2FCA36D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BA5834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7" w:type="dxa"/>
            <w:shd w:val="clear" w:color="auto" w:fill="auto"/>
          </w:tcPr>
          <w:p w14:paraId="17A94F93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624C1916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23175D7F" w14:textId="6FB67C6B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526AA76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0A410B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121826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7" w:type="dxa"/>
            <w:shd w:val="clear" w:color="auto" w:fill="auto"/>
          </w:tcPr>
          <w:p w14:paraId="4D94D8C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4B80E8F3" w14:textId="77777777" w:rsidTr="00045261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6B4AF1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26D33F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82ED9A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E2255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7" w:type="dxa"/>
            <w:tcBorders>
              <w:bottom w:val="single" w:sz="4" w:space="0" w:color="auto"/>
            </w:tcBorders>
            <w:shd w:val="clear" w:color="auto" w:fill="auto"/>
          </w:tcPr>
          <w:p w14:paraId="46BFEA0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334E83CD" w14:textId="77777777" w:rsidTr="00045261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B75A226" w14:textId="23778B95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2B3FF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5ADA468C" w14:textId="4E75F230" w:rsidR="004125EC" w:rsidRPr="00A21246" w:rsidRDefault="0028729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5" w:type="dxa"/>
            <w:gridSpan w:val="11"/>
            <w:shd w:val="solid" w:color="auto" w:fill="auto"/>
            <w:vAlign w:val="center"/>
          </w:tcPr>
          <w:p w14:paraId="02D1524A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95E5D07" w14:textId="77777777" w:rsidTr="00045261">
        <w:tc>
          <w:tcPr>
            <w:tcW w:w="2552" w:type="dxa"/>
            <w:gridSpan w:val="2"/>
            <w:shd w:val="clear" w:color="auto" w:fill="000000"/>
            <w:vAlign w:val="center"/>
          </w:tcPr>
          <w:p w14:paraId="66231BAD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6BE9A246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7D03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4381D9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8D90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1D6A6FC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3423C9E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5C05A69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FD3E7F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F778A2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7FD0C8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06B7EE0A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72D0C26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4DBEAD6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270E327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6B3AD7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6138A9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5DB34D96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5933B7CB" w14:textId="467D2684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01ECF7F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290B126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8CED0E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13086E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60E9A53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42B46A41" w14:textId="630CC02C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1E5D15A2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7413AF68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23D148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C4960A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7ED365A6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0943351A" w14:textId="6426531D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258DC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61D1F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64904FB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A50F4FD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5080D468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0EEF860C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15F62D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20493C6B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49F87E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72D50C7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5046FA09" w14:textId="77777777" w:rsidTr="00045261">
        <w:tc>
          <w:tcPr>
            <w:tcW w:w="10357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96225" w14:textId="436D1FCC" w:rsidR="0038031B" w:rsidRPr="00C928D7" w:rsidRDefault="004125EC" w:rsidP="006352D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F82300E" w14:textId="77777777" w:rsidTr="00045261">
        <w:tc>
          <w:tcPr>
            <w:tcW w:w="10357" w:type="dxa"/>
            <w:gridSpan w:val="13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EE1B0BB" w14:textId="698CDCFD" w:rsidR="00057F6A" w:rsidRDefault="00B7060D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B063323" w14:textId="1C7ACED3" w:rsidR="00057F6A" w:rsidRDefault="00E57CB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B6266" w:rsidRPr="004B2222" w14:paraId="7641F4DA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A57F967" w14:textId="6D1246BB" w:rsidR="008B6266" w:rsidRDefault="008B6266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1C07E752" w14:textId="359A3217" w:rsidR="008B6266" w:rsidRPr="004A64F3" w:rsidRDefault="008B6266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4F5AC11E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4E3A290" w14:textId="6B9DE979" w:rsidR="00057F6A" w:rsidRPr="006E046D" w:rsidRDefault="00057F6A" w:rsidP="00E8016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2BE01A39" w14:textId="548F9597" w:rsidR="00057F6A" w:rsidRPr="00A51FD5" w:rsidRDefault="00057F6A" w:rsidP="00E8016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10B33259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045261">
        <w:trPr>
          <w:trHeight w:val="20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Forma de Pago (periodicidad)</w:t>
            </w:r>
          </w:p>
        </w:tc>
        <w:tc>
          <w:tcPr>
            <w:tcW w:w="602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045261">
        <w:trPr>
          <w:trHeight w:val="290"/>
        </w:trPr>
        <w:tc>
          <w:tcPr>
            <w:tcW w:w="10357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045261">
        <w:trPr>
          <w:trHeight w:val="20"/>
        </w:trPr>
        <w:tc>
          <w:tcPr>
            <w:tcW w:w="10357" w:type="dxa"/>
            <w:gridSpan w:val="13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D9363C" w:rsidRPr="00A21246" w14:paraId="37612E94" w14:textId="77777777" w:rsidTr="00D9363C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0977D54B" w14:textId="77777777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553E4A87" w14:textId="4D3AACA6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9" w:type="dxa"/>
            <w:gridSpan w:val="4"/>
            <w:shd w:val="clear" w:color="auto" w:fill="D9D9D9" w:themeFill="background1" w:themeFillShade="D9"/>
          </w:tcPr>
          <w:p w14:paraId="51BE044B" w14:textId="5EFE4667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</w:tcPr>
          <w:p w14:paraId="01B796A1" w14:textId="5BDFBF0C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3" w:type="dxa"/>
            <w:gridSpan w:val="3"/>
            <w:shd w:val="clear" w:color="auto" w:fill="D9D9D9" w:themeFill="background1" w:themeFillShade="D9"/>
          </w:tcPr>
          <w:p w14:paraId="68E514F0" w14:textId="31B12333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D9363C" w:rsidRPr="00A21246" w14:paraId="55F2F240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D45DE35" w14:textId="73A02E52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31DF4FA" w14:textId="77777777" w:rsidR="00D9363C" w:rsidRDefault="00D9363C" w:rsidP="00D9363C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0C6A71EC" w14:textId="0F4BF7F6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9" w:type="dxa"/>
            <w:gridSpan w:val="4"/>
            <w:shd w:val="clear" w:color="auto" w:fill="auto"/>
          </w:tcPr>
          <w:p w14:paraId="6AA115F7" w14:textId="70744360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40D49D84" w14:textId="37499DC1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767086DE" w14:textId="1E35D3E6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B87E4A" w:rsidRPr="00A21246" w14:paraId="2F55BCC9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F373DAD" w14:textId="120EEFC8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4545E6D8" w14:textId="70868C31" w:rsidR="00B87E4A" w:rsidRPr="00257A4B" w:rsidRDefault="00257A4B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786F2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9" w:type="dxa"/>
            <w:gridSpan w:val="4"/>
            <w:shd w:val="clear" w:color="auto" w:fill="auto"/>
          </w:tcPr>
          <w:p w14:paraId="25B5D3DF" w14:textId="53B193BF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4B8DDEF6" w14:textId="5E7DF641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644467FA" w14:textId="215CFCB9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B87E4A" w:rsidRPr="00A21246" w14:paraId="11E7DDEE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2B7ED8AE" w14:textId="07580846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C4B497A" w14:textId="5452C27A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9" w:type="dxa"/>
            <w:gridSpan w:val="4"/>
            <w:shd w:val="clear" w:color="auto" w:fill="auto"/>
          </w:tcPr>
          <w:p w14:paraId="2F4EA4FD" w14:textId="645C85BF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F47B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771C4550" w14:textId="216A9E3B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7C6D4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07383221" w14:textId="78873281" w:rsidR="00B87E4A" w:rsidRPr="00712BEC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F47BC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C3ECE2E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045261">
        <w:trPr>
          <w:trHeight w:val="20"/>
        </w:trPr>
        <w:tc>
          <w:tcPr>
            <w:tcW w:w="10357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0F530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41AB0C81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5A0B8814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02AC69BC" w14:textId="7EB853E6" w:rsid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70789D64" w14:textId="06A053A7" w:rsidR="00057F6A" w:rsidRDefault="006352DD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</w:t>
            </w:r>
            <w:r w:rsidR="00057F6A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os riesgos objeto de cobertura y demás condiciones de su póliza de seguros podrán ser consultados a través de la página web de LA CAJA: </w:t>
            </w:r>
            <w:hyperlink r:id="rId12" w:history="1">
              <w:r w:rsidR="00057F6A" w:rsidRPr="006352DD">
                <w:t>www.cajaarequipa.pe</w:t>
              </w:r>
            </w:hyperlink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4DFA4248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000000"/>
            <w:vAlign w:val="center"/>
          </w:tcPr>
          <w:p w14:paraId="14D517AF" w14:textId="2ED2FE96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EB628C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A0E153E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CD965B" w14:textId="55E8AF27" w:rsidR="00057F6A" w:rsidRPr="0096548E" w:rsidRDefault="00EB628C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045261">
        <w:trPr>
          <w:trHeight w:val="358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6951D59F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0BE78EAD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045261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045261">
        <w:trPr>
          <w:trHeight w:val="358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10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CC8A0DA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7CF784E" w14:textId="77777777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r w:rsidRPr="00485C59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lastRenderedPageBreak/>
        <w:t>Comisiones y Gastos pactados se encuentran sujetos a los procedimientos de aprobación que la SBS determine.</w:t>
      </w:r>
    </w:p>
    <w:p w14:paraId="3D470926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1DB5807" w14:textId="76C21478" w:rsidR="004D0306" w:rsidRPr="0000385C" w:rsidRDefault="008F717E" w:rsidP="00215F5F">
      <w:pPr>
        <w:spacing w:after="0" w:line="240" w:lineRule="atLeast"/>
        <w:ind w:left="709"/>
        <w:rPr>
          <w:rFonts w:ascii="Futura LtCn BT" w:hAnsi="Futura LtCn BT" w:cs="Courier New"/>
          <w:sz w:val="24"/>
          <w:szCs w:val="24"/>
        </w:rPr>
        <w:sectPr w:rsidR="004D0306" w:rsidRPr="0000385C" w:rsidSect="00225D64">
          <w:footerReference w:type="default" r:id="rId14"/>
          <w:pgSz w:w="12242" w:h="15842" w:code="122"/>
          <w:pgMar w:top="720" w:right="720" w:bottom="568" w:left="284" w:header="709" w:footer="0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60"/>
        <w:gridCol w:w="1089"/>
        <w:gridCol w:w="1086"/>
        <w:gridCol w:w="1108"/>
        <w:gridCol w:w="201"/>
        <w:gridCol w:w="1383"/>
        <w:gridCol w:w="1077"/>
        <w:gridCol w:w="1124"/>
        <w:gridCol w:w="347"/>
        <w:gridCol w:w="542"/>
        <w:gridCol w:w="656"/>
        <w:gridCol w:w="690"/>
        <w:gridCol w:w="973"/>
        <w:gridCol w:w="971"/>
        <w:gridCol w:w="310"/>
        <w:gridCol w:w="300"/>
        <w:gridCol w:w="958"/>
        <w:gridCol w:w="28"/>
        <w:gridCol w:w="277"/>
        <w:gridCol w:w="319"/>
        <w:gridCol w:w="518"/>
        <w:gridCol w:w="425"/>
        <w:gridCol w:w="223"/>
      </w:tblGrid>
      <w:tr w:rsidR="00155D59" w14:paraId="6FADBF14" w14:textId="77777777" w:rsidTr="00E13DE6">
        <w:trPr>
          <w:trHeight w:val="20"/>
          <w:tblHeader/>
          <w:jc w:val="center"/>
        </w:trPr>
        <w:tc>
          <w:tcPr>
            <w:tcW w:w="395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28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E13DE6">
        <w:trPr>
          <w:trHeight w:val="20"/>
          <w:tblHeader/>
          <w:jc w:val="center"/>
        </w:trPr>
        <w:tc>
          <w:tcPr>
            <w:tcW w:w="4991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155D59" w14:paraId="41705659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9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1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20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517C7EC0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4985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E13DE6" w:rsidRDefault="00155D59" w:rsidP="00E80163">
            <w:pPr>
              <w:tabs>
                <w:tab w:val="left" w:pos="91"/>
                <w:tab w:val="right" w:pos="1455"/>
                <w:tab w:val="right" w:pos="2589"/>
                <w:tab w:val="right" w:pos="3864"/>
                <w:tab w:val="right" w:pos="4998"/>
                <w:tab w:val="right" w:pos="6274"/>
                <w:tab w:val="right" w:pos="7408"/>
                <w:tab w:val="right" w:pos="8400"/>
                <w:tab w:val="right" w:pos="9251"/>
                <w:tab w:val="right" w:pos="9818"/>
                <w:tab w:val="right" w:pos="10810"/>
                <w:tab w:val="right" w:pos="11944"/>
                <w:tab w:val="right" w:pos="13220"/>
                <w:tab w:val="right" w:pos="14070"/>
                <w:tab w:val="right" w:pos="14921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8E876AF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4EA15A" w14:textId="5E672A7D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45DD5658" w14:textId="77777777" w:rsidR="00E80163" w:rsidRPr="00E13DE6" w:rsidRDefault="00E80163" w:rsidP="00E80163">
      <w:pPr>
        <w:keepNext/>
        <w:spacing w:after="0" w:line="240" w:lineRule="auto"/>
        <w:rPr>
          <w:sz w:val="16"/>
          <w:szCs w:val="16"/>
          <w:u w:val="single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</w:t>
      </w:r>
      <w:r w:rsidRPr="00E13DE6">
        <w:rPr>
          <w:sz w:val="16"/>
          <w:szCs w:val="16"/>
        </w:rPr>
        <w:t>#</w:t>
      </w:r>
    </w:p>
    <w:p w14:paraId="57463CA4" w14:textId="77777777" w:rsidR="00E80163" w:rsidRPr="00E13DE6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LINEA2</w:t>
      </w:r>
      <w:r w:rsidRPr="00E13DE6">
        <w:rPr>
          <w:sz w:val="16"/>
          <w:szCs w:val="16"/>
        </w:rPr>
        <w:t>#</w:t>
      </w:r>
    </w:p>
    <w:p w14:paraId="3C915524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LINEA3</w:t>
      </w:r>
      <w:r w:rsidRPr="00E13DE6">
        <w:rPr>
          <w:sz w:val="16"/>
          <w:szCs w:val="16"/>
        </w:rPr>
        <w:t>#</w:t>
      </w:r>
    </w:p>
    <w:p w14:paraId="2E7C1FB2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LINEA4</w:t>
      </w:r>
      <w:r w:rsidRPr="00E13DE6">
        <w:rPr>
          <w:sz w:val="16"/>
          <w:szCs w:val="16"/>
        </w:rPr>
        <w:t>#</w:t>
      </w:r>
    </w:p>
    <w:p w14:paraId="6AD8AC6E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LINEA5</w:t>
      </w:r>
      <w:r w:rsidRPr="00E13DE6">
        <w:rPr>
          <w:sz w:val="16"/>
          <w:szCs w:val="16"/>
        </w:rPr>
        <w:t>#</w:t>
      </w:r>
    </w:p>
    <w:p w14:paraId="155BDDB7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LINEA6</w:t>
      </w:r>
      <w:r w:rsidRPr="00E13DE6">
        <w:rPr>
          <w:sz w:val="16"/>
          <w:szCs w:val="16"/>
        </w:rPr>
        <w:t>#</w:t>
      </w:r>
    </w:p>
    <w:p w14:paraId="005582BC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LINEA7</w:t>
      </w:r>
      <w:r w:rsidRPr="00E13DE6">
        <w:rPr>
          <w:sz w:val="16"/>
          <w:szCs w:val="16"/>
        </w:rPr>
        <w:t>#</w:t>
      </w:r>
    </w:p>
    <w:p w14:paraId="6B85242F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LINEA8</w:t>
      </w:r>
      <w:r w:rsidRPr="00E13DE6">
        <w:rPr>
          <w:sz w:val="16"/>
          <w:szCs w:val="16"/>
        </w:rPr>
        <w:t>#</w:t>
      </w:r>
    </w:p>
    <w:p w14:paraId="6DCA20A0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LINEA9</w:t>
      </w:r>
      <w:r w:rsidRPr="00E13DE6">
        <w:rPr>
          <w:sz w:val="16"/>
          <w:szCs w:val="16"/>
        </w:rPr>
        <w:t>#</w:t>
      </w:r>
    </w:p>
    <w:p w14:paraId="7E528498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LINEA10</w:t>
      </w:r>
      <w:r w:rsidRPr="00E13DE6">
        <w:rPr>
          <w:sz w:val="16"/>
          <w:szCs w:val="16"/>
        </w:rPr>
        <w:t>#</w:t>
      </w:r>
    </w:p>
    <w:p w14:paraId="3EB5BFC4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LINEA11</w:t>
      </w:r>
      <w:r w:rsidRPr="00E13DE6">
        <w:rPr>
          <w:sz w:val="16"/>
          <w:szCs w:val="16"/>
        </w:rPr>
        <w:t>#</w:t>
      </w:r>
    </w:p>
    <w:p w14:paraId="2259DCF4" w14:textId="11809772" w:rsidR="00B816DA" w:rsidRDefault="00E80163" w:rsidP="001550BE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LINEA12</w:t>
      </w:r>
      <w:r w:rsidRPr="00E13DE6">
        <w:rPr>
          <w:sz w:val="16"/>
          <w:szCs w:val="16"/>
        </w:rPr>
        <w:t>#</w:t>
      </w:r>
    </w:p>
    <w:p w14:paraId="0D3EAE16" w14:textId="64EA650B" w:rsidR="00D94B09" w:rsidRDefault="00D94B09" w:rsidP="001550BE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7BCA6D2B" w14:textId="4D4DFCAC" w:rsidR="00D5382B" w:rsidRDefault="00D5382B" w:rsidP="00D5382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r>
        <w:rPr>
          <w:sz w:val="16"/>
          <w:szCs w:val="16"/>
        </w:rPr>
        <w:t>#</w:t>
      </w:r>
    </w:p>
    <w:p w14:paraId="41BADA5C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bookmarkStart w:id="0" w:name="_GoBack"/>
      <w:bookmarkEnd w:id="0"/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FCCF801" w14:textId="4AC356F8" w:rsidR="00EF22DE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2524F1A2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155695A4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5B77A7D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5AE2D2F1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2F3F1EB3" w14:textId="11487E60" w:rsidR="00155D59" w:rsidRDefault="00155D59" w:rsidP="00B816DA">
      <w:pPr>
        <w:spacing w:after="0" w:line="240" w:lineRule="auto"/>
        <w:rPr>
          <w:sz w:val="16"/>
          <w:szCs w:val="16"/>
        </w:rPr>
      </w:pPr>
    </w:p>
    <w:sectPr w:rsidR="00155D59" w:rsidSect="00D5382B">
      <w:pgSz w:w="16839" w:h="11907" w:orient="landscape"/>
      <w:pgMar w:top="720" w:right="720" w:bottom="567" w:left="70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3387C" w14:textId="77777777" w:rsidR="009E4DE2" w:rsidRDefault="009E4DE2">
      <w:pPr>
        <w:spacing w:after="0" w:line="240" w:lineRule="auto"/>
      </w:pPr>
      <w:r>
        <w:separator/>
      </w:r>
    </w:p>
  </w:endnote>
  <w:endnote w:type="continuationSeparator" w:id="0">
    <w:p w14:paraId="02E6BFD5" w14:textId="77777777" w:rsidR="009E4DE2" w:rsidRDefault="009E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62875" w14:paraId="7B88D807" w14:textId="77777777" w:rsidTr="00762875">
      <w:tc>
        <w:tcPr>
          <w:tcW w:w="2689" w:type="dxa"/>
          <w:hideMark/>
        </w:tcPr>
        <w:p w14:paraId="43611757" w14:textId="08956F54" w:rsidR="00762875" w:rsidRDefault="00225D64" w:rsidP="00762875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62875">
            <w:rPr>
              <w:sz w:val="16"/>
              <w:szCs w:val="16"/>
            </w:rPr>
            <w:t>Cód.  03624.</w:t>
          </w:r>
          <w:r w:rsidR="00022AA1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7EC92F9B" w14:textId="783F3903" w:rsidR="00762875" w:rsidRDefault="00225D64" w:rsidP="00225D6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073446B2" w14:textId="3CACCBD6" w:rsidR="00762875" w:rsidRDefault="00762875" w:rsidP="00762875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</w:p>
      </w:tc>
    </w:tr>
  </w:tbl>
  <w:p w14:paraId="558DAE8B" w14:textId="05F95AFE" w:rsidR="00367CF2" w:rsidRDefault="00367CF2" w:rsidP="00225D64">
    <w:pPr>
      <w:pStyle w:val="Piedepgina"/>
      <w:tabs>
        <w:tab w:val="left" w:pos="1683"/>
        <w:tab w:val="right" w:pos="112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4F361" w14:textId="77777777" w:rsidR="009E4DE2" w:rsidRDefault="009E4DE2">
      <w:pPr>
        <w:spacing w:after="0" w:line="240" w:lineRule="auto"/>
      </w:pPr>
      <w:r>
        <w:separator/>
      </w:r>
    </w:p>
  </w:footnote>
  <w:footnote w:type="continuationSeparator" w:id="0">
    <w:p w14:paraId="33BACADD" w14:textId="77777777" w:rsidR="009E4DE2" w:rsidRDefault="009E4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22AA1"/>
    <w:rsid w:val="00030A40"/>
    <w:rsid w:val="00032424"/>
    <w:rsid w:val="00045261"/>
    <w:rsid w:val="000456F8"/>
    <w:rsid w:val="00057F6A"/>
    <w:rsid w:val="00061155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42DEB"/>
    <w:rsid w:val="0014558A"/>
    <w:rsid w:val="001550BE"/>
    <w:rsid w:val="00155D59"/>
    <w:rsid w:val="00172F58"/>
    <w:rsid w:val="00173044"/>
    <w:rsid w:val="001746EF"/>
    <w:rsid w:val="00194659"/>
    <w:rsid w:val="001A02CA"/>
    <w:rsid w:val="001B0F64"/>
    <w:rsid w:val="001C09C5"/>
    <w:rsid w:val="001D06BB"/>
    <w:rsid w:val="001F0728"/>
    <w:rsid w:val="001F5B45"/>
    <w:rsid w:val="002043EB"/>
    <w:rsid w:val="002069F3"/>
    <w:rsid w:val="00215F5F"/>
    <w:rsid w:val="002245A7"/>
    <w:rsid w:val="00225D64"/>
    <w:rsid w:val="00250EEA"/>
    <w:rsid w:val="00253DCF"/>
    <w:rsid w:val="00257A4B"/>
    <w:rsid w:val="0026117F"/>
    <w:rsid w:val="00282816"/>
    <w:rsid w:val="00284442"/>
    <w:rsid w:val="002868A0"/>
    <w:rsid w:val="00287299"/>
    <w:rsid w:val="002A6217"/>
    <w:rsid w:val="002B3FFD"/>
    <w:rsid w:val="002E131A"/>
    <w:rsid w:val="002F03D8"/>
    <w:rsid w:val="002F59F6"/>
    <w:rsid w:val="0031199F"/>
    <w:rsid w:val="0031272C"/>
    <w:rsid w:val="00313A00"/>
    <w:rsid w:val="003225BC"/>
    <w:rsid w:val="0034463E"/>
    <w:rsid w:val="00344B44"/>
    <w:rsid w:val="00344F2C"/>
    <w:rsid w:val="003507EF"/>
    <w:rsid w:val="0035382B"/>
    <w:rsid w:val="00363B35"/>
    <w:rsid w:val="00367CF2"/>
    <w:rsid w:val="003723A6"/>
    <w:rsid w:val="0038031B"/>
    <w:rsid w:val="003902B7"/>
    <w:rsid w:val="00393BCC"/>
    <w:rsid w:val="003956C4"/>
    <w:rsid w:val="00396D19"/>
    <w:rsid w:val="00397A98"/>
    <w:rsid w:val="003B70C9"/>
    <w:rsid w:val="003C0CB3"/>
    <w:rsid w:val="003C396A"/>
    <w:rsid w:val="003C47D4"/>
    <w:rsid w:val="003E4DF1"/>
    <w:rsid w:val="00401FEE"/>
    <w:rsid w:val="0040302F"/>
    <w:rsid w:val="00406385"/>
    <w:rsid w:val="004125EC"/>
    <w:rsid w:val="00416440"/>
    <w:rsid w:val="00432072"/>
    <w:rsid w:val="00441A25"/>
    <w:rsid w:val="00477481"/>
    <w:rsid w:val="00484014"/>
    <w:rsid w:val="00486723"/>
    <w:rsid w:val="00490BBD"/>
    <w:rsid w:val="004A6F38"/>
    <w:rsid w:val="004B0C86"/>
    <w:rsid w:val="004B2222"/>
    <w:rsid w:val="004B4837"/>
    <w:rsid w:val="004B5E8D"/>
    <w:rsid w:val="004C08C5"/>
    <w:rsid w:val="004C487B"/>
    <w:rsid w:val="004D0306"/>
    <w:rsid w:val="004D4FCB"/>
    <w:rsid w:val="004E465D"/>
    <w:rsid w:val="004F055D"/>
    <w:rsid w:val="004F5176"/>
    <w:rsid w:val="004F6EA5"/>
    <w:rsid w:val="00512950"/>
    <w:rsid w:val="00531E7C"/>
    <w:rsid w:val="005344A9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7DF8"/>
    <w:rsid w:val="005912A4"/>
    <w:rsid w:val="005C49DE"/>
    <w:rsid w:val="005C720A"/>
    <w:rsid w:val="005D37C5"/>
    <w:rsid w:val="005E0068"/>
    <w:rsid w:val="00601D5E"/>
    <w:rsid w:val="0060531A"/>
    <w:rsid w:val="006058BF"/>
    <w:rsid w:val="00611B5A"/>
    <w:rsid w:val="006147FE"/>
    <w:rsid w:val="006157F3"/>
    <w:rsid w:val="006275D0"/>
    <w:rsid w:val="0063033A"/>
    <w:rsid w:val="006352DD"/>
    <w:rsid w:val="0063649C"/>
    <w:rsid w:val="0064308C"/>
    <w:rsid w:val="00662887"/>
    <w:rsid w:val="00670610"/>
    <w:rsid w:val="006736D5"/>
    <w:rsid w:val="006740BD"/>
    <w:rsid w:val="006760F1"/>
    <w:rsid w:val="00676925"/>
    <w:rsid w:val="0068245F"/>
    <w:rsid w:val="0069078D"/>
    <w:rsid w:val="006A2D07"/>
    <w:rsid w:val="006A7A35"/>
    <w:rsid w:val="006E046D"/>
    <w:rsid w:val="006E5F38"/>
    <w:rsid w:val="0070661E"/>
    <w:rsid w:val="00712BEC"/>
    <w:rsid w:val="00714526"/>
    <w:rsid w:val="00720F9B"/>
    <w:rsid w:val="007268B1"/>
    <w:rsid w:val="00742741"/>
    <w:rsid w:val="00742998"/>
    <w:rsid w:val="00761C00"/>
    <w:rsid w:val="00762875"/>
    <w:rsid w:val="007647BE"/>
    <w:rsid w:val="0076632E"/>
    <w:rsid w:val="007718A8"/>
    <w:rsid w:val="00777FA1"/>
    <w:rsid w:val="007849CD"/>
    <w:rsid w:val="007B30C7"/>
    <w:rsid w:val="007B32ED"/>
    <w:rsid w:val="007C4C88"/>
    <w:rsid w:val="007C6D4A"/>
    <w:rsid w:val="007E0B0D"/>
    <w:rsid w:val="007E1171"/>
    <w:rsid w:val="007F14DB"/>
    <w:rsid w:val="007F1E6F"/>
    <w:rsid w:val="007F1F3E"/>
    <w:rsid w:val="007F4916"/>
    <w:rsid w:val="0080529A"/>
    <w:rsid w:val="008074A2"/>
    <w:rsid w:val="0082420F"/>
    <w:rsid w:val="00824CD6"/>
    <w:rsid w:val="0085356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6266"/>
    <w:rsid w:val="008B71BD"/>
    <w:rsid w:val="008C26CB"/>
    <w:rsid w:val="008C5114"/>
    <w:rsid w:val="008C6429"/>
    <w:rsid w:val="008C7926"/>
    <w:rsid w:val="008D496E"/>
    <w:rsid w:val="008F717E"/>
    <w:rsid w:val="009077F5"/>
    <w:rsid w:val="0091395F"/>
    <w:rsid w:val="009147AC"/>
    <w:rsid w:val="00914E7E"/>
    <w:rsid w:val="00923087"/>
    <w:rsid w:val="00925019"/>
    <w:rsid w:val="009411BE"/>
    <w:rsid w:val="00951450"/>
    <w:rsid w:val="00960E16"/>
    <w:rsid w:val="0096548E"/>
    <w:rsid w:val="00970031"/>
    <w:rsid w:val="00983995"/>
    <w:rsid w:val="009A1081"/>
    <w:rsid w:val="009A570E"/>
    <w:rsid w:val="009B06CD"/>
    <w:rsid w:val="009C0510"/>
    <w:rsid w:val="009C44FB"/>
    <w:rsid w:val="009D0BCE"/>
    <w:rsid w:val="009D15C0"/>
    <w:rsid w:val="009E4DE2"/>
    <w:rsid w:val="009E5D75"/>
    <w:rsid w:val="009F4849"/>
    <w:rsid w:val="00A00462"/>
    <w:rsid w:val="00A064F1"/>
    <w:rsid w:val="00A10D48"/>
    <w:rsid w:val="00A10F42"/>
    <w:rsid w:val="00A13515"/>
    <w:rsid w:val="00A13D67"/>
    <w:rsid w:val="00A1416B"/>
    <w:rsid w:val="00A14A6C"/>
    <w:rsid w:val="00A14F31"/>
    <w:rsid w:val="00A21246"/>
    <w:rsid w:val="00A2164A"/>
    <w:rsid w:val="00A27E86"/>
    <w:rsid w:val="00A3793F"/>
    <w:rsid w:val="00A407EA"/>
    <w:rsid w:val="00A423C0"/>
    <w:rsid w:val="00A44997"/>
    <w:rsid w:val="00A475B0"/>
    <w:rsid w:val="00A5078B"/>
    <w:rsid w:val="00A50D6B"/>
    <w:rsid w:val="00A51FD5"/>
    <w:rsid w:val="00A77A3B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060D"/>
    <w:rsid w:val="00B71618"/>
    <w:rsid w:val="00B73C94"/>
    <w:rsid w:val="00B7654C"/>
    <w:rsid w:val="00B775F6"/>
    <w:rsid w:val="00B803DF"/>
    <w:rsid w:val="00B81159"/>
    <w:rsid w:val="00B816DA"/>
    <w:rsid w:val="00B84D63"/>
    <w:rsid w:val="00B87E4A"/>
    <w:rsid w:val="00BC2F61"/>
    <w:rsid w:val="00BD3F24"/>
    <w:rsid w:val="00BE2741"/>
    <w:rsid w:val="00BE7CDC"/>
    <w:rsid w:val="00C05BB5"/>
    <w:rsid w:val="00C13240"/>
    <w:rsid w:val="00C15D81"/>
    <w:rsid w:val="00C27449"/>
    <w:rsid w:val="00C34EB1"/>
    <w:rsid w:val="00C45C53"/>
    <w:rsid w:val="00C46473"/>
    <w:rsid w:val="00C509FE"/>
    <w:rsid w:val="00C51316"/>
    <w:rsid w:val="00C515B9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A0A1C"/>
    <w:rsid w:val="00CD7D33"/>
    <w:rsid w:val="00CE6C6A"/>
    <w:rsid w:val="00CF74D7"/>
    <w:rsid w:val="00D05E5B"/>
    <w:rsid w:val="00D17A3E"/>
    <w:rsid w:val="00D20C88"/>
    <w:rsid w:val="00D23FC6"/>
    <w:rsid w:val="00D30404"/>
    <w:rsid w:val="00D41E02"/>
    <w:rsid w:val="00D5382B"/>
    <w:rsid w:val="00D629F7"/>
    <w:rsid w:val="00D7051C"/>
    <w:rsid w:val="00D72ADC"/>
    <w:rsid w:val="00D73622"/>
    <w:rsid w:val="00D9363C"/>
    <w:rsid w:val="00D94B09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506F"/>
    <w:rsid w:val="00E56759"/>
    <w:rsid w:val="00E5744C"/>
    <w:rsid w:val="00E57CB3"/>
    <w:rsid w:val="00E66C24"/>
    <w:rsid w:val="00E80163"/>
    <w:rsid w:val="00E84183"/>
    <w:rsid w:val="00EA343F"/>
    <w:rsid w:val="00EA5143"/>
    <w:rsid w:val="00EB12C1"/>
    <w:rsid w:val="00EB628C"/>
    <w:rsid w:val="00ED78D9"/>
    <w:rsid w:val="00EE46CA"/>
    <w:rsid w:val="00EF057E"/>
    <w:rsid w:val="00EF0B51"/>
    <w:rsid w:val="00EF22DE"/>
    <w:rsid w:val="00EF3BF3"/>
    <w:rsid w:val="00F11CC4"/>
    <w:rsid w:val="00F146DC"/>
    <w:rsid w:val="00F177BB"/>
    <w:rsid w:val="00F208DD"/>
    <w:rsid w:val="00F235BC"/>
    <w:rsid w:val="00F46547"/>
    <w:rsid w:val="00F46B7E"/>
    <w:rsid w:val="00F47BC5"/>
    <w:rsid w:val="00F50440"/>
    <w:rsid w:val="00F5303A"/>
    <w:rsid w:val="00F61452"/>
    <w:rsid w:val="00F64DDB"/>
    <w:rsid w:val="00F747DD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D7380"/>
    <w:rsid w:val="00FE1575"/>
    <w:rsid w:val="00FE3476"/>
    <w:rsid w:val="00FE4C47"/>
    <w:rsid w:val="00FE707C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8F1CF-1149-4A86-843E-8F2B76A3B783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2.xml><?xml version="1.0" encoding="utf-8"?>
<ds:datastoreItem xmlns:ds="http://schemas.openxmlformats.org/officeDocument/2006/customXml" ds:itemID="{7DBA834B-AFA0-400D-9859-61E3A322AB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1EA87-BD5B-48C4-9626-4FBDEE9C3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E43E29-6659-4A14-9703-3A4B6379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6310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Prov - Milton Fernando Cordova Herrera</cp:lastModifiedBy>
  <cp:revision>27</cp:revision>
  <cp:lastPrinted>2016-07-15T16:52:00Z</cp:lastPrinted>
  <dcterms:created xsi:type="dcterms:W3CDTF">2023-09-27T15:54:00Z</dcterms:created>
  <dcterms:modified xsi:type="dcterms:W3CDTF">2025-09-24T19:18:00Z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