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AFB1E" w14:textId="77777777" w:rsidR="003C1917" w:rsidRDefault="003C1917" w:rsidP="003C1917">
      <w:pPr>
        <w:spacing w:before="120" w:after="120" w:line="240" w:lineRule="auto"/>
        <w:jc w:val="center"/>
        <w:rPr>
          <w:rFonts w:ascii="Tahoma" w:hAnsi="Tahoma" w:cs="Tahoma"/>
          <w:sz w:val="20"/>
          <w:szCs w:val="20"/>
        </w:rPr>
      </w:pPr>
      <w:r>
        <w:rPr>
          <w:rFonts w:ascii="Tahoma" w:hAnsi="Tahoma" w:cs="Tahoma"/>
          <w:sz w:val="20"/>
          <w:szCs w:val="20"/>
        </w:rPr>
        <w:t>ANEXO 1</w:t>
      </w:r>
    </w:p>
    <w:p w14:paraId="53D072AF" w14:textId="77777777" w:rsidR="003C1917" w:rsidRDefault="003C1917" w:rsidP="003C1917">
      <w:pPr>
        <w:spacing w:before="120" w:after="120" w:line="240" w:lineRule="auto"/>
        <w:jc w:val="center"/>
        <w:rPr>
          <w:rFonts w:ascii="Tahoma" w:hAnsi="Tahoma" w:cs="Tahoma"/>
          <w:sz w:val="20"/>
          <w:szCs w:val="20"/>
        </w:rPr>
      </w:pPr>
    </w:p>
    <w:p w14:paraId="7ECC73AB" w14:textId="77777777" w:rsidR="003C1917" w:rsidRDefault="003C1917" w:rsidP="003C1917">
      <w:pPr>
        <w:spacing w:after="161" w:line="254" w:lineRule="auto"/>
        <w:ind w:left="734" w:hanging="374"/>
        <w:jc w:val="center"/>
        <w:rPr>
          <w:rFonts w:ascii="Arial Narrow" w:eastAsia="Arial" w:hAnsi="Arial Narrow"/>
          <w:color w:val="000000"/>
          <w:kern w:val="24"/>
        </w:rPr>
      </w:pPr>
      <w:r>
        <w:rPr>
          <w:rFonts w:ascii="Arial Narrow" w:eastAsia="Arial" w:hAnsi="Arial Narrow"/>
          <w:b/>
          <w:bCs/>
          <w:color w:val="000000"/>
          <w:kern w:val="24"/>
          <w:u w:val="single" w:color="000000"/>
        </w:rPr>
        <w:t>Términos y Condiciones Aplicable a las Reprogramaciones Bajo el Programa “Reactiva Perú”</w:t>
      </w:r>
      <w:r>
        <w:rPr>
          <w:rFonts w:ascii="Arial Narrow" w:eastAsia="Arial" w:hAnsi="Arial Narrow"/>
          <w:b/>
          <w:bCs/>
          <w:color w:val="000000"/>
          <w:kern w:val="24"/>
        </w:rPr>
        <w:t xml:space="preserve"> </w:t>
      </w:r>
      <w:r>
        <w:rPr>
          <w:rFonts w:ascii="Arial Narrow" w:eastAsia="Arial" w:hAnsi="Arial Narrow"/>
          <w:color w:val="000000"/>
          <w:kern w:val="24"/>
        </w:rPr>
        <w:t xml:space="preserve"> </w:t>
      </w:r>
    </w:p>
    <w:p w14:paraId="047E6DFF" w14:textId="77777777" w:rsidR="003C1917" w:rsidRDefault="003C1917" w:rsidP="003C1917">
      <w:pPr>
        <w:spacing w:line="254" w:lineRule="auto"/>
        <w:jc w:val="both"/>
        <w:textAlignment w:val="baseline"/>
        <w:rPr>
          <w:rFonts w:ascii="Arial Narrow" w:eastAsia="Arial" w:hAnsi="Arial Narrow" w:cs="Arial"/>
          <w:color w:val="000000"/>
          <w:kern w:val="24"/>
        </w:rPr>
      </w:pPr>
      <w:r>
        <w:rPr>
          <w:rFonts w:ascii="Arial Narrow" w:eastAsia="Arial" w:hAnsi="Arial Narrow" w:cs="Arial"/>
          <w:b/>
          <w:color w:val="000000"/>
          <w:kern w:val="24"/>
        </w:rPr>
        <w:t>EL CLIENTE</w:t>
      </w:r>
      <w:r>
        <w:rPr>
          <w:rFonts w:ascii="Arial Narrow" w:eastAsia="Arial" w:hAnsi="Arial Narrow" w:cs="Arial"/>
          <w:color w:val="000000"/>
          <w:kern w:val="24"/>
        </w:rPr>
        <w:t xml:space="preserve"> declara y acepta que la solicitud de reprogramación de sus créditos bajo los lineamientos del Programa Reactiva Perú, efectuada a través de los canales establecidos, queda sujeta a la evaluación previa de </w:t>
      </w:r>
      <w:r>
        <w:rPr>
          <w:rFonts w:ascii="Arial Narrow" w:eastAsia="Arial" w:hAnsi="Arial Narrow" w:cs="Arial"/>
          <w:b/>
          <w:color w:val="000000"/>
          <w:kern w:val="24"/>
        </w:rPr>
        <w:t>CAJA AREQUIPA</w:t>
      </w:r>
      <w:r>
        <w:rPr>
          <w:rFonts w:ascii="Arial Narrow" w:eastAsia="Arial" w:hAnsi="Arial Narrow" w:cs="Arial"/>
          <w:color w:val="000000"/>
          <w:kern w:val="24"/>
        </w:rPr>
        <w:t xml:space="preserve"> y al cumplimiento de los requisitos y condiciones establecidos en el Reglamento Operativo del Programa Reactiva Perú (en adelante El Reglamento), modificado mediante Resolución Ministerial No 287-2023-EF-15, los cuales detallamos a continuación:</w:t>
      </w:r>
    </w:p>
    <w:p w14:paraId="014E8151" w14:textId="77777777" w:rsidR="003C1917" w:rsidRDefault="003C1917" w:rsidP="003C1917">
      <w:pPr>
        <w:pStyle w:val="Prrafodelista"/>
        <w:numPr>
          <w:ilvl w:val="0"/>
          <w:numId w:val="1"/>
        </w:numPr>
        <w:tabs>
          <w:tab w:val="num" w:pos="567"/>
        </w:tabs>
        <w:spacing w:after="0" w:line="254" w:lineRule="auto"/>
        <w:ind w:left="426" w:hanging="426"/>
        <w:jc w:val="both"/>
        <w:textAlignment w:val="baseline"/>
        <w:rPr>
          <w:rFonts w:ascii="Arial Narrow" w:eastAsia="Arial" w:hAnsi="Arial Narrow" w:cs="Arial"/>
          <w:b/>
          <w:bCs/>
          <w:color w:val="000000"/>
          <w:kern w:val="24"/>
        </w:rPr>
      </w:pPr>
      <w:r>
        <w:rPr>
          <w:rFonts w:ascii="Arial Narrow" w:eastAsia="Arial" w:hAnsi="Arial Narrow" w:cs="Arial"/>
          <w:b/>
          <w:bCs/>
          <w:color w:val="000000"/>
          <w:kern w:val="24"/>
        </w:rPr>
        <w:t xml:space="preserve">CAJA AREQUIPA </w:t>
      </w:r>
      <w:r>
        <w:rPr>
          <w:rFonts w:ascii="Arial Narrow" w:eastAsia="Arial" w:hAnsi="Arial Narrow" w:cs="Arial"/>
          <w:bCs/>
          <w:color w:val="000000"/>
          <w:kern w:val="24"/>
        </w:rPr>
        <w:t>a su sola discreción tiene la facultad de aprobar o no la solicitud de reprogramación de(los) crédito(s) solicitada.</w:t>
      </w:r>
    </w:p>
    <w:p w14:paraId="3BC3C450" w14:textId="77777777" w:rsidR="003C1917" w:rsidRDefault="003C1917" w:rsidP="003C1917">
      <w:pPr>
        <w:pStyle w:val="Prrafodelista"/>
        <w:numPr>
          <w:ilvl w:val="0"/>
          <w:numId w:val="1"/>
        </w:numPr>
        <w:tabs>
          <w:tab w:val="num" w:pos="567"/>
        </w:tabs>
        <w:spacing w:after="0" w:line="254" w:lineRule="auto"/>
        <w:ind w:left="426" w:hanging="426"/>
        <w:jc w:val="both"/>
        <w:textAlignment w:val="baseline"/>
        <w:rPr>
          <w:rFonts w:ascii="Arial Narrow" w:eastAsia="Arial" w:hAnsi="Arial Narrow" w:cs="Arial"/>
          <w:b/>
          <w:bCs/>
          <w:color w:val="000000"/>
          <w:kern w:val="24"/>
        </w:rPr>
      </w:pPr>
      <w:r>
        <w:rPr>
          <w:rFonts w:ascii="Arial Narrow" w:eastAsia="Arial" w:hAnsi="Arial Narrow" w:cs="Arial"/>
          <w:color w:val="000000"/>
          <w:kern w:val="24"/>
        </w:rPr>
        <w:t>L</w:t>
      </w:r>
      <w:r>
        <w:rPr>
          <w:rFonts w:ascii="Arial Narrow" w:eastAsia="Arial" w:hAnsi="Arial Narrow" w:cs="Arial"/>
          <w:bCs/>
          <w:color w:val="000000"/>
          <w:kern w:val="24"/>
        </w:rPr>
        <w:t>as condiciones de la reprogramación ofrecida, se rige por los siguientes parámetros generales:</w:t>
      </w:r>
    </w:p>
    <w:p w14:paraId="604EFA44" w14:textId="77777777" w:rsidR="003C1917" w:rsidRDefault="003C1917" w:rsidP="003C1917">
      <w:pPr>
        <w:pStyle w:val="Prrafodelista"/>
        <w:numPr>
          <w:ilvl w:val="0"/>
          <w:numId w:val="2"/>
        </w:numPr>
        <w:spacing w:after="0" w:line="254" w:lineRule="auto"/>
        <w:ind w:left="851" w:hanging="425"/>
        <w:jc w:val="both"/>
        <w:textAlignment w:val="baseline"/>
        <w:rPr>
          <w:rFonts w:ascii="Arial Narrow" w:eastAsia="Arial" w:hAnsi="Arial Narrow" w:cs="Arial"/>
          <w:color w:val="000000"/>
          <w:kern w:val="24"/>
        </w:rPr>
      </w:pPr>
      <w:r>
        <w:rPr>
          <w:rFonts w:ascii="Arial Narrow" w:eastAsia="Arial" w:hAnsi="Arial Narrow" w:cs="Arial"/>
          <w:color w:val="000000"/>
          <w:kern w:val="24"/>
        </w:rPr>
        <w:t>CAJA AREQUIPA podrá otorgar un periodo de gracia de hasta 12 meses, adicionales al periodo de gracia de la primera o segunda reprogramación (en caso EL CLIENTE haya aplicado)</w:t>
      </w:r>
    </w:p>
    <w:p w14:paraId="50E3F9C3" w14:textId="77777777" w:rsidR="003C1917" w:rsidRDefault="003C1917" w:rsidP="003C1917">
      <w:pPr>
        <w:pStyle w:val="Prrafodelista"/>
        <w:numPr>
          <w:ilvl w:val="0"/>
          <w:numId w:val="2"/>
        </w:numPr>
        <w:spacing w:after="0" w:line="254" w:lineRule="auto"/>
        <w:ind w:left="851" w:hanging="425"/>
        <w:jc w:val="both"/>
        <w:textAlignment w:val="baseline"/>
        <w:rPr>
          <w:rFonts w:ascii="Arial Narrow" w:eastAsia="Arial" w:hAnsi="Arial Narrow" w:cs="Arial"/>
          <w:color w:val="000000"/>
          <w:kern w:val="24"/>
        </w:rPr>
      </w:pPr>
      <w:r>
        <w:rPr>
          <w:rFonts w:ascii="Arial Narrow" w:eastAsia="Arial" w:hAnsi="Arial Narrow" w:cs="Arial"/>
          <w:color w:val="000000"/>
          <w:kern w:val="24"/>
        </w:rPr>
        <w:t>Durante el periodo de gracia otorgado EL CLIENTE pagará el interés compensatorio establecido en el cronograma de pagos de la reprogramación aprobada.</w:t>
      </w:r>
    </w:p>
    <w:p w14:paraId="54F19FBB" w14:textId="77777777" w:rsidR="003C1917" w:rsidRDefault="003C1917" w:rsidP="003C1917">
      <w:pPr>
        <w:pStyle w:val="Prrafodelista"/>
        <w:numPr>
          <w:ilvl w:val="0"/>
          <w:numId w:val="2"/>
        </w:numPr>
        <w:spacing w:after="0" w:line="254" w:lineRule="auto"/>
        <w:ind w:left="851" w:hanging="425"/>
        <w:jc w:val="both"/>
        <w:textAlignment w:val="baseline"/>
        <w:rPr>
          <w:rFonts w:ascii="Arial Narrow" w:eastAsia="Arial" w:hAnsi="Arial Narrow" w:cs="Arial"/>
          <w:color w:val="000000"/>
          <w:kern w:val="24"/>
        </w:rPr>
      </w:pPr>
      <w:r>
        <w:rPr>
          <w:rFonts w:ascii="Arial Narrow" w:eastAsia="Arial" w:hAnsi="Arial Narrow" w:cs="Arial"/>
          <w:color w:val="000000"/>
          <w:kern w:val="24"/>
        </w:rPr>
        <w:t>El nuevo periodo de gracia estará sujeto al pago en beneficio de COFIDE de la COMISIÓN POR REPROGRAMACIÓN equivalente a 0.02% del saldo de capital del crédito reprogramado, la que será pagada al momento de la solicitud de la nueva reprogramación.</w:t>
      </w:r>
    </w:p>
    <w:p w14:paraId="5489A65E" w14:textId="77777777" w:rsidR="003C1917" w:rsidRDefault="003C1917" w:rsidP="003C1917">
      <w:pPr>
        <w:pStyle w:val="Prrafodelista"/>
        <w:numPr>
          <w:ilvl w:val="0"/>
          <w:numId w:val="2"/>
        </w:numPr>
        <w:spacing w:after="0" w:line="254" w:lineRule="auto"/>
        <w:ind w:left="851" w:hanging="425"/>
        <w:jc w:val="both"/>
        <w:textAlignment w:val="baseline"/>
        <w:rPr>
          <w:rFonts w:ascii="Arial Narrow" w:eastAsia="Arial" w:hAnsi="Arial Narrow" w:cs="Arial"/>
          <w:color w:val="000000"/>
          <w:kern w:val="24"/>
        </w:rPr>
      </w:pPr>
      <w:r>
        <w:rPr>
          <w:rFonts w:ascii="Arial Narrow" w:eastAsia="Arial" w:hAnsi="Arial Narrow" w:cs="Arial"/>
          <w:color w:val="000000"/>
          <w:kern w:val="24"/>
        </w:rPr>
        <w:t>CAJA AREQUIPA podrá incrementar la tasa de interés (TCEA) del crédito original, la cual no podrá exceder a la tasa máxima establecida por COFIDE en la Resolución Ministerial No 287-2023-EF-15 . La nueva TCEA constará en el cronograma de pagos que será puesto a disposición de EL CLIENTE a través de medios directos.</w:t>
      </w:r>
    </w:p>
    <w:p w14:paraId="3FC05165" w14:textId="77777777" w:rsidR="003C1917" w:rsidRDefault="003C1917" w:rsidP="003C1917">
      <w:pPr>
        <w:pStyle w:val="Prrafodelista"/>
        <w:numPr>
          <w:ilvl w:val="0"/>
          <w:numId w:val="2"/>
        </w:numPr>
        <w:spacing w:after="0" w:line="254" w:lineRule="auto"/>
        <w:ind w:left="851" w:hanging="425"/>
        <w:jc w:val="both"/>
        <w:textAlignment w:val="baseline"/>
        <w:rPr>
          <w:rFonts w:ascii="Arial Narrow" w:eastAsia="Arial" w:hAnsi="Arial Narrow" w:cs="Arial"/>
          <w:color w:val="000000"/>
          <w:kern w:val="24"/>
        </w:rPr>
      </w:pPr>
      <w:r>
        <w:rPr>
          <w:rFonts w:ascii="Arial Narrow" w:eastAsia="Arial" w:hAnsi="Arial Narrow" w:cs="Arial"/>
          <w:color w:val="000000"/>
          <w:kern w:val="24"/>
        </w:rPr>
        <w:t>El plazo del crédito reprogramado no podrá exceder de 108 meses (que incluye el nuevo periodo de gracia otorgado).</w:t>
      </w:r>
    </w:p>
    <w:p w14:paraId="4FFF6316" w14:textId="77777777" w:rsidR="003C1917" w:rsidRDefault="003C1917" w:rsidP="003C1917">
      <w:pPr>
        <w:pStyle w:val="Prrafodelista"/>
        <w:numPr>
          <w:ilvl w:val="0"/>
          <w:numId w:val="2"/>
        </w:numPr>
        <w:spacing w:after="0" w:line="254" w:lineRule="auto"/>
        <w:ind w:left="851" w:hanging="425"/>
        <w:jc w:val="both"/>
        <w:textAlignment w:val="baseline"/>
        <w:rPr>
          <w:rFonts w:ascii="Arial Narrow" w:eastAsia="Arial" w:hAnsi="Arial Narrow" w:cs="Arial"/>
          <w:color w:val="000000"/>
          <w:kern w:val="24"/>
        </w:rPr>
      </w:pPr>
      <w:r>
        <w:rPr>
          <w:rFonts w:ascii="Arial Narrow" w:eastAsia="Arial" w:hAnsi="Arial Narrow" w:cs="Arial"/>
          <w:color w:val="000000"/>
          <w:kern w:val="24"/>
        </w:rPr>
        <w:t xml:space="preserve">La reprogramación del(los) crédito(s) otorgado(s) bajo los lineamientos del Programa Reactiva Perú no cuenta con seguro de desgravamen, por lo que, en caso de ocurrir un sinestro, CAJA AREQUIPA podrá realizar las acciones de cobro respectivas conforme a ley, así como ejecutar </w:t>
      </w:r>
      <w:r>
        <w:rPr>
          <w:rFonts w:ascii="Arial Narrow" w:eastAsia="Arial" w:hAnsi="Arial Narrow"/>
          <w:color w:val="000000"/>
          <w:kern w:val="24"/>
        </w:rPr>
        <w:t>la/s garantía/s otorgadas.</w:t>
      </w:r>
    </w:p>
    <w:p w14:paraId="13892334" w14:textId="77777777" w:rsidR="003C1917" w:rsidRDefault="003C1917" w:rsidP="003C1917">
      <w:pPr>
        <w:pStyle w:val="Prrafodelista"/>
        <w:numPr>
          <w:ilvl w:val="0"/>
          <w:numId w:val="1"/>
        </w:numPr>
        <w:tabs>
          <w:tab w:val="num" w:pos="426"/>
        </w:tabs>
        <w:spacing w:after="0" w:line="240" w:lineRule="auto"/>
        <w:ind w:left="426" w:hanging="437"/>
        <w:jc w:val="both"/>
        <w:rPr>
          <w:rFonts w:ascii="Arial Narrow" w:eastAsia="Arial" w:hAnsi="Arial Narrow" w:cs="Calibri"/>
          <w:color w:val="000000"/>
          <w:kern w:val="24"/>
        </w:rPr>
      </w:pPr>
      <w:r>
        <w:rPr>
          <w:rFonts w:ascii="Arial Narrow" w:eastAsia="Arial" w:hAnsi="Arial Narrow" w:cs="Arial"/>
          <w:color w:val="000000"/>
          <w:kern w:val="24"/>
        </w:rPr>
        <w:t>La</w:t>
      </w:r>
      <w:r>
        <w:rPr>
          <w:rFonts w:ascii="Arial Narrow" w:eastAsia="Arial" w:hAnsi="Arial Narrow" w:cs="Arial"/>
          <w:bCs/>
          <w:color w:val="000000"/>
          <w:kern w:val="24"/>
        </w:rPr>
        <w:t xml:space="preserve"> aprobación</w:t>
      </w:r>
      <w:r>
        <w:rPr>
          <w:rFonts w:ascii="Arial Narrow" w:eastAsia="Arial" w:hAnsi="Arial Narrow"/>
          <w:bCs/>
          <w:color w:val="000000"/>
          <w:kern w:val="24"/>
        </w:rPr>
        <w:t xml:space="preserve"> o denegatoria de la solicitud en última instancia es de COFIDE y será comunicada a </w:t>
      </w:r>
      <w:r>
        <w:rPr>
          <w:rFonts w:ascii="Arial Narrow" w:eastAsia="Arial" w:hAnsi="Arial Narrow"/>
          <w:b/>
          <w:bCs/>
          <w:color w:val="000000"/>
          <w:kern w:val="24"/>
        </w:rPr>
        <w:t>EL CLIENTE</w:t>
      </w:r>
      <w:r>
        <w:rPr>
          <w:rFonts w:ascii="Arial Narrow" w:eastAsia="Arial" w:hAnsi="Arial Narrow"/>
          <w:bCs/>
          <w:color w:val="000000"/>
          <w:kern w:val="24"/>
        </w:rPr>
        <w:t xml:space="preserve"> </w:t>
      </w:r>
      <w:r>
        <w:rPr>
          <w:rFonts w:ascii="Arial Narrow" w:eastAsia="Arial" w:hAnsi="Arial Narrow"/>
          <w:color w:val="000000"/>
          <w:kern w:val="24"/>
        </w:rPr>
        <w:t>por cualquiera de los medios directos pactados en el Contrato de Préstamo. De no ser aprobada por COFIDE se procederá con el extorno de la reprogramación.</w:t>
      </w:r>
    </w:p>
    <w:p w14:paraId="0F183E10" w14:textId="77777777" w:rsidR="003C1917" w:rsidRDefault="003C1917" w:rsidP="003C1917">
      <w:pPr>
        <w:pStyle w:val="Prrafodelista"/>
        <w:numPr>
          <w:ilvl w:val="0"/>
          <w:numId w:val="1"/>
        </w:numPr>
        <w:tabs>
          <w:tab w:val="num" w:pos="426"/>
        </w:tabs>
        <w:spacing w:after="0" w:line="240" w:lineRule="auto"/>
        <w:ind w:left="426" w:hanging="426"/>
        <w:jc w:val="both"/>
        <w:rPr>
          <w:rFonts w:ascii="Arial Narrow" w:eastAsia="Arial" w:hAnsi="Arial Narrow"/>
          <w:b/>
        </w:rPr>
      </w:pPr>
      <w:r>
        <w:rPr>
          <w:rFonts w:ascii="Arial Narrow" w:eastAsia="Arial" w:hAnsi="Arial Narrow" w:cs="Arial"/>
          <w:bCs/>
          <w:color w:val="000000"/>
          <w:kern w:val="24"/>
        </w:rPr>
        <w:t>Asimismo, e</w:t>
      </w:r>
      <w:r>
        <w:rPr>
          <w:rFonts w:ascii="Arial Narrow" w:eastAsia="Arial" w:hAnsi="Arial Narrow"/>
        </w:rPr>
        <w:t xml:space="preserve">n caso la solicitud sea aprobada, </w:t>
      </w:r>
      <w:r>
        <w:rPr>
          <w:rFonts w:ascii="Arial Narrow" w:eastAsia="Arial" w:hAnsi="Arial Narrow"/>
          <w:b/>
        </w:rPr>
        <w:t xml:space="preserve">EL CLIENTE </w:t>
      </w:r>
      <w:r>
        <w:rPr>
          <w:rFonts w:ascii="Arial Narrow" w:eastAsia="Arial" w:hAnsi="Arial Narrow"/>
        </w:rPr>
        <w:t xml:space="preserve">se obliga a suscribir y presentar cualquier documento y/o declaración que </w:t>
      </w:r>
      <w:r>
        <w:rPr>
          <w:rFonts w:ascii="Arial Narrow" w:eastAsia="Arial" w:hAnsi="Arial Narrow"/>
          <w:b/>
        </w:rPr>
        <w:t>CAJA AREQUIPA</w:t>
      </w:r>
      <w:r>
        <w:rPr>
          <w:rFonts w:ascii="Arial Narrow" w:eastAsia="Arial" w:hAnsi="Arial Narrow"/>
        </w:rPr>
        <w:t xml:space="preserve"> requiera conforme a lo establecido en El Reglamento, lo que será previamente comunicado al número de celular o correo electrónico registrados.</w:t>
      </w:r>
    </w:p>
    <w:p w14:paraId="301199D2" w14:textId="77777777" w:rsidR="003C1917" w:rsidRDefault="003C1917" w:rsidP="003C1917">
      <w:pPr>
        <w:pStyle w:val="Prrafodelista"/>
        <w:numPr>
          <w:ilvl w:val="0"/>
          <w:numId w:val="2"/>
        </w:numPr>
        <w:tabs>
          <w:tab w:val="num" w:pos="426"/>
          <w:tab w:val="left" w:pos="567"/>
        </w:tabs>
        <w:spacing w:after="0" w:line="254" w:lineRule="auto"/>
        <w:ind w:left="426" w:hanging="426"/>
        <w:jc w:val="both"/>
        <w:textAlignment w:val="baseline"/>
        <w:rPr>
          <w:rFonts w:ascii="Arial Narrow" w:eastAsia="Arial" w:hAnsi="Arial Narrow" w:cs="Arial"/>
          <w:color w:val="000000"/>
          <w:kern w:val="24"/>
        </w:rPr>
      </w:pPr>
      <w:r>
        <w:rPr>
          <w:rFonts w:ascii="Arial Narrow" w:eastAsia="Arial" w:hAnsi="Arial Narrow" w:cs="Arial"/>
          <w:bCs/>
          <w:color w:val="000000"/>
          <w:kern w:val="24"/>
        </w:rPr>
        <w:t>Teniendo en cuenta que e</w:t>
      </w:r>
      <w:r>
        <w:rPr>
          <w:rFonts w:ascii="Arial Narrow" w:eastAsia="Arial" w:hAnsi="Arial Narrow" w:cs="Arial"/>
          <w:color w:val="000000"/>
          <w:kern w:val="24"/>
        </w:rPr>
        <w:t xml:space="preserve">l(los) crédito(s) otorgado(s) bajo el Programa Reactiva Perú y sus reprogramaciones, son la misma relación obligacional, el </w:t>
      </w:r>
      <w:r>
        <w:rPr>
          <w:rFonts w:ascii="Arial Narrow" w:eastAsia="Arial" w:hAnsi="Arial Narrow" w:cs="Arial"/>
          <w:b/>
          <w:bCs/>
          <w:color w:val="000000"/>
          <w:kern w:val="24"/>
        </w:rPr>
        <w:t>CLIENTE</w:t>
      </w:r>
      <w:r>
        <w:rPr>
          <w:rFonts w:ascii="Arial Narrow" w:eastAsia="Arial" w:hAnsi="Arial Narrow" w:cs="Arial"/>
          <w:color w:val="000000"/>
          <w:kern w:val="24"/>
        </w:rPr>
        <w:t xml:space="preserve"> acepta que:</w:t>
      </w:r>
    </w:p>
    <w:p w14:paraId="2E46D4FF" w14:textId="77777777" w:rsidR="003C1917" w:rsidRDefault="003C1917" w:rsidP="003C1917">
      <w:pPr>
        <w:pStyle w:val="Prrafodelista"/>
        <w:numPr>
          <w:ilvl w:val="0"/>
          <w:numId w:val="3"/>
        </w:numPr>
        <w:spacing w:after="0" w:line="254" w:lineRule="auto"/>
        <w:ind w:left="709" w:hanging="283"/>
        <w:jc w:val="both"/>
        <w:textAlignment w:val="baseline"/>
        <w:rPr>
          <w:rFonts w:ascii="Arial Narrow" w:eastAsia="Arial" w:hAnsi="Arial Narrow" w:cs="Arial"/>
          <w:color w:val="000000"/>
          <w:kern w:val="24"/>
        </w:rPr>
      </w:pPr>
      <w:r>
        <w:rPr>
          <w:rFonts w:ascii="Arial Narrow" w:eastAsia="Arial" w:hAnsi="Arial Narrow" w:cs="Arial"/>
          <w:color w:val="000000"/>
          <w:kern w:val="24"/>
        </w:rPr>
        <w:t xml:space="preserve">El pagaré incompleto emitido en su oportunidad a favor de </w:t>
      </w:r>
      <w:r>
        <w:rPr>
          <w:rFonts w:ascii="Arial Narrow" w:eastAsia="Arial" w:hAnsi="Arial Narrow" w:cs="Arial"/>
          <w:b/>
          <w:bCs/>
          <w:color w:val="000000"/>
          <w:kern w:val="24"/>
        </w:rPr>
        <w:t>CAJA AREQUIPA</w:t>
      </w:r>
      <w:r>
        <w:rPr>
          <w:rFonts w:ascii="Arial Narrow" w:eastAsia="Arial" w:hAnsi="Arial Narrow" w:cs="Arial"/>
          <w:color w:val="000000"/>
          <w:kern w:val="24"/>
        </w:rPr>
        <w:t xml:space="preserve"> en relación con el crédito Reactiva Perú, mantiene su validez y eficacia para el cobro de la obligación asumida en la presente reprogramación.</w:t>
      </w:r>
    </w:p>
    <w:p w14:paraId="6E660DF4" w14:textId="77777777" w:rsidR="003C1917" w:rsidRDefault="003C1917" w:rsidP="003C1917">
      <w:pPr>
        <w:pStyle w:val="Prrafodelista"/>
        <w:numPr>
          <w:ilvl w:val="0"/>
          <w:numId w:val="3"/>
        </w:numPr>
        <w:spacing w:after="0" w:line="254" w:lineRule="auto"/>
        <w:ind w:left="709" w:hanging="283"/>
        <w:jc w:val="both"/>
        <w:textAlignment w:val="baseline"/>
        <w:rPr>
          <w:rFonts w:ascii="Arial Narrow" w:eastAsia="Arial" w:hAnsi="Arial Narrow" w:cs="Arial"/>
          <w:color w:val="000000"/>
          <w:kern w:val="24"/>
        </w:rPr>
      </w:pPr>
      <w:r>
        <w:rPr>
          <w:rFonts w:ascii="Arial Narrow" w:eastAsia="Arial" w:hAnsi="Arial Narrow" w:cs="Arial"/>
          <w:color w:val="000000"/>
          <w:kern w:val="24"/>
        </w:rPr>
        <w:t xml:space="preserve">La reprogramación del crédito no constituye una novación de la obligación.       </w:t>
      </w:r>
    </w:p>
    <w:p w14:paraId="5C32493E" w14:textId="77777777" w:rsidR="003C1917" w:rsidRDefault="003C1917" w:rsidP="003C1917">
      <w:pPr>
        <w:pStyle w:val="Prrafodelista"/>
        <w:numPr>
          <w:ilvl w:val="0"/>
          <w:numId w:val="2"/>
        </w:numPr>
        <w:tabs>
          <w:tab w:val="num" w:pos="426"/>
        </w:tabs>
        <w:spacing w:after="0" w:line="254" w:lineRule="auto"/>
        <w:ind w:left="426" w:hanging="426"/>
        <w:jc w:val="both"/>
        <w:textAlignment w:val="baseline"/>
        <w:rPr>
          <w:rFonts w:ascii="Arial Narrow" w:eastAsia="Times New Roman" w:hAnsi="Arial Narrow" w:cs="Calibri"/>
        </w:rPr>
      </w:pPr>
      <w:r>
        <w:rPr>
          <w:rFonts w:ascii="Arial Narrow" w:eastAsia="Arial" w:hAnsi="Arial Narrow"/>
          <w:b/>
          <w:color w:val="000000"/>
          <w:kern w:val="24"/>
        </w:rPr>
        <w:t>EL CLIENTE</w:t>
      </w:r>
      <w:r>
        <w:rPr>
          <w:rFonts w:ascii="Arial Narrow" w:eastAsia="Arial" w:hAnsi="Arial Narrow"/>
          <w:color w:val="000000"/>
          <w:kern w:val="24"/>
        </w:rPr>
        <w:t xml:space="preserve"> conoce y acepta que todas las condiciones pactadas en </w:t>
      </w:r>
      <w:r>
        <w:rPr>
          <w:rFonts w:ascii="Arial Narrow" w:hAnsi="Arial Narrow"/>
        </w:rPr>
        <w:t xml:space="preserve">EL CONTRATO DE PRÉSTAMO y las Condiciones Adicionales Aplicables a los Créditos Reactiva firmados en su oportunidad se mantendrán vigentes. </w:t>
      </w:r>
    </w:p>
    <w:p w14:paraId="1030B641" w14:textId="77777777" w:rsidR="003C1917" w:rsidRDefault="003C1917" w:rsidP="003C1917">
      <w:pPr>
        <w:spacing w:before="120" w:after="120" w:line="240" w:lineRule="auto"/>
        <w:jc w:val="both"/>
        <w:rPr>
          <w:rFonts w:ascii="Tahoma" w:hAnsi="Tahoma" w:cs="Tahoma"/>
          <w:sz w:val="20"/>
          <w:szCs w:val="20"/>
        </w:rPr>
      </w:pPr>
    </w:p>
    <w:p w14:paraId="3CD8C5BA" w14:textId="77777777" w:rsidR="003C1917" w:rsidRDefault="003C1917" w:rsidP="003C1917">
      <w:pPr>
        <w:spacing w:after="0"/>
        <w:jc w:val="both"/>
        <w:rPr>
          <w:rFonts w:ascii="Arial Narrow" w:hAnsi="Arial Narrow" w:cs="Arial"/>
          <w:color w:val="000000"/>
          <w:lang w:eastAsia="es-ES"/>
        </w:rPr>
      </w:pPr>
    </w:p>
    <w:p w14:paraId="4B6F58F1" w14:textId="77777777" w:rsidR="003C1917" w:rsidRDefault="003C1917" w:rsidP="003C1917">
      <w:pPr>
        <w:spacing w:after="0"/>
        <w:jc w:val="both"/>
        <w:rPr>
          <w:rFonts w:ascii="Arial Narrow" w:hAnsi="Arial Narrow" w:cs="Arial"/>
          <w:color w:val="000000"/>
          <w:lang w:eastAsia="es-ES"/>
        </w:rPr>
      </w:pPr>
    </w:p>
    <w:p w14:paraId="37CC9037" w14:textId="247CEBCC" w:rsidR="003C1917" w:rsidRDefault="009E0480" w:rsidP="003C1917">
      <w:pPr>
        <w:spacing w:after="0"/>
        <w:jc w:val="both"/>
        <w:rPr>
          <w:rFonts w:ascii="Arial Narrow" w:hAnsi="Arial Narrow" w:cs="Arial"/>
          <w:color w:val="000000"/>
          <w:lang w:eastAsia="es-ES"/>
        </w:rPr>
      </w:pPr>
      <w:r>
        <w:rPr>
          <w:rFonts w:ascii="Arial Narrow" w:hAnsi="Arial Narrow" w:cs="Arial"/>
          <w:color w:val="000000"/>
          <w:lang w:eastAsia="es-ES"/>
        </w:rPr>
        <w:t>#RAQPA961.LOCNOM#, #RAQPA961.DIA# de #RAQPA961.MES#</w:t>
      </w:r>
      <w:r w:rsidRPr="00D93862">
        <w:rPr>
          <w:rFonts w:ascii="Arial Narrow" w:hAnsi="Arial Narrow" w:cs="Arial"/>
          <w:color w:val="000000"/>
          <w:lang w:eastAsia="es-ES"/>
        </w:rPr>
        <w:t xml:space="preserve"> </w:t>
      </w:r>
      <w:r>
        <w:rPr>
          <w:rFonts w:ascii="Arial Narrow" w:hAnsi="Arial Narrow" w:cs="Arial"/>
          <w:color w:val="000000"/>
          <w:lang w:eastAsia="es-ES"/>
        </w:rPr>
        <w:t>de</w:t>
      </w:r>
      <w:r w:rsidRPr="00D93862">
        <w:rPr>
          <w:rFonts w:ascii="Arial Narrow" w:hAnsi="Arial Narrow" w:cs="Arial"/>
          <w:color w:val="000000"/>
          <w:lang w:eastAsia="es-ES"/>
        </w:rPr>
        <w:t xml:space="preserve"> </w:t>
      </w:r>
      <w:r w:rsidR="003C1917">
        <w:rPr>
          <w:rFonts w:ascii="Arial Narrow" w:hAnsi="Arial Narrow" w:cs="Arial"/>
          <w:color w:val="000000"/>
          <w:lang w:eastAsia="es-ES"/>
        </w:rPr>
        <w:t>2023.</w:t>
      </w:r>
    </w:p>
    <w:p w14:paraId="3DC55516" w14:textId="09B3F517" w:rsidR="003C1917" w:rsidRDefault="003C1917" w:rsidP="003C1917">
      <w:pPr>
        <w:spacing w:after="0"/>
        <w:jc w:val="both"/>
        <w:rPr>
          <w:rFonts w:ascii="Arial Narrow" w:hAnsi="Arial Narrow" w:cs="Arial"/>
          <w:color w:val="000000"/>
          <w:lang w:eastAsia="es-ES"/>
        </w:rPr>
      </w:pPr>
    </w:p>
    <w:p w14:paraId="57CE172C" w14:textId="185BC615" w:rsidR="003C1917" w:rsidRDefault="003C1917" w:rsidP="003C1917">
      <w:pPr>
        <w:spacing w:after="0"/>
        <w:jc w:val="both"/>
        <w:rPr>
          <w:rFonts w:ascii="Arial Narrow" w:hAnsi="Arial Narrow" w:cs="Arial"/>
          <w:color w:val="000000"/>
          <w:lang w:eastAsia="es-ES"/>
        </w:rPr>
      </w:pPr>
    </w:p>
    <w:p w14:paraId="1511E17A" w14:textId="6A03B4BF" w:rsidR="003C1917" w:rsidRDefault="003C1917" w:rsidP="003C1917">
      <w:pPr>
        <w:spacing w:after="0"/>
        <w:jc w:val="both"/>
        <w:rPr>
          <w:rFonts w:ascii="Arial Narrow" w:hAnsi="Arial Narrow" w:cs="Arial"/>
          <w:color w:val="000000"/>
          <w:lang w:eastAsia="es-ES"/>
        </w:rPr>
      </w:pPr>
    </w:p>
    <w:p w14:paraId="2B3A02C4" w14:textId="77777777" w:rsidR="003C1917" w:rsidRDefault="003C1917" w:rsidP="003C1917">
      <w:pPr>
        <w:spacing w:after="0"/>
        <w:jc w:val="both"/>
        <w:rPr>
          <w:rFonts w:ascii="Arial Narrow" w:hAnsi="Arial Narrow" w:cs="Arial"/>
          <w:color w:val="000000"/>
          <w:lang w:eastAsia="es-ES"/>
        </w:rPr>
      </w:pPr>
    </w:p>
    <w:p w14:paraId="565E154B" w14:textId="77777777" w:rsidR="003C1917" w:rsidRDefault="003C1917" w:rsidP="003C1917">
      <w:pPr>
        <w:spacing w:after="0"/>
        <w:jc w:val="both"/>
        <w:rPr>
          <w:rFonts w:ascii="Arial Narrow" w:hAnsi="Arial Narrow" w:cs="Arial"/>
          <w:color w:val="000000"/>
          <w:lang w:eastAsia="es-ES"/>
        </w:rPr>
      </w:pPr>
      <w:r>
        <w:rPr>
          <w:rFonts w:ascii="Arial Narrow" w:hAnsi="Arial Narrow" w:cs="Arial"/>
          <w:color w:val="000000"/>
          <w:lang w:eastAsia="es-ES"/>
        </w:rPr>
        <w:t>________________________________</w:t>
      </w:r>
    </w:p>
    <w:p w14:paraId="7263B217" w14:textId="77777777" w:rsidR="003C1917" w:rsidRDefault="003C1917" w:rsidP="003C1917">
      <w:pPr>
        <w:spacing w:after="0"/>
        <w:jc w:val="both"/>
        <w:rPr>
          <w:rFonts w:ascii="Arial Narrow" w:hAnsi="Arial Narrow" w:cs="Arial"/>
          <w:color w:val="000000"/>
          <w:lang w:eastAsia="es-ES"/>
        </w:rPr>
      </w:pPr>
      <w:r>
        <w:rPr>
          <w:rFonts w:ascii="Arial Narrow" w:hAnsi="Arial Narrow" w:cs="Arial"/>
          <w:color w:val="000000"/>
          <w:lang w:eastAsia="es-ES"/>
        </w:rPr>
        <w:t>Firma y sello</w:t>
      </w:r>
    </w:p>
    <w:p w14:paraId="263E82B4" w14:textId="073FCDDE" w:rsidR="00FA026B" w:rsidRDefault="009E0480">
      <w:r w:rsidRPr="009E0480">
        <w:rPr>
          <w:rFonts w:ascii="Arial Narrow" w:hAnsi="Arial Narrow" w:cs="Arial"/>
          <w:color w:val="000000"/>
          <w:lang w:eastAsia="es-ES"/>
        </w:rPr>
        <w:t>#RAQPA961.PENOMTIT#</w:t>
      </w:r>
      <w:r>
        <w:rPr>
          <w:rFonts w:ascii="Arial Narrow" w:hAnsi="Arial Narrow" w:cs="Arial"/>
          <w:color w:val="000000"/>
          <w:lang w:eastAsia="es-ES"/>
        </w:rPr>
        <w:t xml:space="preserve"> </w:t>
      </w:r>
      <w:bookmarkStart w:id="0" w:name="_GoBack"/>
      <w:bookmarkEnd w:id="0"/>
    </w:p>
    <w:sectPr w:rsidR="00FA026B" w:rsidSect="003C19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679F8" w14:textId="77777777" w:rsidR="003C1917" w:rsidRDefault="003C1917" w:rsidP="003C1917">
      <w:pPr>
        <w:spacing w:after="0" w:line="240" w:lineRule="auto"/>
      </w:pPr>
      <w:r>
        <w:separator/>
      </w:r>
    </w:p>
  </w:endnote>
  <w:endnote w:type="continuationSeparator" w:id="0">
    <w:p w14:paraId="3147620A" w14:textId="77777777" w:rsidR="003C1917" w:rsidRDefault="003C1917" w:rsidP="003C1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1D4FB" w14:textId="77777777" w:rsidR="003C1917" w:rsidRDefault="003C1917" w:rsidP="003C1917">
      <w:pPr>
        <w:spacing w:after="0" w:line="240" w:lineRule="auto"/>
      </w:pPr>
      <w:r>
        <w:separator/>
      </w:r>
    </w:p>
  </w:footnote>
  <w:footnote w:type="continuationSeparator" w:id="0">
    <w:p w14:paraId="321455E3" w14:textId="77777777" w:rsidR="003C1917" w:rsidRDefault="003C1917" w:rsidP="003C1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246F2"/>
    <w:multiLevelType w:val="hybridMultilevel"/>
    <w:tmpl w:val="E8EC4FF4"/>
    <w:lvl w:ilvl="0" w:tplc="B8145A7E">
      <w:start w:val="1"/>
      <w:numFmt w:val="lowerLetter"/>
      <w:lvlText w:val="%1."/>
      <w:lvlJc w:val="left"/>
      <w:pPr>
        <w:ind w:left="1211" w:hanging="360"/>
      </w:pPr>
    </w:lvl>
    <w:lvl w:ilvl="1" w:tplc="280A0019">
      <w:start w:val="1"/>
      <w:numFmt w:val="lowerLetter"/>
      <w:lvlText w:val="%2."/>
      <w:lvlJc w:val="left"/>
      <w:pPr>
        <w:ind w:left="1931" w:hanging="360"/>
      </w:pPr>
    </w:lvl>
    <w:lvl w:ilvl="2" w:tplc="280A001B">
      <w:start w:val="1"/>
      <w:numFmt w:val="lowerRoman"/>
      <w:lvlText w:val="%3."/>
      <w:lvlJc w:val="right"/>
      <w:pPr>
        <w:ind w:left="2651" w:hanging="180"/>
      </w:pPr>
    </w:lvl>
    <w:lvl w:ilvl="3" w:tplc="280A000F">
      <w:start w:val="1"/>
      <w:numFmt w:val="decimal"/>
      <w:lvlText w:val="%4."/>
      <w:lvlJc w:val="left"/>
      <w:pPr>
        <w:ind w:left="3371" w:hanging="360"/>
      </w:pPr>
    </w:lvl>
    <w:lvl w:ilvl="4" w:tplc="280A0019">
      <w:start w:val="1"/>
      <w:numFmt w:val="lowerLetter"/>
      <w:lvlText w:val="%5."/>
      <w:lvlJc w:val="left"/>
      <w:pPr>
        <w:ind w:left="4091" w:hanging="360"/>
      </w:pPr>
    </w:lvl>
    <w:lvl w:ilvl="5" w:tplc="280A001B">
      <w:start w:val="1"/>
      <w:numFmt w:val="lowerRoman"/>
      <w:lvlText w:val="%6."/>
      <w:lvlJc w:val="right"/>
      <w:pPr>
        <w:ind w:left="4811" w:hanging="180"/>
      </w:pPr>
    </w:lvl>
    <w:lvl w:ilvl="6" w:tplc="280A000F">
      <w:start w:val="1"/>
      <w:numFmt w:val="decimal"/>
      <w:lvlText w:val="%7."/>
      <w:lvlJc w:val="left"/>
      <w:pPr>
        <w:ind w:left="5531" w:hanging="360"/>
      </w:pPr>
    </w:lvl>
    <w:lvl w:ilvl="7" w:tplc="280A0019">
      <w:start w:val="1"/>
      <w:numFmt w:val="lowerLetter"/>
      <w:lvlText w:val="%8."/>
      <w:lvlJc w:val="left"/>
      <w:pPr>
        <w:ind w:left="6251" w:hanging="360"/>
      </w:pPr>
    </w:lvl>
    <w:lvl w:ilvl="8" w:tplc="280A001B">
      <w:start w:val="1"/>
      <w:numFmt w:val="lowerRoman"/>
      <w:lvlText w:val="%9."/>
      <w:lvlJc w:val="right"/>
      <w:pPr>
        <w:ind w:left="6971" w:hanging="180"/>
      </w:pPr>
    </w:lvl>
  </w:abstractNum>
  <w:abstractNum w:abstractNumId="1" w15:restartNumberingAfterBreak="0">
    <w:nsid w:val="4A45109C"/>
    <w:multiLevelType w:val="hybridMultilevel"/>
    <w:tmpl w:val="3EB06C6A"/>
    <w:lvl w:ilvl="0" w:tplc="280A0017">
      <w:start w:val="1"/>
      <w:numFmt w:val="lowerLetter"/>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2" w15:restartNumberingAfterBreak="0">
    <w:nsid w:val="60167DAE"/>
    <w:multiLevelType w:val="hybridMultilevel"/>
    <w:tmpl w:val="D0BAEB6E"/>
    <w:lvl w:ilvl="0" w:tplc="5BD8CB56">
      <w:start w:val="1"/>
      <w:numFmt w:val="decimal"/>
      <w:lvlText w:val="%1."/>
      <w:lvlJc w:val="left"/>
      <w:pPr>
        <w:tabs>
          <w:tab w:val="num" w:pos="720"/>
        </w:tabs>
        <w:ind w:left="720" w:hanging="360"/>
      </w:pPr>
      <w:rPr>
        <w:b w:val="0"/>
      </w:rPr>
    </w:lvl>
    <w:lvl w:ilvl="1" w:tplc="96AA7A18">
      <w:start w:val="1"/>
      <w:numFmt w:val="decimal"/>
      <w:lvlText w:val="%2."/>
      <w:lvlJc w:val="left"/>
      <w:pPr>
        <w:tabs>
          <w:tab w:val="num" w:pos="1440"/>
        </w:tabs>
        <w:ind w:left="1440" w:hanging="360"/>
      </w:pPr>
    </w:lvl>
    <w:lvl w:ilvl="2" w:tplc="8E528050">
      <w:start w:val="1"/>
      <w:numFmt w:val="decimal"/>
      <w:lvlText w:val="%3."/>
      <w:lvlJc w:val="left"/>
      <w:pPr>
        <w:tabs>
          <w:tab w:val="num" w:pos="2160"/>
        </w:tabs>
        <w:ind w:left="2160" w:hanging="360"/>
      </w:pPr>
    </w:lvl>
    <w:lvl w:ilvl="3" w:tplc="F008E498">
      <w:start w:val="1"/>
      <w:numFmt w:val="decimal"/>
      <w:lvlText w:val="%4."/>
      <w:lvlJc w:val="left"/>
      <w:pPr>
        <w:tabs>
          <w:tab w:val="num" w:pos="2880"/>
        </w:tabs>
        <w:ind w:left="2880" w:hanging="360"/>
      </w:pPr>
    </w:lvl>
    <w:lvl w:ilvl="4" w:tplc="48D6B668">
      <w:start w:val="1"/>
      <w:numFmt w:val="decimal"/>
      <w:lvlText w:val="%5."/>
      <w:lvlJc w:val="left"/>
      <w:pPr>
        <w:tabs>
          <w:tab w:val="num" w:pos="3600"/>
        </w:tabs>
        <w:ind w:left="3600" w:hanging="360"/>
      </w:pPr>
    </w:lvl>
    <w:lvl w:ilvl="5" w:tplc="49BAFBDE">
      <w:start w:val="1"/>
      <w:numFmt w:val="decimal"/>
      <w:lvlText w:val="%6."/>
      <w:lvlJc w:val="left"/>
      <w:pPr>
        <w:tabs>
          <w:tab w:val="num" w:pos="4320"/>
        </w:tabs>
        <w:ind w:left="4320" w:hanging="360"/>
      </w:pPr>
    </w:lvl>
    <w:lvl w:ilvl="6" w:tplc="1FF43778">
      <w:start w:val="1"/>
      <w:numFmt w:val="decimal"/>
      <w:lvlText w:val="%7."/>
      <w:lvlJc w:val="left"/>
      <w:pPr>
        <w:tabs>
          <w:tab w:val="num" w:pos="5040"/>
        </w:tabs>
        <w:ind w:left="5040" w:hanging="360"/>
      </w:pPr>
    </w:lvl>
    <w:lvl w:ilvl="7" w:tplc="5E902938">
      <w:start w:val="1"/>
      <w:numFmt w:val="decimal"/>
      <w:lvlText w:val="%8."/>
      <w:lvlJc w:val="left"/>
      <w:pPr>
        <w:tabs>
          <w:tab w:val="num" w:pos="5760"/>
        </w:tabs>
        <w:ind w:left="5760" w:hanging="360"/>
      </w:pPr>
    </w:lvl>
    <w:lvl w:ilvl="8" w:tplc="A092A2FA">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ADC"/>
    <w:rsid w:val="00280ADC"/>
    <w:rsid w:val="003C1917"/>
    <w:rsid w:val="009E0480"/>
    <w:rsid w:val="00FA026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00CF8"/>
  <w15:chartTrackingRefBased/>
  <w15:docId w15:val="{6CABEFF4-067E-4260-A03B-47E61203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917"/>
    <w:pPr>
      <w:spacing w:after="200" w:line="276" w:lineRule="auto"/>
    </w:pPr>
    <w:rPr>
      <w:rFonts w:ascii="Calibri" w:eastAsia="Times New Roman"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rafodelistaCar">
    <w:name w:val="Párrafo de lista Car"/>
    <w:aliases w:val="Nivel 3 Car,Colsubsidio - Lista Car,Párrafo de lista1 Car"/>
    <w:basedOn w:val="Fuentedeprrafopredeter"/>
    <w:link w:val="Prrafodelista"/>
    <w:uiPriority w:val="34"/>
    <w:locked/>
    <w:rsid w:val="003C1917"/>
  </w:style>
  <w:style w:type="paragraph" w:styleId="Prrafodelista">
    <w:name w:val="List Paragraph"/>
    <w:aliases w:val="Nivel 3,Colsubsidio - Lista,Párrafo de lista1"/>
    <w:basedOn w:val="Normal"/>
    <w:link w:val="PrrafodelistaCar"/>
    <w:uiPriority w:val="34"/>
    <w:qFormat/>
    <w:rsid w:val="003C1917"/>
    <w:pPr>
      <w:ind w:left="720"/>
      <w:contextualSpacing/>
    </w:pPr>
    <w:rPr>
      <w:rFonts w:asciiTheme="minorHAnsi" w:eastAsiaTheme="minorHAnsi" w:hAnsiTheme="minorHAnsi" w:cstheme="minorBidi"/>
      <w:lang w:val="es-PE"/>
    </w:rPr>
  </w:style>
  <w:style w:type="paragraph" w:styleId="Encabezado">
    <w:name w:val="header"/>
    <w:basedOn w:val="Normal"/>
    <w:link w:val="EncabezadoCar"/>
    <w:uiPriority w:val="99"/>
    <w:unhideWhenUsed/>
    <w:rsid w:val="003C19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1917"/>
    <w:rPr>
      <w:rFonts w:ascii="Calibri" w:eastAsia="Times New Roman" w:hAnsi="Calibri" w:cs="Calibri"/>
      <w:lang w:val="es-ES"/>
    </w:rPr>
  </w:style>
  <w:style w:type="paragraph" w:styleId="Piedepgina">
    <w:name w:val="footer"/>
    <w:basedOn w:val="Normal"/>
    <w:link w:val="PiedepginaCar"/>
    <w:uiPriority w:val="99"/>
    <w:unhideWhenUsed/>
    <w:rsid w:val="003C19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1917"/>
    <w:rPr>
      <w:rFonts w:ascii="Calibri" w:eastAsia="Times New Roman"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57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533</Words>
  <Characters>2934</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Edehilton Nina Hurtado</dc:creator>
  <cp:keywords/>
  <dc:description/>
  <cp:lastModifiedBy>Edehilton Nina Hurtado</cp:lastModifiedBy>
  <cp:revision>3</cp:revision>
  <dcterms:created xsi:type="dcterms:W3CDTF">2023-09-29T16:42:00Z</dcterms:created>
  <dcterms:modified xsi:type="dcterms:W3CDTF">2023-09-29T16:45:00Z</dcterms:modified>
</cp:coreProperties>
</file>