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4D44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7AD744E" wp14:editId="0453B79F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707D2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28FF287C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5FC0DD69" w14:textId="77777777" w:rsidR="004B2222" w:rsidRDefault="007F1F3E" w:rsidP="00C86500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1035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36"/>
        <w:gridCol w:w="1127"/>
        <w:gridCol w:w="622"/>
        <w:gridCol w:w="199"/>
        <w:gridCol w:w="641"/>
        <w:gridCol w:w="1035"/>
        <w:gridCol w:w="25"/>
        <w:gridCol w:w="1447"/>
        <w:gridCol w:w="81"/>
        <w:gridCol w:w="315"/>
        <w:gridCol w:w="2274"/>
      </w:tblGrid>
      <w:tr w:rsidR="00ED78D9" w:rsidRPr="004B2222" w14:paraId="3591E118" w14:textId="77777777" w:rsidTr="00FC11A6">
        <w:trPr>
          <w:trHeight w:val="322"/>
        </w:trPr>
        <w:tc>
          <w:tcPr>
            <w:tcW w:w="3715" w:type="dxa"/>
            <w:gridSpan w:val="4"/>
            <w:shd w:val="clear" w:color="auto" w:fill="auto"/>
          </w:tcPr>
          <w:p w14:paraId="04FAE01D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9" w:type="dxa"/>
            <w:gridSpan w:val="9"/>
            <w:shd w:val="clear" w:color="auto" w:fill="auto"/>
          </w:tcPr>
          <w:p w14:paraId="27745948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BE4401" w:rsidRPr="004B2222" w14:paraId="5CA2D12C" w14:textId="77777777" w:rsidTr="00655765">
        <w:tc>
          <w:tcPr>
            <w:tcW w:w="2588" w:type="dxa"/>
            <w:gridSpan w:val="3"/>
            <w:shd w:val="clear" w:color="auto" w:fill="auto"/>
          </w:tcPr>
          <w:p w14:paraId="44D1D5B4" w14:textId="710E474D" w:rsidR="00BE4401" w:rsidRPr="004B2222" w:rsidRDefault="00ED214A" w:rsidP="00ED21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Efectiva Anual </w:t>
            </w:r>
            <w:r w:rsidR="00BE440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TEA (360</w:t>
            </w:r>
            <w:r w:rsidR="004526A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días</w:t>
            </w:r>
            <w:r w:rsidR="00BE440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Product</w:t>
            </w:r>
            <w:r w:rsidR="000074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</w:t>
            </w:r>
            <w:bookmarkStart w:id="0" w:name="_GoBack"/>
            <w:bookmarkEnd w:id="0"/>
            <w:r w:rsidR="00BE440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#TASA</w:t>
            </w:r>
            <w:r w:rsidR="0069049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CUO</w:t>
            </w:r>
            <w:r w:rsidR="00BE440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.TEPI# % fija</w:t>
            </w:r>
          </w:p>
        </w:tc>
        <w:tc>
          <w:tcPr>
            <w:tcW w:w="2589" w:type="dxa"/>
            <w:gridSpan w:val="4"/>
            <w:shd w:val="clear" w:color="auto" w:fill="auto"/>
          </w:tcPr>
          <w:p w14:paraId="68AA4266" w14:textId="35FD6037" w:rsidR="00BE4401" w:rsidRPr="004B2222" w:rsidRDefault="00ED214A" w:rsidP="00ED21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Tasa Efectiva Anual </w:t>
            </w:r>
            <w:r w:rsidR="00BE4401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TEA </w:t>
            </w:r>
            <w:r w:rsidR="005E3C9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(</w:t>
            </w:r>
            <w:r w:rsidR="00BE4401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360 días</w:t>
            </w:r>
            <w:r w:rsidR="005E3C9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) Promocional</w:t>
            </w:r>
            <w:r w:rsidR="004A314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C. Sueldo</w:t>
            </w:r>
            <w:r w:rsidR="005E3C9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E4401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="00BE4401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E4401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E4401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2588" w:type="dxa"/>
            <w:gridSpan w:val="4"/>
            <w:shd w:val="clear" w:color="auto" w:fill="auto"/>
          </w:tcPr>
          <w:p w14:paraId="641F3910" w14:textId="3EABB824" w:rsidR="00BE4401" w:rsidRPr="004B2222" w:rsidRDefault="00BE4401" w:rsidP="00BE4401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589" w:type="dxa"/>
            <w:gridSpan w:val="2"/>
            <w:shd w:val="clear" w:color="auto" w:fill="auto"/>
          </w:tcPr>
          <w:p w14:paraId="7EA35FE5" w14:textId="5CC41E8F" w:rsidR="00BE4401" w:rsidRPr="004B2222" w:rsidRDefault="00BE4401" w:rsidP="00BE4401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AMOR# </w:t>
            </w:r>
          </w:p>
        </w:tc>
      </w:tr>
      <w:tr w:rsidR="005E3C9A" w:rsidRPr="004B2222" w14:paraId="290C2E00" w14:textId="77777777" w:rsidTr="006175E7">
        <w:tc>
          <w:tcPr>
            <w:tcW w:w="10354" w:type="dxa"/>
            <w:gridSpan w:val="13"/>
            <w:shd w:val="clear" w:color="auto" w:fill="auto"/>
          </w:tcPr>
          <w:p w14:paraId="70CAA440" w14:textId="07B99BB2" w:rsidR="005E3C9A" w:rsidRPr="00C72386" w:rsidRDefault="005E3C9A" w:rsidP="00BE4401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 con la calificación que corresponda a la Central de Riesgo</w:t>
            </w:r>
          </w:p>
        </w:tc>
      </w:tr>
      <w:tr w:rsidR="004125EC" w:rsidRPr="00A21246" w14:paraId="56AA697B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D3F7500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3678700B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2" w:type="dxa"/>
            <w:gridSpan w:val="11"/>
            <w:shd w:val="solid" w:color="auto" w:fill="auto"/>
            <w:vAlign w:val="center"/>
          </w:tcPr>
          <w:p w14:paraId="456F375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5EF1B058" w14:textId="77777777" w:rsidTr="00BE087B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629D76F6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4DE9AF0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8ED975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DD288C3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0D5A39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571ED00D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9070DA9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1EA4099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1611208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A18BA4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4" w:type="dxa"/>
            <w:shd w:val="clear" w:color="auto" w:fill="auto"/>
          </w:tcPr>
          <w:p w14:paraId="11ADE45F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71D5FEB6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54205DC2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78B9CFE9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0B6A283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2948DB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4" w:type="dxa"/>
            <w:shd w:val="clear" w:color="auto" w:fill="auto"/>
          </w:tcPr>
          <w:p w14:paraId="180E260A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04D6F2B0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9997BF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503653B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4F36F6F6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AD26E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4" w:type="dxa"/>
            <w:shd w:val="clear" w:color="auto" w:fill="auto"/>
          </w:tcPr>
          <w:p w14:paraId="2FB9C56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6EDD8AE9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528FD7D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50917D0D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87730FD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F9F4EE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4" w:type="dxa"/>
            <w:shd w:val="clear" w:color="auto" w:fill="auto"/>
          </w:tcPr>
          <w:p w14:paraId="6DA1AF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17A1C74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42711A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29DCAA4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117E312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12F7AB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4" w:type="dxa"/>
            <w:shd w:val="clear" w:color="auto" w:fill="auto"/>
          </w:tcPr>
          <w:p w14:paraId="058342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11BFE707" w14:textId="77777777" w:rsidTr="00BE087B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66E63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9B2D70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E2B10E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3376D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</w:tcPr>
          <w:p w14:paraId="126397B6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4A08FBB7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0A0EBD1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72787151" w14:textId="77777777" w:rsidR="004125EC" w:rsidRPr="00A21246" w:rsidRDefault="00707D28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DÓ</w:t>
            </w:r>
            <w:r w:rsidR="004125EC"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LARES</w:t>
            </w:r>
          </w:p>
        </w:tc>
        <w:tc>
          <w:tcPr>
            <w:tcW w:w="7802" w:type="dxa"/>
            <w:gridSpan w:val="11"/>
            <w:shd w:val="solid" w:color="auto" w:fill="auto"/>
            <w:vAlign w:val="center"/>
          </w:tcPr>
          <w:p w14:paraId="11A03474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EDECD00" w14:textId="77777777" w:rsidTr="00BE087B">
        <w:tc>
          <w:tcPr>
            <w:tcW w:w="2552" w:type="dxa"/>
            <w:gridSpan w:val="2"/>
            <w:shd w:val="clear" w:color="auto" w:fill="000000"/>
            <w:vAlign w:val="center"/>
          </w:tcPr>
          <w:p w14:paraId="55AD7073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79BFC4DD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4CF051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A6E390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18E65A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4AED895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46B533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24643322" w14:textId="112CBF70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</w:t>
            </w:r>
            <w:r w:rsidR="008E58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330A6423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0B062D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9CBA611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412E7662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2B7901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271F9288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01452C86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5C9BE3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793EE6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3414CF2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2E805C9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0D6C5E7A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1713774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F691B6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E4D3C7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1252CAA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D5D1BE3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180396D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5CBE01C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581DE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F80914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387C4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D3654A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785B0DB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5829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1116E1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54B82BF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6534F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3309C1A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4AE155B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41A1C670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6468DA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BB621A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496A5E5" w14:textId="77777777" w:rsidTr="00BE087B">
        <w:tc>
          <w:tcPr>
            <w:tcW w:w="10354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89E88" w14:textId="77777777" w:rsidR="0038031B" w:rsidRPr="00C928D7" w:rsidRDefault="004125EC" w:rsidP="004F398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3334F8F" w14:textId="77777777" w:rsidTr="00BE087B">
        <w:tc>
          <w:tcPr>
            <w:tcW w:w="10354" w:type="dxa"/>
            <w:gridSpan w:val="13"/>
            <w:shd w:val="solid" w:color="auto" w:fill="auto"/>
            <w:vAlign w:val="center"/>
          </w:tcPr>
          <w:p w14:paraId="7266F78A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1A18FE4B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280067B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548554F4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5E4116C9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BE03B11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7446E160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44E0CBE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214010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54791601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4D6D9663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14BA07B" w14:textId="77777777" w:rsidR="00057F6A" w:rsidRDefault="008A38D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4D583EC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37703ED7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02F3274" w14:textId="77777777" w:rsidR="00057F6A" w:rsidRDefault="0035607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2DAF417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8123F5" w:rsidRPr="004B2222" w14:paraId="4A49C41A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EC26875" w14:textId="66BFFB4F" w:rsidR="008123F5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732E1788" w14:textId="1797E9C5" w:rsidR="008123F5" w:rsidRPr="004A64F3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5C4443EC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8278B9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5022A5E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6C2C387B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1EE91DF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785EE96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2B0B0D1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77FA577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76FBBDE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7C0ACA58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7C057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Fecha de vencimiento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13E9666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480945CE" w14:textId="77777777" w:rsidTr="00BE087B">
        <w:trPr>
          <w:trHeight w:val="20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18A01" w14:textId="77777777" w:rsidR="007E05D7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  <w:p w14:paraId="671821E7" w14:textId="77777777" w:rsidR="00057F6A" w:rsidRPr="007E05D7" w:rsidRDefault="00057F6A" w:rsidP="007E05D7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  <w:tc>
          <w:tcPr>
            <w:tcW w:w="6017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97715" w14:textId="77777777" w:rsidR="00B729EF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  <w:p w14:paraId="68BA2423" w14:textId="77777777" w:rsidR="00057F6A" w:rsidRPr="00B729EF" w:rsidRDefault="00057F6A" w:rsidP="00B729EF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5990C385" w14:textId="77777777" w:rsidTr="00BE087B">
        <w:trPr>
          <w:trHeight w:val="290"/>
        </w:trPr>
        <w:tc>
          <w:tcPr>
            <w:tcW w:w="10354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7C9A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033A53FC" w14:textId="77777777" w:rsidTr="00BE087B">
        <w:trPr>
          <w:trHeight w:val="20"/>
        </w:trPr>
        <w:tc>
          <w:tcPr>
            <w:tcW w:w="10354" w:type="dxa"/>
            <w:gridSpan w:val="13"/>
            <w:shd w:val="solid" w:color="auto" w:fill="auto"/>
            <w:vAlign w:val="center"/>
          </w:tcPr>
          <w:p w14:paraId="21A99EB5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FC11A6" w:rsidRPr="00A21246" w14:paraId="00658E7A" w14:textId="77777777" w:rsidTr="00FC11A6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60D297E9" w14:textId="77777777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3"/>
            <w:shd w:val="clear" w:color="auto" w:fill="D9D9D9" w:themeFill="background1" w:themeFillShade="D9"/>
          </w:tcPr>
          <w:p w14:paraId="0A1ABDE8" w14:textId="197EEF55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7" w:type="dxa"/>
            <w:gridSpan w:val="4"/>
            <w:shd w:val="clear" w:color="auto" w:fill="D9D9D9" w:themeFill="background1" w:themeFillShade="D9"/>
          </w:tcPr>
          <w:p w14:paraId="3EF43536" w14:textId="35B043E1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2" w:type="dxa"/>
            <w:gridSpan w:val="2"/>
            <w:shd w:val="clear" w:color="auto" w:fill="D9D9D9" w:themeFill="background1" w:themeFillShade="D9"/>
          </w:tcPr>
          <w:p w14:paraId="39AA40D8" w14:textId="4628EAD3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0" w:type="dxa"/>
            <w:gridSpan w:val="3"/>
            <w:shd w:val="clear" w:color="auto" w:fill="D9D9D9" w:themeFill="background1" w:themeFillShade="D9"/>
          </w:tcPr>
          <w:p w14:paraId="7D494EEB" w14:textId="2AC5838F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FC11A6" w:rsidRPr="00A21246" w14:paraId="35406393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EA15068" w14:textId="7654D5CB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2F9ACC93" w14:textId="77777777" w:rsidR="00FC11A6" w:rsidRDefault="00FC11A6" w:rsidP="00FC11A6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4D967488" w14:textId="60A6F8BE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7" w:type="dxa"/>
            <w:gridSpan w:val="4"/>
            <w:shd w:val="clear" w:color="auto" w:fill="auto"/>
          </w:tcPr>
          <w:p w14:paraId="20015B93" w14:textId="00A18CF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2" w:type="dxa"/>
            <w:gridSpan w:val="2"/>
            <w:shd w:val="clear" w:color="auto" w:fill="auto"/>
          </w:tcPr>
          <w:p w14:paraId="6F22EBE5" w14:textId="50A9571D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0" w:type="dxa"/>
            <w:gridSpan w:val="3"/>
            <w:shd w:val="clear" w:color="auto" w:fill="auto"/>
          </w:tcPr>
          <w:p w14:paraId="64D0B1C3" w14:textId="0B7FD1A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C73871" w:rsidRPr="00A21246" w14:paraId="5B22A4CE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A06A654" w14:textId="419A91A4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7C27C758" w14:textId="3B826AF9" w:rsidR="00C73871" w:rsidRPr="00D05979" w:rsidRDefault="00D05979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7" w:type="dxa"/>
            <w:gridSpan w:val="4"/>
            <w:shd w:val="clear" w:color="auto" w:fill="auto"/>
          </w:tcPr>
          <w:p w14:paraId="1D176B37" w14:textId="5252634E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2" w:type="dxa"/>
            <w:gridSpan w:val="2"/>
            <w:shd w:val="clear" w:color="auto" w:fill="auto"/>
          </w:tcPr>
          <w:p w14:paraId="2678D45B" w14:textId="3DB87D2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0" w:type="dxa"/>
            <w:gridSpan w:val="3"/>
            <w:shd w:val="clear" w:color="auto" w:fill="auto"/>
          </w:tcPr>
          <w:p w14:paraId="0238E129" w14:textId="69A53400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C73871" w:rsidRPr="00A21246" w14:paraId="75CD43F1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1720EE2F" w14:textId="01C8DC1D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655E422F" w14:textId="3DE9CB3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7" w:type="dxa"/>
            <w:gridSpan w:val="4"/>
            <w:shd w:val="clear" w:color="auto" w:fill="auto"/>
          </w:tcPr>
          <w:p w14:paraId="6C1DFF5B" w14:textId="52CC5167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482C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2" w:type="dxa"/>
            <w:gridSpan w:val="2"/>
            <w:shd w:val="clear" w:color="auto" w:fill="auto"/>
          </w:tcPr>
          <w:p w14:paraId="55DA30AE" w14:textId="4F3CF65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96237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0" w:type="dxa"/>
            <w:gridSpan w:val="3"/>
            <w:shd w:val="clear" w:color="auto" w:fill="auto"/>
          </w:tcPr>
          <w:p w14:paraId="5B19548B" w14:textId="035BBBE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482CC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038B51A4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756D776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3346FA0F" w14:textId="77777777" w:rsidTr="00BE087B">
        <w:trPr>
          <w:trHeight w:val="20"/>
        </w:trPr>
        <w:tc>
          <w:tcPr>
            <w:tcW w:w="10354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C7A72B" w14:textId="77777777" w:rsidR="004F398A" w:rsidRPr="004F398A" w:rsidRDefault="004F398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  <w:p w14:paraId="1064E501" w14:textId="77777777" w:rsidR="004F398A" w:rsidRPr="004F398A" w:rsidRDefault="004F398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PLAN I.- Saldo deudor del crédito; PLAN II.- Saldo inicial del crédito</w:t>
            </w:r>
          </w:p>
          <w:p w14:paraId="09B21CAD" w14:textId="77777777" w:rsidR="004F398A" w:rsidRPr="004F398A" w:rsidRDefault="004F398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</w:t>
            </w:r>
          </w:p>
          <w:p w14:paraId="1102CD00" w14:textId="77777777" w:rsidR="004F398A" w:rsidRDefault="004F398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Bienes asegurados</w:t>
            </w:r>
          </w:p>
          <w:p w14:paraId="337F3CA9" w14:textId="77777777" w:rsidR="00057F6A" w:rsidRDefault="004F398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</w:t>
            </w:r>
            <w:r w:rsidR="00057F6A"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riesgos objeto de cobertura y demás condiciones de su póliza de seguros podrán ser consultados a través de la página web de LA CAJA: </w:t>
            </w:r>
            <w:hyperlink r:id="rId12" w:history="1">
              <w:r w:rsidR="00057F6A" w:rsidRPr="000257E9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057F6A" w:rsidRPr="004B2222" w14:paraId="5B5A15C7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000000"/>
            <w:vAlign w:val="center"/>
          </w:tcPr>
          <w:p w14:paraId="44F3E30C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07D2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4F398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6958917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A026C01" w14:textId="77777777" w:rsidR="00057F6A" w:rsidRPr="0096548E" w:rsidRDefault="00707D28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39F62DBE" w14:textId="77777777" w:rsidR="00057F6A" w:rsidRPr="0096548E" w:rsidRDefault="00057F6A" w:rsidP="004F398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445A186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E5260CD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64CA5012" w14:textId="77777777" w:rsidTr="00BE087B">
        <w:trPr>
          <w:trHeight w:val="358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05D20303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4005B54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06EB568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72321BB6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75E1985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4F398A" w:rsidRPr="004B2222" w14:paraId="75E008E2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08DE01" w14:textId="77777777" w:rsidR="004F398A" w:rsidRPr="00A10B67" w:rsidRDefault="004F398A" w:rsidP="004F398A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0D39AB73" w14:textId="77777777" w:rsidR="004F398A" w:rsidRPr="00A10B67" w:rsidRDefault="004F398A" w:rsidP="004F39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8732182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73D9640C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C37E0B" w:rsidRPr="004B2222" w14:paraId="5760986E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2EC1AEED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C37E0B" w:rsidRPr="004B2222" w14:paraId="210463D3" w14:textId="77777777" w:rsidTr="00BE087B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FC4A81A" w14:textId="77777777" w:rsidR="00C37E0B" w:rsidRPr="00B7174B" w:rsidRDefault="00C37E0B" w:rsidP="00C37E0B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2671B5C1" w14:textId="77777777" w:rsidR="00C37E0B" w:rsidRPr="00B7174B" w:rsidRDefault="00C37E0B" w:rsidP="00C37E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1D97">
              <w:rPr>
                <w:rFonts w:ascii="Arial" w:hAnsi="Arial" w:cs="Arial"/>
                <w:sz w:val="18"/>
                <w:szCs w:val="18"/>
              </w:rPr>
              <w:t>0.5% del monto desembolsado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3566B73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55651FC6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2380D8A8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C37E0B" w:rsidRPr="00C37E0B" w14:paraId="161C7A70" w14:textId="77777777" w:rsidTr="00BE087B">
        <w:trPr>
          <w:trHeight w:val="77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4076515F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C37E0B" w:rsidRPr="004B2222" w14:paraId="3E71A9A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D91D4C1" w14:textId="77777777" w:rsidR="00C37E0B" w:rsidRPr="005D37C5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10"/>
            <w:shd w:val="clear" w:color="auto" w:fill="auto"/>
          </w:tcPr>
          <w:p w14:paraId="3E9BE78D" w14:textId="77777777" w:rsidR="00C37E0B" w:rsidRDefault="00C37E0B" w:rsidP="00C37E0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7E0ED43A" w14:textId="77777777" w:rsidR="00C37E0B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19F0A444" w14:textId="77777777" w:rsidR="00C37E0B" w:rsidRPr="005D37C5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FDA8D75" w14:textId="77777777" w:rsidR="00C37E0B" w:rsidRPr="005D37C5" w:rsidRDefault="00C37E0B" w:rsidP="00C37E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C37E0B" w:rsidRPr="004B2222" w14:paraId="21E87E16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298657F1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C37E0B" w:rsidRPr="004B2222" w14:paraId="19953906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6F39DB0B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C37E0B" w:rsidRPr="004B2222" w14:paraId="3C5BD115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0CB950C2" w14:textId="77777777" w:rsidR="00C37E0B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Nota.- El detalle y costo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2970EBB8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C0FCA8E" w14:textId="77777777" w:rsidR="0038031B" w:rsidRPr="00485C59" w:rsidRDefault="0038031B" w:rsidP="0038031B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  <w:r w:rsidRPr="00485C59"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  <w:t>Comisiones y Gastos pactados se encuentran sujetos a los procedimientos de aprobación que la SBS determine.</w:t>
      </w:r>
    </w:p>
    <w:p w14:paraId="34DAAC30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40C77FE" w14:textId="77777777" w:rsidR="00344F2C" w:rsidRDefault="008F717E" w:rsidP="00150757">
      <w:pPr>
        <w:spacing w:after="0" w:line="240" w:lineRule="atLeast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02B7A153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7E05D7">
          <w:footerReference w:type="default" r:id="rId14"/>
          <w:pgSz w:w="12242" w:h="15842" w:code="122"/>
          <w:pgMar w:top="720" w:right="720" w:bottom="720" w:left="284" w:header="709" w:footer="224" w:gutter="0"/>
          <w:cols w:space="708"/>
          <w:docGrid w:linePitch="360"/>
        </w:sectPr>
      </w:pPr>
    </w:p>
    <w:p w14:paraId="59B4996F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5"/>
        <w:gridCol w:w="1088"/>
        <w:gridCol w:w="1085"/>
        <w:gridCol w:w="1110"/>
        <w:gridCol w:w="200"/>
        <w:gridCol w:w="1391"/>
        <w:gridCol w:w="1076"/>
        <w:gridCol w:w="1124"/>
        <w:gridCol w:w="349"/>
        <w:gridCol w:w="533"/>
        <w:gridCol w:w="655"/>
        <w:gridCol w:w="692"/>
        <w:gridCol w:w="973"/>
        <w:gridCol w:w="970"/>
        <w:gridCol w:w="318"/>
        <w:gridCol w:w="299"/>
        <w:gridCol w:w="957"/>
        <w:gridCol w:w="28"/>
        <w:gridCol w:w="274"/>
        <w:gridCol w:w="321"/>
        <w:gridCol w:w="518"/>
        <w:gridCol w:w="424"/>
        <w:gridCol w:w="352"/>
      </w:tblGrid>
      <w:tr w:rsidR="00155D59" w14:paraId="482C7D9D" w14:textId="77777777" w:rsidTr="005C49F2">
        <w:trPr>
          <w:trHeight w:val="20"/>
          <w:tblHeader/>
          <w:jc w:val="center"/>
        </w:trPr>
        <w:tc>
          <w:tcPr>
            <w:tcW w:w="3982" w:type="pct"/>
            <w:gridSpan w:val="15"/>
            <w:shd w:val="clear" w:color="auto" w:fill="auto"/>
            <w:vAlign w:val="center"/>
            <w:hideMark/>
          </w:tcPr>
          <w:p w14:paraId="006F1E95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1F4E9C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BB98B93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5C49F2" w14:paraId="5B32835C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6DDBC99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D0E89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2076C65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7A3ABE9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2D06B4E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25" w:type="pct"/>
            <w:gridSpan w:val="3"/>
            <w:shd w:val="clear" w:color="auto" w:fill="auto"/>
            <w:vAlign w:val="center"/>
            <w:hideMark/>
          </w:tcPr>
          <w:p w14:paraId="7555EE2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7C9E6D3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4D1AEF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7B9B1FA5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3BE658C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EE7D96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8B1BF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46BD396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4513BA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B6A57D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59B811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585DDD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F2B8D88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919E7C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1DE0B1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E5D7CD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8A9F5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80EB93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47E48E8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263CD4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6B2A9D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4A9BC86A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4E152C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30805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16B9703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12AE3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EB1813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5AB6042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13CA0D5C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496F36F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593992B1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556476E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A335BE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5AA0A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2D16BA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371AADD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158D083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5E80623E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E45DCE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45FBBE7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0BD707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E8F2DE3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5E035F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582BF5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3F31D1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00AF9C7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C12B2B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00A743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7B857A0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6064C4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AA8E74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3CBD846E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4D8E50B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67BA833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949E5C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35EDF2E" w14:textId="77777777" w:rsidTr="005C49F2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6B1D70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5C49F2" w14:paraId="28E8C078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7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A4DBA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8A62E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008F8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8F31E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7AD23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DFA3F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A2B4C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FDA23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1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44D7BF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1583F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7482C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CAFE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8474BC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1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7F18F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1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EE100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3B5F8CAA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2C87BA" w14:textId="77777777" w:rsidR="00155D59" w:rsidRPr="00E13DE6" w:rsidRDefault="00155D59" w:rsidP="00F051AB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46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5BA42209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65EE1F9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42BA89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094002C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77B7FC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86D73D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A0113B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291369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10FDC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7890F2A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6BB987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477FA35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6AB214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787BF45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8DA82D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31D9D73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0D21DE1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6751663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38CBAB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873778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65ACBC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2449A23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37E1B01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82C2E9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204AD2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FD5A091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0BD3F0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0727B6D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199F2A3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22F8A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AA966B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B6931B6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17DB5B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EB0FB8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6AF5AC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039E56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823405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DA4EB9B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AEF870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021B0836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6216A0CF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192410F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17AB0C67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180781E5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730EE3B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1D41CB4E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0021264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12C5914A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21313994" w14:textId="11490493" w:rsidR="00DD7AF4" w:rsidRDefault="002774FF" w:rsidP="0055230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39413B77" w14:textId="2AFCDDC5" w:rsidR="0031613A" w:rsidRPr="0031613A" w:rsidRDefault="0031613A" w:rsidP="0055230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432BE15C" w14:textId="77777777" w:rsidR="002774FF" w:rsidRDefault="002774FF" w:rsidP="00155D59">
      <w:pPr>
        <w:keepNext/>
        <w:spacing w:after="0" w:line="240" w:lineRule="auto"/>
        <w:rPr>
          <w:sz w:val="16"/>
          <w:szCs w:val="16"/>
        </w:rPr>
      </w:pPr>
    </w:p>
    <w:p w14:paraId="05714CB5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427567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C34F614" w14:textId="16F61740" w:rsidR="00DD7AF4" w:rsidRDefault="0070661E" w:rsidP="002774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2274B591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72662E8D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5514BDE0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17C50E86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2303AFFD" w14:textId="173090A8" w:rsidR="00DD7AF4" w:rsidRPr="00FD4E17" w:rsidRDefault="00DD7AF4" w:rsidP="002774FF">
      <w:pPr>
        <w:spacing w:after="0" w:line="240" w:lineRule="auto"/>
        <w:rPr>
          <w:sz w:val="16"/>
          <w:szCs w:val="16"/>
        </w:rPr>
        <w:sectPr w:rsidR="00DD7AF4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</w:p>
    <w:p w14:paraId="5F834717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4A4B2774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0356EC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5CE76F6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35A9BB94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4B8DEB9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1E93DCFE" w14:textId="77777777" w:rsidR="00285EA4" w:rsidRDefault="00B07FB2" w:rsidP="00285EA4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2991CDA6" w14:textId="77777777" w:rsidR="00285EA4" w:rsidRPr="009071AD" w:rsidRDefault="009071AD" w:rsidP="00D31FCF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071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98B16D2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47F75500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7684AB40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14:paraId="581715EA" w14:textId="77777777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AB6AD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2EF193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66F5E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1B3042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6E1A5C35" w14:textId="77777777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85DB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DFD9" w14:textId="051CF1B4" w:rsidR="00B46622" w:rsidRPr="00951450" w:rsidRDefault="00B46622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77801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6EB1" w14:textId="64023BC9" w:rsidR="00B46622" w:rsidRPr="004614E6" w:rsidRDefault="004614E6" w:rsidP="003A6DA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614E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04504A47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73E445C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AD14A99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A27ACDE" w14:textId="11575833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5EDF69C7" w14:textId="3BE9DB8C" w:rsidR="004614E6" w:rsidRDefault="004614E6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F1F9FF5" w14:textId="77777777" w:rsidR="00B07FB2" w:rsidRDefault="00292706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E30C215" w14:textId="77777777" w:rsidR="004614E6" w:rsidRDefault="00292706" w:rsidP="0029270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4614E6" w14:paraId="03943ACE" w14:textId="77777777" w:rsidTr="00AE550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927280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F6E4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770C43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E3817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85A845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4614E6" w14:paraId="4C91D2F8" w14:textId="77777777" w:rsidTr="00AE550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8A09699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E5A66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9EEDB1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19C35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2A26F3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3B4855A4" w14:textId="5BF7D845" w:rsidR="00292706" w:rsidRDefault="00292706" w:rsidP="0029270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10A5409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446C6D7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A4723B0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630DAE5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B4A79BA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32CBC0B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1636EC5B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54162A5C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163FA50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2386C8AC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04CD40D6" w14:textId="23FD6286" w:rsidR="002245A7" w:rsidRPr="004F055D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7C6905">
        <w:rPr>
          <w:lang w:val="es-PE"/>
        </w:rPr>
        <w:t>10.23</w:t>
      </w:r>
    </w:p>
    <w:sectPr w:rsidR="002245A7" w:rsidRPr="004F055D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ED55A" w14:textId="77777777" w:rsidR="00EA3DD7" w:rsidRDefault="00EA3DD7">
      <w:pPr>
        <w:spacing w:after="0" w:line="240" w:lineRule="auto"/>
      </w:pPr>
      <w:r>
        <w:separator/>
      </w:r>
    </w:p>
  </w:endnote>
  <w:endnote w:type="continuationSeparator" w:id="0">
    <w:p w14:paraId="3F34D251" w14:textId="77777777" w:rsidR="00EA3DD7" w:rsidRDefault="00EA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6CCEC" w14:textId="77777777" w:rsidR="00F92658" w:rsidRDefault="00EF057E" w:rsidP="00C06373">
    <w:pPr>
      <w:pStyle w:val="Piedepgina"/>
      <w:tabs>
        <w:tab w:val="clear" w:pos="4419"/>
        <w:tab w:val="clear" w:pos="8838"/>
        <w:tab w:val="left" w:pos="1683"/>
        <w:tab w:val="left" w:pos="3544"/>
        <w:tab w:val="left" w:pos="6379"/>
        <w:tab w:val="left" w:pos="9781"/>
        <w:tab w:val="left" w:pos="10206"/>
      </w:tabs>
      <w:ind w:right="179"/>
    </w:pPr>
    <w:r>
      <w:rPr>
        <w:sz w:val="14"/>
      </w:rPr>
      <w:t xml:space="preserve">               </w:t>
    </w:r>
    <w:r w:rsidR="00ED78D9">
      <w:rPr>
        <w:sz w:val="14"/>
      </w:rPr>
      <w:t xml:space="preserve">   </w:t>
    </w:r>
    <w:r w:rsidR="00C06373">
      <w:rPr>
        <w:lang w:val="es-ES"/>
      </w:rPr>
      <w:tab/>
    </w:r>
    <w:r w:rsidR="00C06373">
      <w:rPr>
        <w:lang w:val="es-ES"/>
      </w:rPr>
      <w:tab/>
    </w:r>
    <w:r w:rsidR="00E70FCB">
      <w:rPr>
        <w:lang w:val="es-ES"/>
      </w:rPr>
      <w:t xml:space="preserve"> 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E05D7" w14:paraId="464FCEAB" w14:textId="77777777" w:rsidTr="007E05D7">
      <w:tc>
        <w:tcPr>
          <w:tcW w:w="2689" w:type="dxa"/>
          <w:hideMark/>
        </w:tcPr>
        <w:p w14:paraId="26D06EA0" w14:textId="706618F0" w:rsidR="007E05D7" w:rsidRPr="00B729EF" w:rsidRDefault="00476477" w:rsidP="007E05D7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E05D7" w:rsidRPr="00B729EF">
            <w:rPr>
              <w:sz w:val="16"/>
              <w:szCs w:val="16"/>
            </w:rPr>
            <w:t>Cód.  03624.</w:t>
          </w:r>
          <w:r w:rsidR="007C6905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2530B164" w14:textId="77777777" w:rsidR="007E05D7" w:rsidRPr="00B729EF" w:rsidRDefault="00476477" w:rsidP="0047647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581204D2" w14:textId="77777777" w:rsidR="007E05D7" w:rsidRPr="00B729EF" w:rsidRDefault="007E05D7" w:rsidP="007E05D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B729EF">
            <w:rPr>
              <w:b/>
              <w:bCs/>
              <w:sz w:val="16"/>
              <w:szCs w:val="16"/>
            </w:rPr>
            <w:fldChar w:fldCharType="begin"/>
          </w:r>
          <w:r w:rsidRPr="00B729EF">
            <w:rPr>
              <w:b/>
              <w:bCs/>
              <w:sz w:val="16"/>
              <w:szCs w:val="16"/>
            </w:rPr>
            <w:instrText>PAGE</w:instrText>
          </w:r>
          <w:r w:rsidRPr="00B729EF">
            <w:rPr>
              <w:b/>
              <w:bCs/>
              <w:sz w:val="16"/>
              <w:szCs w:val="16"/>
            </w:rPr>
            <w:fldChar w:fldCharType="separate"/>
          </w:r>
          <w:r w:rsidR="003A6DAD">
            <w:rPr>
              <w:b/>
              <w:bCs/>
              <w:noProof/>
              <w:sz w:val="16"/>
              <w:szCs w:val="16"/>
            </w:rPr>
            <w:t>3</w:t>
          </w:r>
          <w:r w:rsidRPr="00B729EF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EB862EA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C50AC" w14:textId="77777777" w:rsidR="00EA3DD7" w:rsidRDefault="00EA3DD7">
      <w:pPr>
        <w:spacing w:after="0" w:line="240" w:lineRule="auto"/>
      </w:pPr>
      <w:r>
        <w:separator/>
      </w:r>
    </w:p>
  </w:footnote>
  <w:footnote w:type="continuationSeparator" w:id="0">
    <w:p w14:paraId="35A2BA90" w14:textId="77777777" w:rsidR="00EA3DD7" w:rsidRDefault="00EA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074CF"/>
    <w:rsid w:val="00032424"/>
    <w:rsid w:val="000456F8"/>
    <w:rsid w:val="00057F6A"/>
    <w:rsid w:val="00061155"/>
    <w:rsid w:val="000622FF"/>
    <w:rsid w:val="0009168D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14461"/>
    <w:rsid w:val="00117A28"/>
    <w:rsid w:val="00120A58"/>
    <w:rsid w:val="00142DEB"/>
    <w:rsid w:val="0014558A"/>
    <w:rsid w:val="00150757"/>
    <w:rsid w:val="00155D59"/>
    <w:rsid w:val="00164067"/>
    <w:rsid w:val="00172F58"/>
    <w:rsid w:val="00173044"/>
    <w:rsid w:val="001746EF"/>
    <w:rsid w:val="00194659"/>
    <w:rsid w:val="001A02CA"/>
    <w:rsid w:val="001C09C5"/>
    <w:rsid w:val="001D06BB"/>
    <w:rsid w:val="001F0728"/>
    <w:rsid w:val="001F5B45"/>
    <w:rsid w:val="002043EB"/>
    <w:rsid w:val="002069F3"/>
    <w:rsid w:val="002245A7"/>
    <w:rsid w:val="0024574E"/>
    <w:rsid w:val="00250EEA"/>
    <w:rsid w:val="00253DCF"/>
    <w:rsid w:val="002774FF"/>
    <w:rsid w:val="00285EA4"/>
    <w:rsid w:val="002868A0"/>
    <w:rsid w:val="00292706"/>
    <w:rsid w:val="002A39FB"/>
    <w:rsid w:val="002A6217"/>
    <w:rsid w:val="002E131A"/>
    <w:rsid w:val="002F03D8"/>
    <w:rsid w:val="002F59F6"/>
    <w:rsid w:val="00307AA1"/>
    <w:rsid w:val="0031272C"/>
    <w:rsid w:val="00313A00"/>
    <w:rsid w:val="0031613A"/>
    <w:rsid w:val="003225BC"/>
    <w:rsid w:val="0034463E"/>
    <w:rsid w:val="00344B44"/>
    <w:rsid w:val="00344F2C"/>
    <w:rsid w:val="003507EF"/>
    <w:rsid w:val="00356073"/>
    <w:rsid w:val="00367CF2"/>
    <w:rsid w:val="0038031B"/>
    <w:rsid w:val="003902B7"/>
    <w:rsid w:val="00393BCC"/>
    <w:rsid w:val="003956C4"/>
    <w:rsid w:val="00397A98"/>
    <w:rsid w:val="003A6DAD"/>
    <w:rsid w:val="003B70C9"/>
    <w:rsid w:val="003C0CB3"/>
    <w:rsid w:val="003C396A"/>
    <w:rsid w:val="003C47D4"/>
    <w:rsid w:val="003E1D09"/>
    <w:rsid w:val="003F3125"/>
    <w:rsid w:val="00401FEE"/>
    <w:rsid w:val="00402C7D"/>
    <w:rsid w:val="0040302F"/>
    <w:rsid w:val="00406385"/>
    <w:rsid w:val="004125EC"/>
    <w:rsid w:val="00416440"/>
    <w:rsid w:val="00427567"/>
    <w:rsid w:val="00432072"/>
    <w:rsid w:val="00441A25"/>
    <w:rsid w:val="004526A7"/>
    <w:rsid w:val="004614E6"/>
    <w:rsid w:val="00476477"/>
    <w:rsid w:val="00477481"/>
    <w:rsid w:val="00482CC5"/>
    <w:rsid w:val="00486723"/>
    <w:rsid w:val="00490BBD"/>
    <w:rsid w:val="00493C58"/>
    <w:rsid w:val="004A3143"/>
    <w:rsid w:val="004A6F38"/>
    <w:rsid w:val="004B2222"/>
    <w:rsid w:val="004B4837"/>
    <w:rsid w:val="004B5E8D"/>
    <w:rsid w:val="004C08C5"/>
    <w:rsid w:val="004C487B"/>
    <w:rsid w:val="004C4951"/>
    <w:rsid w:val="004D0306"/>
    <w:rsid w:val="004D4FCB"/>
    <w:rsid w:val="004E465D"/>
    <w:rsid w:val="004E5B9D"/>
    <w:rsid w:val="004F055D"/>
    <w:rsid w:val="004F398A"/>
    <w:rsid w:val="004F5176"/>
    <w:rsid w:val="004F6EA5"/>
    <w:rsid w:val="00512950"/>
    <w:rsid w:val="00531E7C"/>
    <w:rsid w:val="00533F4F"/>
    <w:rsid w:val="0054217B"/>
    <w:rsid w:val="00543CB1"/>
    <w:rsid w:val="005459FC"/>
    <w:rsid w:val="00547FBD"/>
    <w:rsid w:val="00550346"/>
    <w:rsid w:val="0055230B"/>
    <w:rsid w:val="005525B5"/>
    <w:rsid w:val="00554E47"/>
    <w:rsid w:val="00561DE3"/>
    <w:rsid w:val="0056213F"/>
    <w:rsid w:val="00573257"/>
    <w:rsid w:val="00574F3D"/>
    <w:rsid w:val="00587DF8"/>
    <w:rsid w:val="005912A4"/>
    <w:rsid w:val="005B1597"/>
    <w:rsid w:val="005C49DE"/>
    <w:rsid w:val="005C49F2"/>
    <w:rsid w:val="005C720A"/>
    <w:rsid w:val="005D37C5"/>
    <w:rsid w:val="005E0068"/>
    <w:rsid w:val="005E3C9A"/>
    <w:rsid w:val="005F3698"/>
    <w:rsid w:val="0060531A"/>
    <w:rsid w:val="006058BF"/>
    <w:rsid w:val="00611B5A"/>
    <w:rsid w:val="006157F3"/>
    <w:rsid w:val="006275D0"/>
    <w:rsid w:val="0064308C"/>
    <w:rsid w:val="00670610"/>
    <w:rsid w:val="006736D5"/>
    <w:rsid w:val="006740BD"/>
    <w:rsid w:val="00676925"/>
    <w:rsid w:val="0068245F"/>
    <w:rsid w:val="0069049C"/>
    <w:rsid w:val="0069078D"/>
    <w:rsid w:val="006A2D07"/>
    <w:rsid w:val="006A7A35"/>
    <w:rsid w:val="006E046D"/>
    <w:rsid w:val="006E5F38"/>
    <w:rsid w:val="006F228C"/>
    <w:rsid w:val="00701D6A"/>
    <w:rsid w:val="0070661E"/>
    <w:rsid w:val="00707D28"/>
    <w:rsid w:val="00715560"/>
    <w:rsid w:val="00720F9B"/>
    <w:rsid w:val="007268B1"/>
    <w:rsid w:val="00742998"/>
    <w:rsid w:val="00746C10"/>
    <w:rsid w:val="00761C00"/>
    <w:rsid w:val="007647BE"/>
    <w:rsid w:val="0076632E"/>
    <w:rsid w:val="007718A8"/>
    <w:rsid w:val="00771967"/>
    <w:rsid w:val="00774664"/>
    <w:rsid w:val="007849CD"/>
    <w:rsid w:val="007B32ED"/>
    <w:rsid w:val="007B70B7"/>
    <w:rsid w:val="007C6905"/>
    <w:rsid w:val="007E05D7"/>
    <w:rsid w:val="007E0B0D"/>
    <w:rsid w:val="007E1171"/>
    <w:rsid w:val="007F1E6F"/>
    <w:rsid w:val="007F1F3E"/>
    <w:rsid w:val="007F4916"/>
    <w:rsid w:val="008074A2"/>
    <w:rsid w:val="008123F5"/>
    <w:rsid w:val="0082420F"/>
    <w:rsid w:val="00824CD6"/>
    <w:rsid w:val="00834C37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38D3"/>
    <w:rsid w:val="008A762B"/>
    <w:rsid w:val="008B1D2B"/>
    <w:rsid w:val="008B71BD"/>
    <w:rsid w:val="008C26CB"/>
    <w:rsid w:val="008C5114"/>
    <w:rsid w:val="008C6429"/>
    <w:rsid w:val="008C7926"/>
    <w:rsid w:val="008D496E"/>
    <w:rsid w:val="008E588A"/>
    <w:rsid w:val="008F717E"/>
    <w:rsid w:val="009071AD"/>
    <w:rsid w:val="009077F5"/>
    <w:rsid w:val="00914E7E"/>
    <w:rsid w:val="00923087"/>
    <w:rsid w:val="00925019"/>
    <w:rsid w:val="009300F0"/>
    <w:rsid w:val="009411BE"/>
    <w:rsid w:val="00951450"/>
    <w:rsid w:val="00960E16"/>
    <w:rsid w:val="0096237E"/>
    <w:rsid w:val="0096548E"/>
    <w:rsid w:val="00983995"/>
    <w:rsid w:val="009A1081"/>
    <w:rsid w:val="009A570E"/>
    <w:rsid w:val="009B758B"/>
    <w:rsid w:val="009D0BCE"/>
    <w:rsid w:val="009D15C0"/>
    <w:rsid w:val="009D3248"/>
    <w:rsid w:val="009D3FD8"/>
    <w:rsid w:val="009E5D75"/>
    <w:rsid w:val="00A00462"/>
    <w:rsid w:val="00A10D48"/>
    <w:rsid w:val="00A10F42"/>
    <w:rsid w:val="00A12558"/>
    <w:rsid w:val="00A13515"/>
    <w:rsid w:val="00A1416B"/>
    <w:rsid w:val="00A14F31"/>
    <w:rsid w:val="00A160A0"/>
    <w:rsid w:val="00A21246"/>
    <w:rsid w:val="00A2164A"/>
    <w:rsid w:val="00A23B79"/>
    <w:rsid w:val="00A27E86"/>
    <w:rsid w:val="00A3793F"/>
    <w:rsid w:val="00A37C10"/>
    <w:rsid w:val="00A407EA"/>
    <w:rsid w:val="00A44997"/>
    <w:rsid w:val="00A475B0"/>
    <w:rsid w:val="00A5078B"/>
    <w:rsid w:val="00A50D6B"/>
    <w:rsid w:val="00A51FD5"/>
    <w:rsid w:val="00A61261"/>
    <w:rsid w:val="00A77A3B"/>
    <w:rsid w:val="00A952BA"/>
    <w:rsid w:val="00AA4A43"/>
    <w:rsid w:val="00AA7D21"/>
    <w:rsid w:val="00AC1A45"/>
    <w:rsid w:val="00AD1AA4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36C2"/>
    <w:rsid w:val="00B450DF"/>
    <w:rsid w:val="00B46622"/>
    <w:rsid w:val="00B631D1"/>
    <w:rsid w:val="00B63BEA"/>
    <w:rsid w:val="00B71618"/>
    <w:rsid w:val="00B728E9"/>
    <w:rsid w:val="00B729EF"/>
    <w:rsid w:val="00B73C94"/>
    <w:rsid w:val="00B7654C"/>
    <w:rsid w:val="00B775F6"/>
    <w:rsid w:val="00B803DF"/>
    <w:rsid w:val="00B81159"/>
    <w:rsid w:val="00B84D63"/>
    <w:rsid w:val="00BC2F61"/>
    <w:rsid w:val="00BD3F24"/>
    <w:rsid w:val="00BD7892"/>
    <w:rsid w:val="00BE087B"/>
    <w:rsid w:val="00BE2741"/>
    <w:rsid w:val="00BE2897"/>
    <w:rsid w:val="00BE4401"/>
    <w:rsid w:val="00BE7CDC"/>
    <w:rsid w:val="00C05BB5"/>
    <w:rsid w:val="00C06373"/>
    <w:rsid w:val="00C13240"/>
    <w:rsid w:val="00C15D81"/>
    <w:rsid w:val="00C27449"/>
    <w:rsid w:val="00C34EB1"/>
    <w:rsid w:val="00C37E0B"/>
    <w:rsid w:val="00C46473"/>
    <w:rsid w:val="00C515B9"/>
    <w:rsid w:val="00C61621"/>
    <w:rsid w:val="00C6369B"/>
    <w:rsid w:val="00C73871"/>
    <w:rsid w:val="00C74417"/>
    <w:rsid w:val="00C81EA9"/>
    <w:rsid w:val="00C86500"/>
    <w:rsid w:val="00C86884"/>
    <w:rsid w:val="00C877B5"/>
    <w:rsid w:val="00C91B54"/>
    <w:rsid w:val="00C928D7"/>
    <w:rsid w:val="00CA0A1C"/>
    <w:rsid w:val="00CD0B85"/>
    <w:rsid w:val="00CE6C6A"/>
    <w:rsid w:val="00CF74D7"/>
    <w:rsid w:val="00D05979"/>
    <w:rsid w:val="00D17A3E"/>
    <w:rsid w:val="00D23FC6"/>
    <w:rsid w:val="00D30404"/>
    <w:rsid w:val="00D40B5D"/>
    <w:rsid w:val="00D5622F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35C8"/>
    <w:rsid w:val="00DD43C2"/>
    <w:rsid w:val="00DD7AF4"/>
    <w:rsid w:val="00DE5F91"/>
    <w:rsid w:val="00DF012B"/>
    <w:rsid w:val="00E02FB7"/>
    <w:rsid w:val="00E12D8B"/>
    <w:rsid w:val="00E13DE6"/>
    <w:rsid w:val="00E14328"/>
    <w:rsid w:val="00E165DD"/>
    <w:rsid w:val="00E16AC3"/>
    <w:rsid w:val="00E5506F"/>
    <w:rsid w:val="00E56759"/>
    <w:rsid w:val="00E5744C"/>
    <w:rsid w:val="00E66C24"/>
    <w:rsid w:val="00E70FCB"/>
    <w:rsid w:val="00E84183"/>
    <w:rsid w:val="00E970D3"/>
    <w:rsid w:val="00EA343F"/>
    <w:rsid w:val="00EA3DD7"/>
    <w:rsid w:val="00EA5143"/>
    <w:rsid w:val="00EA5F7F"/>
    <w:rsid w:val="00ED214A"/>
    <w:rsid w:val="00ED24B7"/>
    <w:rsid w:val="00ED78D9"/>
    <w:rsid w:val="00EE46CA"/>
    <w:rsid w:val="00EF057E"/>
    <w:rsid w:val="00EF0B51"/>
    <w:rsid w:val="00EF3BF3"/>
    <w:rsid w:val="00F0092B"/>
    <w:rsid w:val="00F051AB"/>
    <w:rsid w:val="00F146DC"/>
    <w:rsid w:val="00F177BB"/>
    <w:rsid w:val="00F208DD"/>
    <w:rsid w:val="00F235BC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11A6"/>
    <w:rsid w:val="00FC30B0"/>
    <w:rsid w:val="00FD1B75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4:docId w14:val="500138BB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C184-017A-4E6F-9026-BFF9CA59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949610-05D1-4C99-B1EB-60579A567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C3B29-03F3-4785-95C1-825454DAC982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a026c084-a811-4b9c-acba-8a7832ff7530"/>
    <ds:schemaRef ds:uri="http://purl.org/dc/dcmitype/"/>
    <ds:schemaRef ds:uri="http://schemas.microsoft.com/office/infopath/2007/PartnerControls"/>
    <ds:schemaRef ds:uri="35d6d2b8-106c-42a8-8312-2de7530504a3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DC8723A-B089-41EF-94F8-0C2A2A9D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1046</Words>
  <Characters>6933</Characters>
  <Application>Microsoft Office Word</Application>
  <DocSecurity>0</DocSecurity>
  <Lines>57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7964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Edehilton Nina Hurtado</dc:creator>
  <cp:lastModifiedBy>Edehilton Nina Hurtado</cp:lastModifiedBy>
  <cp:revision>16</cp:revision>
  <cp:lastPrinted>2016-07-15T16:52:00Z</cp:lastPrinted>
  <dcterms:created xsi:type="dcterms:W3CDTF">2023-10-06T23:37:00Z</dcterms:created>
  <dcterms:modified xsi:type="dcterms:W3CDTF">2024-03-26T20:26:00Z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