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7179B" w14:textId="47E1742B" w:rsidR="00C62E68" w:rsidRPr="00C62E68" w:rsidRDefault="007D4ADC">
      <w:pPr>
        <w:rPr>
          <w:sz w:val="44"/>
          <w:szCs w:val="44"/>
        </w:rPr>
      </w:pPr>
      <w:r w:rsidRPr="00267993">
        <w:rPr>
          <w:sz w:val="44"/>
          <w:szCs w:val="44"/>
        </w:rPr>
        <w:t xml:space="preserve">Evaluation </w:t>
      </w:r>
      <w:r w:rsidR="003B2E8D" w:rsidRPr="00267993">
        <w:rPr>
          <w:sz w:val="44"/>
          <w:szCs w:val="44"/>
        </w:rPr>
        <w:t xml:space="preserve">of </w:t>
      </w:r>
      <w:r w:rsidRPr="00267993">
        <w:rPr>
          <w:sz w:val="44"/>
          <w:szCs w:val="44"/>
        </w:rPr>
        <w:t xml:space="preserve">spine loading across common positions using </w:t>
      </w:r>
      <w:proofErr w:type="spellStart"/>
      <w:r w:rsidRPr="00267993">
        <w:rPr>
          <w:sz w:val="44"/>
          <w:szCs w:val="44"/>
        </w:rPr>
        <w:t>OpenSim</w:t>
      </w:r>
      <w:proofErr w:type="spellEnd"/>
    </w:p>
    <w:p w14:paraId="3CAB9662" w14:textId="434A40F4" w:rsidR="00C62E68" w:rsidRPr="00C62E68" w:rsidRDefault="00C62E68">
      <w:pPr>
        <w:rPr>
          <w:b/>
          <w:bCs/>
        </w:rPr>
      </w:pPr>
      <w:r>
        <w:rPr>
          <w:b/>
          <w:bCs/>
          <w:u w:val="single"/>
        </w:rPr>
        <w:t>Team Members:</w:t>
      </w:r>
      <w:r>
        <w:rPr>
          <w:b/>
          <w:bCs/>
        </w:rPr>
        <w:t xml:space="preserve"> </w:t>
      </w:r>
      <w:r>
        <w:t xml:space="preserve">Christian Mandujano, </w:t>
      </w:r>
      <w:r w:rsidRPr="00C62E68">
        <w:t>Michael McGrath</w:t>
      </w:r>
      <w:r w:rsidRPr="00C62E68">
        <w:rPr>
          <w:b/>
          <w:bCs/>
        </w:rPr>
        <w:t xml:space="preserve"> </w:t>
      </w:r>
    </w:p>
    <w:p w14:paraId="0F37DC7A" w14:textId="2F326DD0" w:rsidR="002D52CD" w:rsidRPr="00CD0695" w:rsidRDefault="002D52CD">
      <w:pPr>
        <w:rPr>
          <w:b/>
          <w:bCs/>
          <w:u w:val="single"/>
        </w:rPr>
      </w:pPr>
      <w:r w:rsidRPr="00CD0695">
        <w:rPr>
          <w:b/>
          <w:bCs/>
          <w:u w:val="single"/>
        </w:rPr>
        <w:t>Description</w:t>
      </w:r>
      <w:r w:rsidR="00267993" w:rsidRPr="00CD0695">
        <w:rPr>
          <w:b/>
          <w:bCs/>
          <w:u w:val="single"/>
        </w:rPr>
        <w:t>:</w:t>
      </w:r>
    </w:p>
    <w:p w14:paraId="1AA9767E" w14:textId="6B81661C" w:rsidR="007D4ADC" w:rsidRDefault="007D4ADC">
      <w:r>
        <w:t xml:space="preserve">This project will use </w:t>
      </w:r>
      <w:proofErr w:type="spellStart"/>
      <w:r>
        <w:t>OpenSim</w:t>
      </w:r>
      <w:proofErr w:type="spellEnd"/>
      <w:r>
        <w:t xml:space="preserve"> to model and compare how different static postures affect the loading of the spine, and more specifically the lumbar area. These postures will be centered around those encountered in daily activities, physical therapy, and stretching. This project is primarily motivated by a group member’s vertebral fracture of the L3 and L5 vertebrae one year ago. This event inspired an interest in evaluating which positions exert the least stress on the lumbar region of the spine to reduce pain. Using an </w:t>
      </w:r>
      <w:proofErr w:type="spellStart"/>
      <w:r>
        <w:t>OpenSim</w:t>
      </w:r>
      <w:proofErr w:type="spellEnd"/>
      <w:r>
        <w:t xml:space="preserve"> full body model with a detailed spine, we will simulate postures such as upright standing, laying flat on the floor, forward flexion, and potentially others. These simulations will help quantify both joint reaction forces and muscle activation </w:t>
      </w:r>
      <w:proofErr w:type="gramStart"/>
      <w:r>
        <w:t>patters</w:t>
      </w:r>
      <w:proofErr w:type="gramEnd"/>
      <w:r>
        <w:t xml:space="preserve"> in the lower back.</w:t>
      </w:r>
    </w:p>
    <w:p w14:paraId="0AD7E494" w14:textId="63CB08D2" w:rsidR="002D52CD" w:rsidRPr="00CD0695" w:rsidRDefault="002D52CD">
      <w:pPr>
        <w:rPr>
          <w:b/>
          <w:bCs/>
          <w:u w:val="single"/>
        </w:rPr>
      </w:pPr>
      <w:r w:rsidRPr="00CD0695">
        <w:rPr>
          <w:b/>
          <w:bCs/>
          <w:u w:val="single"/>
        </w:rPr>
        <w:t>Research Papers</w:t>
      </w:r>
      <w:r w:rsidR="00267993" w:rsidRPr="00CD0695">
        <w:rPr>
          <w:b/>
          <w:bCs/>
          <w:u w:val="single"/>
        </w:rPr>
        <w:t>:</w:t>
      </w:r>
    </w:p>
    <w:p w14:paraId="122A0A5E" w14:textId="05CC7051" w:rsidR="00E644D5" w:rsidRPr="00E644D5" w:rsidRDefault="00E644D5" w:rsidP="00E644D5">
      <w:r w:rsidRPr="00E644D5">
        <w:t>[1]</w:t>
      </w:r>
      <w:r w:rsidR="00AC13EB">
        <w:t xml:space="preserve"> </w:t>
      </w:r>
      <w:r w:rsidRPr="00E644D5">
        <w:t>E. Beaucage-Gauvreau </w:t>
      </w:r>
      <w:r w:rsidRPr="00E644D5">
        <w:rPr>
          <w:i/>
          <w:iCs/>
        </w:rPr>
        <w:t>et al.</w:t>
      </w:r>
      <w:r w:rsidRPr="00E644D5">
        <w:t xml:space="preserve">, “Validation of an </w:t>
      </w:r>
      <w:proofErr w:type="spellStart"/>
      <w:r w:rsidRPr="00E644D5">
        <w:t>OpenSim</w:t>
      </w:r>
      <w:proofErr w:type="spellEnd"/>
      <w:r w:rsidRPr="00E644D5">
        <w:t xml:space="preserve"> full-body model with detailed lumbar spine for estimating lower lumbar spine loads during symmetric and asymmetric lifting tasks,” </w:t>
      </w:r>
      <w:r w:rsidRPr="00E644D5">
        <w:rPr>
          <w:i/>
          <w:iCs/>
        </w:rPr>
        <w:t>Computer Methods in Biomechanics and Biomedical Engineering</w:t>
      </w:r>
      <w:r w:rsidRPr="00E644D5">
        <w:t xml:space="preserve">, vol. 22, no. 5, pp. 451–464, Feb. 2019, </w:t>
      </w:r>
      <w:proofErr w:type="spellStart"/>
      <w:r w:rsidRPr="00E644D5">
        <w:t>doi</w:t>
      </w:r>
      <w:proofErr w:type="spellEnd"/>
      <w:r w:rsidRPr="00E644D5">
        <w:t>: https://doi.org/10.1080/10255842.2018.1564819.</w:t>
      </w:r>
    </w:p>
    <w:p w14:paraId="0C649EBD" w14:textId="2CF9B6F0" w:rsidR="00E644D5" w:rsidRPr="00E644D5" w:rsidRDefault="00E644D5" w:rsidP="00E644D5">
      <w:r w:rsidRPr="00E644D5">
        <w:t>[</w:t>
      </w:r>
      <w:r>
        <w:t>2</w:t>
      </w:r>
      <w:r w:rsidRPr="00E644D5">
        <w:t>]</w:t>
      </w:r>
      <w:r w:rsidR="00AC13EB">
        <w:t xml:space="preserve"> </w:t>
      </w:r>
      <w:r w:rsidRPr="00E644D5">
        <w:t>E. Beaucage-Gauvreau </w:t>
      </w:r>
      <w:r w:rsidRPr="00E644D5">
        <w:rPr>
          <w:i/>
          <w:iCs/>
        </w:rPr>
        <w:t>et al.</w:t>
      </w:r>
      <w:r w:rsidRPr="00E644D5">
        <w:t xml:space="preserve">, “Validation of an </w:t>
      </w:r>
      <w:proofErr w:type="spellStart"/>
      <w:r w:rsidRPr="00E644D5">
        <w:t>OpenSim</w:t>
      </w:r>
      <w:proofErr w:type="spellEnd"/>
      <w:r w:rsidRPr="00E644D5">
        <w:t xml:space="preserve"> full-body model with detailed lumbar spine for estimating lower lumbar spine loads during symmetric and asymmetric lifting tasks,” </w:t>
      </w:r>
      <w:r w:rsidRPr="00E644D5">
        <w:rPr>
          <w:i/>
          <w:iCs/>
        </w:rPr>
        <w:t>Computer Methods in Biomechanics and Biomedical Engineering</w:t>
      </w:r>
      <w:r w:rsidRPr="00E644D5">
        <w:t xml:space="preserve">, vol. 22, no. 5, pp. 451–464, Feb. 2019, </w:t>
      </w:r>
      <w:proofErr w:type="spellStart"/>
      <w:r w:rsidRPr="00E644D5">
        <w:t>doi</w:t>
      </w:r>
      <w:proofErr w:type="spellEnd"/>
      <w:r w:rsidRPr="00E644D5">
        <w:t>: https://doi.org/10.1080/10255842.2018.1564819.</w:t>
      </w:r>
    </w:p>
    <w:p w14:paraId="028C0BEC" w14:textId="307CEE5F" w:rsidR="002D52CD" w:rsidRDefault="00E644D5" w:rsidP="002D52CD">
      <w:r w:rsidRPr="00E644D5">
        <w:t>‌</w:t>
      </w:r>
      <w:r w:rsidR="002D52CD" w:rsidRPr="002D52CD">
        <w:t>[</w:t>
      </w:r>
      <w:r w:rsidR="002D52CD">
        <w:t>3</w:t>
      </w:r>
      <w:r w:rsidR="002D52CD" w:rsidRPr="002D52CD">
        <w:t>]</w:t>
      </w:r>
      <w:r w:rsidR="00AC13EB">
        <w:t xml:space="preserve"> </w:t>
      </w:r>
      <w:r w:rsidR="002D52CD" w:rsidRPr="002D52CD">
        <w:t>I. Y. Cho, S. Y. Park, J. H. Park, T. K. Kim, T. W. Jung, and H. M. Lee, “The Effect of Standing and Different Sitting Positions on Lumbar Lordosis: Radiographic Study of 30 Healthy Volunteers,” </w:t>
      </w:r>
      <w:r w:rsidR="002D52CD" w:rsidRPr="002D52CD">
        <w:rPr>
          <w:i/>
          <w:iCs/>
        </w:rPr>
        <w:t>Asian Spine Journal</w:t>
      </w:r>
      <w:r w:rsidR="002D52CD" w:rsidRPr="002D52CD">
        <w:t xml:space="preserve">, vol. 9, no. 5, p. 762, 2015, </w:t>
      </w:r>
      <w:proofErr w:type="spellStart"/>
      <w:r w:rsidR="002D52CD" w:rsidRPr="002D52CD">
        <w:t>doi</w:t>
      </w:r>
      <w:proofErr w:type="spellEnd"/>
      <w:r w:rsidR="002D52CD" w:rsidRPr="002D52CD">
        <w:t xml:space="preserve">: </w:t>
      </w:r>
      <w:hyperlink r:id="rId4" w:history="1">
        <w:r w:rsidR="002D52CD" w:rsidRPr="002D52CD">
          <w:rPr>
            <w:rStyle w:val="Hyperlink"/>
          </w:rPr>
          <w:t>https://doi.org/10.4184/asj.2015.9.5.762</w:t>
        </w:r>
      </w:hyperlink>
      <w:r w:rsidR="002D52CD" w:rsidRPr="002D52CD">
        <w:t>.</w:t>
      </w:r>
    </w:p>
    <w:p w14:paraId="1F422B7F" w14:textId="77777777" w:rsidR="00267993" w:rsidRPr="00CD0695" w:rsidRDefault="002D52CD">
      <w:pPr>
        <w:rPr>
          <w:b/>
          <w:bCs/>
          <w:u w:val="single"/>
        </w:rPr>
      </w:pPr>
      <w:r w:rsidRPr="00CD0695">
        <w:rPr>
          <w:b/>
          <w:bCs/>
          <w:u w:val="single"/>
        </w:rPr>
        <w:t>Resources</w:t>
      </w:r>
      <w:r w:rsidR="00AC13EB" w:rsidRPr="00CD0695">
        <w:rPr>
          <w:b/>
          <w:bCs/>
          <w:u w:val="single"/>
        </w:rPr>
        <w:t>:</w:t>
      </w:r>
    </w:p>
    <w:p w14:paraId="70784D26" w14:textId="3D707B97" w:rsidR="00E644D5" w:rsidRPr="00267993" w:rsidRDefault="002D52CD">
      <w:pPr>
        <w:rPr>
          <w:u w:val="single"/>
        </w:rPr>
      </w:pPr>
      <w:proofErr w:type="spellStart"/>
      <w:r w:rsidRPr="00AC13EB">
        <w:rPr>
          <w:b/>
          <w:bCs/>
        </w:rPr>
        <w:t>OpenSim</w:t>
      </w:r>
      <w:proofErr w:type="spellEnd"/>
      <w:r w:rsidRPr="00AC13EB">
        <w:rPr>
          <w:b/>
          <w:bCs/>
        </w:rPr>
        <w:t xml:space="preserve"> documentation and tutorials:</w:t>
      </w:r>
      <w:r>
        <w:t xml:space="preserve"> The official </w:t>
      </w:r>
      <w:proofErr w:type="spellStart"/>
      <w:r>
        <w:t>opensim</w:t>
      </w:r>
      <w:proofErr w:type="spellEnd"/>
      <w:r>
        <w:t xml:space="preserve"> user guide, and some </w:t>
      </w:r>
      <w:proofErr w:type="spellStart"/>
      <w:r>
        <w:t>moco</w:t>
      </w:r>
      <w:proofErr w:type="spellEnd"/>
      <w:r>
        <w:t xml:space="preserve"> tutorials will provide tools for implementing specific static postures, as well as other things.</w:t>
      </w:r>
    </w:p>
    <w:p w14:paraId="1E7EFAC9" w14:textId="5DAF37FB" w:rsidR="002D52CD" w:rsidRDefault="002D52CD">
      <w:r w:rsidRPr="00AC13EB">
        <w:rPr>
          <w:b/>
          <w:bCs/>
        </w:rPr>
        <w:lastRenderedPageBreak/>
        <w:t xml:space="preserve">Spine-Specific Musculoskeletal Models from </w:t>
      </w:r>
      <w:proofErr w:type="spellStart"/>
      <w:r w:rsidRPr="00AC13EB">
        <w:rPr>
          <w:b/>
          <w:bCs/>
        </w:rPr>
        <w:t>SimTK</w:t>
      </w:r>
      <w:proofErr w:type="spellEnd"/>
      <w:r>
        <w:t xml:space="preserve">: We will utilize full-body </w:t>
      </w:r>
      <w:proofErr w:type="spellStart"/>
      <w:r>
        <w:t>OpenSim</w:t>
      </w:r>
      <w:proofErr w:type="spellEnd"/>
      <w:r>
        <w:t xml:space="preserve"> models that include detailed representations of the spine. The models are available on SimTK.org and have been validated in previous studies.</w:t>
      </w:r>
    </w:p>
    <w:p w14:paraId="464EE1BD" w14:textId="5506EE1B" w:rsidR="002D52CD" w:rsidRDefault="002D52CD">
      <w:r w:rsidRPr="00AC13EB">
        <w:rPr>
          <w:b/>
          <w:bCs/>
        </w:rPr>
        <w:t>Python:</w:t>
      </w:r>
      <w:r>
        <w:t xml:space="preserve"> Can be used for any posture scripting, post-processing of output, or potential visualization of spine loading across postures.</w:t>
      </w:r>
    </w:p>
    <w:p w14:paraId="6B4043FE" w14:textId="5AE08A8A" w:rsidR="00AC13EB" w:rsidRPr="00AC13EB" w:rsidRDefault="00AC13EB">
      <w:r w:rsidRPr="00AC13EB">
        <w:rPr>
          <w:b/>
          <w:bCs/>
        </w:rPr>
        <w:t>Course materials:</w:t>
      </w:r>
      <w:r>
        <w:rPr>
          <w:b/>
          <w:bCs/>
        </w:rPr>
        <w:t xml:space="preserve"> </w:t>
      </w:r>
      <w:r>
        <w:t>Kinematics, Dynamics and optimization.</w:t>
      </w:r>
    </w:p>
    <w:sectPr w:rsidR="00AC13EB" w:rsidRPr="00AC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DC"/>
    <w:rsid w:val="000E0CFC"/>
    <w:rsid w:val="001541F4"/>
    <w:rsid w:val="00267993"/>
    <w:rsid w:val="002D52CD"/>
    <w:rsid w:val="003B2E8D"/>
    <w:rsid w:val="00400BCD"/>
    <w:rsid w:val="007D4ADC"/>
    <w:rsid w:val="008420CF"/>
    <w:rsid w:val="00AC13EB"/>
    <w:rsid w:val="00B25B1B"/>
    <w:rsid w:val="00BA2C6F"/>
    <w:rsid w:val="00C62E68"/>
    <w:rsid w:val="00CD0695"/>
    <w:rsid w:val="00E644D5"/>
    <w:rsid w:val="00FE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8AF2"/>
  <w15:chartTrackingRefBased/>
  <w15:docId w15:val="{C13D4768-D1DC-44B9-9D69-8E9101ED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ADC"/>
    <w:rPr>
      <w:rFonts w:eastAsiaTheme="majorEastAsia" w:cstheme="majorBidi"/>
      <w:color w:val="272727" w:themeColor="text1" w:themeTint="D8"/>
    </w:rPr>
  </w:style>
  <w:style w:type="paragraph" w:styleId="Title">
    <w:name w:val="Title"/>
    <w:basedOn w:val="Normal"/>
    <w:next w:val="Normal"/>
    <w:link w:val="TitleChar"/>
    <w:uiPriority w:val="10"/>
    <w:qFormat/>
    <w:rsid w:val="007D4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ADC"/>
    <w:pPr>
      <w:spacing w:before="160"/>
      <w:jc w:val="center"/>
    </w:pPr>
    <w:rPr>
      <w:i/>
      <w:iCs/>
      <w:color w:val="404040" w:themeColor="text1" w:themeTint="BF"/>
    </w:rPr>
  </w:style>
  <w:style w:type="character" w:customStyle="1" w:styleId="QuoteChar">
    <w:name w:val="Quote Char"/>
    <w:basedOn w:val="DefaultParagraphFont"/>
    <w:link w:val="Quote"/>
    <w:uiPriority w:val="29"/>
    <w:rsid w:val="007D4ADC"/>
    <w:rPr>
      <w:i/>
      <w:iCs/>
      <w:color w:val="404040" w:themeColor="text1" w:themeTint="BF"/>
    </w:rPr>
  </w:style>
  <w:style w:type="paragraph" w:styleId="ListParagraph">
    <w:name w:val="List Paragraph"/>
    <w:basedOn w:val="Normal"/>
    <w:uiPriority w:val="34"/>
    <w:qFormat/>
    <w:rsid w:val="007D4ADC"/>
    <w:pPr>
      <w:ind w:left="720"/>
      <w:contextualSpacing/>
    </w:pPr>
  </w:style>
  <w:style w:type="character" w:styleId="IntenseEmphasis">
    <w:name w:val="Intense Emphasis"/>
    <w:basedOn w:val="DefaultParagraphFont"/>
    <w:uiPriority w:val="21"/>
    <w:qFormat/>
    <w:rsid w:val="007D4ADC"/>
    <w:rPr>
      <w:i/>
      <w:iCs/>
      <w:color w:val="0F4761" w:themeColor="accent1" w:themeShade="BF"/>
    </w:rPr>
  </w:style>
  <w:style w:type="paragraph" w:styleId="IntenseQuote">
    <w:name w:val="Intense Quote"/>
    <w:basedOn w:val="Normal"/>
    <w:next w:val="Normal"/>
    <w:link w:val="IntenseQuoteChar"/>
    <w:uiPriority w:val="30"/>
    <w:qFormat/>
    <w:rsid w:val="007D4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ADC"/>
    <w:rPr>
      <w:i/>
      <w:iCs/>
      <w:color w:val="0F4761" w:themeColor="accent1" w:themeShade="BF"/>
    </w:rPr>
  </w:style>
  <w:style w:type="character" w:styleId="IntenseReference">
    <w:name w:val="Intense Reference"/>
    <w:basedOn w:val="DefaultParagraphFont"/>
    <w:uiPriority w:val="32"/>
    <w:qFormat/>
    <w:rsid w:val="007D4ADC"/>
    <w:rPr>
      <w:b/>
      <w:bCs/>
      <w:smallCaps/>
      <w:color w:val="0F4761" w:themeColor="accent1" w:themeShade="BF"/>
      <w:spacing w:val="5"/>
    </w:rPr>
  </w:style>
  <w:style w:type="character" w:styleId="Hyperlink">
    <w:name w:val="Hyperlink"/>
    <w:basedOn w:val="DefaultParagraphFont"/>
    <w:uiPriority w:val="99"/>
    <w:unhideWhenUsed/>
    <w:rsid w:val="002D52CD"/>
    <w:rPr>
      <w:color w:val="467886" w:themeColor="hyperlink"/>
      <w:u w:val="single"/>
    </w:rPr>
  </w:style>
  <w:style w:type="character" w:styleId="UnresolvedMention">
    <w:name w:val="Unresolved Mention"/>
    <w:basedOn w:val="DefaultParagraphFont"/>
    <w:uiPriority w:val="99"/>
    <w:semiHidden/>
    <w:unhideWhenUsed/>
    <w:rsid w:val="002D5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19446">
      <w:bodyDiv w:val="1"/>
      <w:marLeft w:val="0"/>
      <w:marRight w:val="0"/>
      <w:marTop w:val="0"/>
      <w:marBottom w:val="0"/>
      <w:divBdr>
        <w:top w:val="none" w:sz="0" w:space="0" w:color="auto"/>
        <w:left w:val="none" w:sz="0" w:space="0" w:color="auto"/>
        <w:bottom w:val="none" w:sz="0" w:space="0" w:color="auto"/>
        <w:right w:val="none" w:sz="0" w:space="0" w:color="auto"/>
      </w:divBdr>
    </w:div>
    <w:div w:id="372971463">
      <w:bodyDiv w:val="1"/>
      <w:marLeft w:val="0"/>
      <w:marRight w:val="0"/>
      <w:marTop w:val="0"/>
      <w:marBottom w:val="0"/>
      <w:divBdr>
        <w:top w:val="none" w:sz="0" w:space="0" w:color="auto"/>
        <w:left w:val="none" w:sz="0" w:space="0" w:color="auto"/>
        <w:bottom w:val="none" w:sz="0" w:space="0" w:color="auto"/>
        <w:right w:val="none" w:sz="0" w:space="0" w:color="auto"/>
      </w:divBdr>
      <w:divsChild>
        <w:div w:id="388498673">
          <w:marLeft w:val="0"/>
          <w:marRight w:val="720"/>
          <w:marTop w:val="0"/>
          <w:marBottom w:val="0"/>
          <w:divBdr>
            <w:top w:val="none" w:sz="0" w:space="0" w:color="auto"/>
            <w:left w:val="none" w:sz="0" w:space="0" w:color="auto"/>
            <w:bottom w:val="none" w:sz="0" w:space="0" w:color="auto"/>
            <w:right w:val="none" w:sz="0" w:space="0" w:color="auto"/>
          </w:divBdr>
        </w:div>
        <w:div w:id="549193259">
          <w:marLeft w:val="0"/>
          <w:marRight w:val="0"/>
          <w:marTop w:val="0"/>
          <w:marBottom w:val="0"/>
          <w:divBdr>
            <w:top w:val="none" w:sz="0" w:space="0" w:color="auto"/>
            <w:left w:val="none" w:sz="0" w:space="0" w:color="auto"/>
            <w:bottom w:val="none" w:sz="0" w:space="0" w:color="auto"/>
            <w:right w:val="none" w:sz="0" w:space="0" w:color="auto"/>
          </w:divBdr>
        </w:div>
      </w:divsChild>
    </w:div>
    <w:div w:id="1076320648">
      <w:bodyDiv w:val="1"/>
      <w:marLeft w:val="0"/>
      <w:marRight w:val="0"/>
      <w:marTop w:val="0"/>
      <w:marBottom w:val="0"/>
      <w:divBdr>
        <w:top w:val="none" w:sz="0" w:space="0" w:color="auto"/>
        <w:left w:val="none" w:sz="0" w:space="0" w:color="auto"/>
        <w:bottom w:val="none" w:sz="0" w:space="0" w:color="auto"/>
        <w:right w:val="none" w:sz="0" w:space="0" w:color="auto"/>
      </w:divBdr>
    </w:div>
    <w:div w:id="1171066047">
      <w:bodyDiv w:val="1"/>
      <w:marLeft w:val="0"/>
      <w:marRight w:val="0"/>
      <w:marTop w:val="0"/>
      <w:marBottom w:val="0"/>
      <w:divBdr>
        <w:top w:val="none" w:sz="0" w:space="0" w:color="auto"/>
        <w:left w:val="none" w:sz="0" w:space="0" w:color="auto"/>
        <w:bottom w:val="none" w:sz="0" w:space="0" w:color="auto"/>
        <w:right w:val="none" w:sz="0" w:space="0" w:color="auto"/>
      </w:divBdr>
      <w:divsChild>
        <w:div w:id="822431831">
          <w:marLeft w:val="0"/>
          <w:marRight w:val="720"/>
          <w:marTop w:val="0"/>
          <w:marBottom w:val="0"/>
          <w:divBdr>
            <w:top w:val="none" w:sz="0" w:space="0" w:color="auto"/>
            <w:left w:val="none" w:sz="0" w:space="0" w:color="auto"/>
            <w:bottom w:val="none" w:sz="0" w:space="0" w:color="auto"/>
            <w:right w:val="none" w:sz="0" w:space="0" w:color="auto"/>
          </w:divBdr>
        </w:div>
        <w:div w:id="1091047944">
          <w:marLeft w:val="0"/>
          <w:marRight w:val="0"/>
          <w:marTop w:val="0"/>
          <w:marBottom w:val="0"/>
          <w:divBdr>
            <w:top w:val="none" w:sz="0" w:space="0" w:color="auto"/>
            <w:left w:val="none" w:sz="0" w:space="0" w:color="auto"/>
            <w:bottom w:val="none" w:sz="0" w:space="0" w:color="auto"/>
            <w:right w:val="none" w:sz="0" w:space="0" w:color="auto"/>
          </w:divBdr>
        </w:div>
      </w:divsChild>
    </w:div>
    <w:div w:id="1276255299">
      <w:bodyDiv w:val="1"/>
      <w:marLeft w:val="0"/>
      <w:marRight w:val="0"/>
      <w:marTop w:val="0"/>
      <w:marBottom w:val="0"/>
      <w:divBdr>
        <w:top w:val="none" w:sz="0" w:space="0" w:color="auto"/>
        <w:left w:val="none" w:sz="0" w:space="0" w:color="auto"/>
        <w:bottom w:val="none" w:sz="0" w:space="0" w:color="auto"/>
        <w:right w:val="none" w:sz="0" w:space="0" w:color="auto"/>
      </w:divBdr>
      <w:divsChild>
        <w:div w:id="1744177307">
          <w:marLeft w:val="0"/>
          <w:marRight w:val="720"/>
          <w:marTop w:val="0"/>
          <w:marBottom w:val="0"/>
          <w:divBdr>
            <w:top w:val="none" w:sz="0" w:space="0" w:color="auto"/>
            <w:left w:val="none" w:sz="0" w:space="0" w:color="auto"/>
            <w:bottom w:val="none" w:sz="0" w:space="0" w:color="auto"/>
            <w:right w:val="none" w:sz="0" w:space="0" w:color="auto"/>
          </w:divBdr>
        </w:div>
        <w:div w:id="437024068">
          <w:marLeft w:val="0"/>
          <w:marRight w:val="0"/>
          <w:marTop w:val="0"/>
          <w:marBottom w:val="0"/>
          <w:divBdr>
            <w:top w:val="none" w:sz="0" w:space="0" w:color="auto"/>
            <w:left w:val="none" w:sz="0" w:space="0" w:color="auto"/>
            <w:bottom w:val="none" w:sz="0" w:space="0" w:color="auto"/>
            <w:right w:val="none" w:sz="0" w:space="0" w:color="auto"/>
          </w:divBdr>
        </w:div>
      </w:divsChild>
    </w:div>
    <w:div w:id="1298606843">
      <w:bodyDiv w:val="1"/>
      <w:marLeft w:val="0"/>
      <w:marRight w:val="0"/>
      <w:marTop w:val="0"/>
      <w:marBottom w:val="0"/>
      <w:divBdr>
        <w:top w:val="none" w:sz="0" w:space="0" w:color="auto"/>
        <w:left w:val="none" w:sz="0" w:space="0" w:color="auto"/>
        <w:bottom w:val="none" w:sz="0" w:space="0" w:color="auto"/>
        <w:right w:val="none" w:sz="0" w:space="0" w:color="auto"/>
      </w:divBdr>
      <w:divsChild>
        <w:div w:id="291249188">
          <w:marLeft w:val="0"/>
          <w:marRight w:val="720"/>
          <w:marTop w:val="0"/>
          <w:marBottom w:val="0"/>
          <w:divBdr>
            <w:top w:val="none" w:sz="0" w:space="0" w:color="auto"/>
            <w:left w:val="none" w:sz="0" w:space="0" w:color="auto"/>
            <w:bottom w:val="none" w:sz="0" w:space="0" w:color="auto"/>
            <w:right w:val="none" w:sz="0" w:space="0" w:color="auto"/>
          </w:divBdr>
        </w:div>
        <w:div w:id="803304501">
          <w:marLeft w:val="0"/>
          <w:marRight w:val="0"/>
          <w:marTop w:val="0"/>
          <w:marBottom w:val="0"/>
          <w:divBdr>
            <w:top w:val="none" w:sz="0" w:space="0" w:color="auto"/>
            <w:left w:val="none" w:sz="0" w:space="0" w:color="auto"/>
            <w:bottom w:val="none" w:sz="0" w:space="0" w:color="auto"/>
            <w:right w:val="none" w:sz="0" w:space="0" w:color="auto"/>
          </w:divBdr>
        </w:div>
      </w:divsChild>
    </w:div>
    <w:div w:id="1456603450">
      <w:bodyDiv w:val="1"/>
      <w:marLeft w:val="0"/>
      <w:marRight w:val="0"/>
      <w:marTop w:val="0"/>
      <w:marBottom w:val="0"/>
      <w:divBdr>
        <w:top w:val="none" w:sz="0" w:space="0" w:color="auto"/>
        <w:left w:val="none" w:sz="0" w:space="0" w:color="auto"/>
        <w:bottom w:val="none" w:sz="0" w:space="0" w:color="auto"/>
        <w:right w:val="none" w:sz="0" w:space="0" w:color="auto"/>
      </w:divBdr>
      <w:divsChild>
        <w:div w:id="2029403149">
          <w:marLeft w:val="0"/>
          <w:marRight w:val="720"/>
          <w:marTop w:val="0"/>
          <w:marBottom w:val="0"/>
          <w:divBdr>
            <w:top w:val="none" w:sz="0" w:space="0" w:color="auto"/>
            <w:left w:val="none" w:sz="0" w:space="0" w:color="auto"/>
            <w:bottom w:val="none" w:sz="0" w:space="0" w:color="auto"/>
            <w:right w:val="none" w:sz="0" w:space="0" w:color="auto"/>
          </w:divBdr>
        </w:div>
        <w:div w:id="1515874854">
          <w:marLeft w:val="0"/>
          <w:marRight w:val="0"/>
          <w:marTop w:val="0"/>
          <w:marBottom w:val="0"/>
          <w:divBdr>
            <w:top w:val="none" w:sz="0" w:space="0" w:color="auto"/>
            <w:left w:val="none" w:sz="0" w:space="0" w:color="auto"/>
            <w:bottom w:val="none" w:sz="0" w:space="0" w:color="auto"/>
            <w:right w:val="none" w:sz="0" w:space="0" w:color="auto"/>
          </w:divBdr>
        </w:div>
      </w:divsChild>
    </w:div>
    <w:div w:id="1867055373">
      <w:bodyDiv w:val="1"/>
      <w:marLeft w:val="0"/>
      <w:marRight w:val="0"/>
      <w:marTop w:val="0"/>
      <w:marBottom w:val="0"/>
      <w:divBdr>
        <w:top w:val="none" w:sz="0" w:space="0" w:color="auto"/>
        <w:left w:val="none" w:sz="0" w:space="0" w:color="auto"/>
        <w:bottom w:val="none" w:sz="0" w:space="0" w:color="auto"/>
        <w:right w:val="none" w:sz="0" w:space="0" w:color="auto"/>
      </w:divBdr>
      <w:divsChild>
        <w:div w:id="349257654">
          <w:marLeft w:val="0"/>
          <w:marRight w:val="720"/>
          <w:marTop w:val="0"/>
          <w:marBottom w:val="0"/>
          <w:divBdr>
            <w:top w:val="none" w:sz="0" w:space="0" w:color="auto"/>
            <w:left w:val="none" w:sz="0" w:space="0" w:color="auto"/>
            <w:bottom w:val="none" w:sz="0" w:space="0" w:color="auto"/>
            <w:right w:val="none" w:sz="0" w:space="0" w:color="auto"/>
          </w:divBdr>
        </w:div>
        <w:div w:id="1094059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4184/asj.2015.9.5.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McGrath, Michael</dc:creator>
  <cp:keywords/>
  <dc:description/>
  <cp:lastModifiedBy>Mandujano Borjas, Christian</cp:lastModifiedBy>
  <cp:revision>4</cp:revision>
  <dcterms:created xsi:type="dcterms:W3CDTF">2025-04-09T00:15:00Z</dcterms:created>
  <dcterms:modified xsi:type="dcterms:W3CDTF">2025-04-09T03:06:00Z</dcterms:modified>
</cp:coreProperties>
</file>