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UNIVERSIDAD DE LAS FUERZAS ARMADAS ESPE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Matriz de calidad de datos del proyecto Instacart</w:t>
      </w:r>
    </w:p>
    <w:p>
      <w:pPr>
        <w:jc w:val="center"/>
      </w:pPr>
      <w:r>
        <w:rPr>
          <w:rFonts w:ascii="Times New Roman" w:hAnsi="Times New Roman"/>
          <w:sz w:val="24"/>
        </w:rPr>
        <w:t>Proyecto final de Inteligencia de Negocios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Grupo 2</w:t>
      </w:r>
    </w:p>
    <w:p>
      <w:pPr>
        <w:jc w:val="center"/>
      </w:pPr>
      <w:r>
        <w:rPr>
          <w:rFonts w:ascii="Times New Roman" w:hAnsi="Times New Roman"/>
          <w:sz w:val="24"/>
        </w:rPr>
        <w:t>Melanie Reimundo</w:t>
      </w:r>
    </w:p>
    <w:p>
      <w:pPr>
        <w:jc w:val="center"/>
      </w:pPr>
      <w:r>
        <w:rPr>
          <w:rFonts w:ascii="Times New Roman" w:hAnsi="Times New Roman"/>
          <w:sz w:val="24"/>
        </w:rPr>
        <w:t>Nicole Cravajal</w:t>
      </w:r>
    </w:p>
    <w:p>
      <w:pPr>
        <w:jc w:val="center"/>
      </w:pPr>
      <w:r>
        <w:rPr>
          <w:rFonts w:ascii="Times New Roman" w:hAnsi="Times New Roman"/>
          <w:sz w:val="24"/>
        </w:rPr>
        <w:t>Miguel Snagucho</w:t>
      </w:r>
    </w:p>
    <w:p/>
    <w:p/>
    <w:p/>
    <w:p/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Heading1"/>
        <w:jc w:val="center"/>
      </w:pPr>
      <w:r>
        <w:t>Matriz de calidad de datos</w:t>
      </w:r>
    </w:p>
    <w:p>
      <w:pPr>
        <w:ind w:firstLine="720"/>
      </w:pPr>
      <w:r>
        <w:t>La presente matriz documenta los principales controles de calidad aplicados al conjunto de datos Instacart y al modelo desarrollado en Power BI. Su propósito es registrar los problemas identificados, las validaciones realizadas, el tratamiento aplicado y la justificación técnica de cada decisión. La información se elaboró a partir del archivo de trabajo proporcionado por el Grupo 2 y del modelo dimensional actualizado.</w:t>
      </w:r>
    </w:p>
    <w:p>
      <w:pPr>
        <w:ind w:firstLine="720"/>
      </w:pPr>
      <w:r>
        <w:t>Los controles se relacionan con las dimensiones de completitud, validez, consistencia, integridad referencial y comprensibilidad. La matriz debe interpretarse como evidencia del proceso ETL y como soporte para explicar por qué determinadas transformaciones fueron realizadas en Power Query o mediante cálculos del modelo.</w:t>
      </w:r>
    </w:p>
    <w:p>
      <w:pPr>
        <w:spacing w:before="240"/>
      </w:pPr>
      <w:r>
        <w:rPr>
          <w:b/>
        </w:rPr>
        <w:t>Tabla 1</w:t>
      </w:r>
    </w:p>
    <w:p>
      <w:pPr>
        <w:spacing w:after="120"/>
      </w:pPr>
      <w:r>
        <w:rPr>
          <w:i/>
        </w:rPr>
        <w:t>Matriz de controles y tratamientos de calidad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520"/>
        <w:gridCol w:w="2520"/>
        <w:gridCol w:w="3384"/>
      </w:tblGrid>
      <w:tr>
        <w:trPr>
          <w:tblHeader w:val="true"/>
        </w:trPr>
        <w:tc>
          <w:tcPr>
            <w:tcW w:type="dxa" w:w="2340"/>
            <w:vAlign w:val="center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Tabla afectada</w:t>
            </w:r>
          </w:p>
        </w:tc>
        <w:tc>
          <w:tcPr>
            <w:tcW w:type="dxa" w:w="2340"/>
            <w:vAlign w:val="center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Problema o control de calidad</w:t>
            </w:r>
          </w:p>
        </w:tc>
        <w:tc>
          <w:tcPr>
            <w:tcW w:type="dxa" w:w="2340"/>
            <w:vAlign w:val="center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Validación realizada</w:t>
            </w:r>
          </w:p>
        </w:tc>
        <w:tc>
          <w:tcPr>
            <w:tcW w:type="dxa" w:w="2340"/>
            <w:vAlign w:val="center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Tratamiento y justificación técnica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DimPedidos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Valores nulos en el campo days_since_prior_order.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revisa junto con el campo numero_pedido.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mantiene nulo para numero_pedido = 1 o se excluye del promedio; no se reemplaza automáticamente por cero. El primer pedido de un cliente lógicamente no tiene un pedido anterior.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HechDetallePedido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Integridad referencial producto-detalle.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comprueba que todo id_producto exista en la tabla maestra DimProductos.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corrigen o rechazan las claves huérfanas encontradas. Evita analizar productos que no tienen descripción o categoría asignada.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DimDia y DimHora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Valores fuera de los rangos esperados de día y hora.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valida que el campo order_dow se encuentre entre 0 y 6, y que order_hour_of_day esté entre 0 y 23.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filtran, corrigen o documentan aquellos valores que se encuentren fuera del dominio. Protege la interpretación temporal del análisis.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DimFecha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Tabla calendario carente de fechas reales.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verifica su estado y se evita incluir campos no relacionados en los visuales.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No se presenta una fecha sintética como si fuera una fecha real de compra; la tabla permanece desconectada. El conjunto de datos original de Instacart no contiene una fecha calendario completa.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Múltiples tablas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Campos con nombres no estandarizados o en inglés.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revisan los nombres originales de los campos de los archivos fuente.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renombran campos clave para coincidir con el modelo, por ejemplo, user_id a id_cliente y product_id a id_productos. Facilita la comprensión, el mantenimiento y la trazabilidad del modelo en Power BI.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HechDetallePedido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Dificultad de lectura en la marca binaria de recompra.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evalúa el campo reordered, cuyo dominio es 0 o 1.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crea el campo derivado Recomprado_Etiqueta mediante una columna calculada. Genera una etiqueta legible para diferenciar artículos recomprados y no recomprados en leyendas, segmentadores y análisis descriptivos.</w:t>
            </w:r>
          </w:p>
        </w:tc>
      </w:tr>
      <w:tr>
        <w:tc>
          <w:tcPr>
            <w:tcW w:type="dxa" w:w="1656"/>
            <w:vAlign w:val="top"/>
            <w:tcBorders>
              <w:left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DimDia y DimHora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Datos temporales limitados a códigos numéricos.</w:t>
            </w:r>
          </w:p>
        </w:tc>
        <w:tc>
          <w:tcPr>
            <w:tcW w:type="dxa" w:w="2520"/>
            <w:vAlign w:val="top"/>
            <w:tcBorders>
              <w:left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evalúan las claves de negocio correspondientes al día y la hora.</w:t>
            </w:r>
          </w:p>
        </w:tc>
        <w:tc>
          <w:tcPr>
            <w:tcW w:type="dxa" w:w="3384"/>
            <w:vAlign w:val="top"/>
            <w:tcBorders>
              <w:left w:val="nil"/>
              <w:right w:val="nil"/>
              <w:insideH w:val="nil"/>
              <w:insideV w:val="nil"/>
              <w:bottom w:val="single" w:sz="8" w:color="000000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 derivan las columnas Nombre_Dia y Franja_Horaria mediante Power Query. Permite usar nombres legibles en ejes y matrices y simplifica el análisis horario mediante franjas de madrugada, mañana, tarde y noche.</w:t>
            </w:r>
          </w:p>
        </w:tc>
      </w:tr>
    </w:tbl>
    <w:p>
      <w:pPr>
        <w:spacing w:line="240" w:lineRule="auto"/>
      </w:pPr>
      <w:r>
        <w:rPr>
          <w:i/>
          <w:sz w:val="18"/>
        </w:rPr>
        <w:t xml:space="preserve">Nota. </w:t>
      </w:r>
      <w:r>
        <w:rPr>
          <w:sz w:val="18"/>
        </w:rPr>
        <w:t>La matriz se basa en el archivo “matriz (1).xlsx” y en las decisiones documentadas para el modelo Instacart. Los tratamientos deben conservarse como evidencia mediante capturas de Power Query, perfiles de columna o validaciones de conteo.</w:t>
      </w:r>
    </w:p>
    <w:p>
      <w:pPr>
        <w:pStyle w:val="Heading1"/>
      </w:pPr>
      <w:r>
        <w:t>Criterios de aceptación</w:t>
      </w:r>
    </w:p>
    <w:p>
      <w:pPr>
        <w:ind w:left="360" w:hanging="360"/>
      </w:pPr>
      <w:r>
        <w:rPr>
          <w:b/>
        </w:rPr>
        <w:t xml:space="preserve">• </w:t>
      </w:r>
      <w:r>
        <w:t>Las claves primarias de las dimensiones deben ser únicas y no contener valores nulos.</w:t>
      </w:r>
    </w:p>
    <w:p>
      <w:pPr>
        <w:ind w:left="360" w:hanging="360"/>
      </w:pPr>
      <w:r>
        <w:rPr>
          <w:b/>
        </w:rPr>
        <w:t xml:space="preserve">• </w:t>
      </w:r>
      <w:r>
        <w:t>Las claves foráneas de las tablas de hechos y pedidos deben encontrar correspondencia en sus dimensiones.</w:t>
      </w:r>
    </w:p>
    <w:p>
      <w:pPr>
        <w:ind w:left="360" w:hanging="360"/>
      </w:pPr>
      <w:r>
        <w:rPr>
          <w:b/>
        </w:rPr>
        <w:t xml:space="preserve">• </w:t>
      </w:r>
      <w:r>
        <w:t>Los campos de día y hora deben permanecer dentro de sus dominios válidos: 0 a 6 y 0 a 23, respectivamente.</w:t>
      </w:r>
    </w:p>
    <w:p>
      <w:pPr>
        <w:ind w:left="360" w:hanging="360"/>
      </w:pPr>
      <w:r>
        <w:rPr>
          <w:b/>
        </w:rPr>
        <w:t xml:space="preserve">• </w:t>
      </w:r>
      <w:r>
        <w:t>Los valores nulos de días desde el pedido anterior deben interpretarse de acuerdo con el número de pedido y no sustituirse automáticamente por cero.</w:t>
      </w:r>
    </w:p>
    <w:p>
      <w:pPr>
        <w:ind w:left="360" w:hanging="360"/>
      </w:pPr>
      <w:r>
        <w:rPr>
          <w:b/>
        </w:rPr>
        <w:t xml:space="preserve">• </w:t>
      </w:r>
      <w:r>
        <w:t>Los conteos de registros deben verificarse antes y después de cada transformación que pueda eliminar, combinar o duplicar filas.</w:t>
      </w:r>
    </w:p>
    <w:p>
      <w:pPr>
        <w:ind w:left="360" w:hanging="360"/>
      </w:pPr>
      <w:r>
        <w:rPr>
          <w:b/>
        </w:rPr>
        <w:t xml:space="preserve">• </w:t>
      </w:r>
      <w:r>
        <w:t>Las tablas desconectadas, como DimFecha y DimProductos_Asociados, deben documentarse y no utilizarse como filtros activos sin una medida o relación justificada.</w:t>
      </w:r>
    </w:p>
    <w:p>
      <w:pPr>
        <w:pStyle w:val="Heading1"/>
      </w:pPr>
      <w:r>
        <w:t>Conclusión</w:t>
      </w:r>
    </w:p>
    <w:p>
      <w:pPr>
        <w:ind w:firstLine="720"/>
      </w:pPr>
      <w:r>
        <w:t>Los controles registrados permiten asegurar que el modelo analítico conserve coherencia entre pedidos, clientes, productos y dimensiones temporales. La documentación de cada validación evita que las transformaciones se interpreten como simples cambios técnicos y demuestra su relación con la confiabilidad de los indicadores y KPI presentados en el tablero.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calidad de datos - Instacart</dc:title>
  <dc:subject>Proyecto final de Inteligencia de Negocios</dc:subject>
  <dc:creator>Grupo 2 - Universidad de las Fuerzas Armadas ESPE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