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1E0" w:rsidRPr="004B2F28" w:rsidRDefault="001D11E0" w:rsidP="007E2D7B">
      <w:pPr>
        <w:rPr>
          <w:rFonts w:ascii="Arial" w:hAnsi="Arial" w:cs="Arial"/>
          <w:b/>
          <w:sz w:val="28"/>
        </w:rPr>
      </w:pPr>
      <w:r w:rsidRPr="004B2F28">
        <w:rPr>
          <w:rFonts w:ascii="Arial" w:hAnsi="Arial" w:cs="Arial"/>
          <w:b/>
          <w:sz w:val="28"/>
        </w:rPr>
        <w:t>Market Basket Analysis Report</w:t>
      </w:r>
    </w:p>
    <w:p w:rsidR="00846BB0" w:rsidRPr="004B2F28" w:rsidRDefault="00846BB0" w:rsidP="007E2D7B">
      <w:pPr>
        <w:rPr>
          <w:rFonts w:ascii="Arial" w:hAnsi="Arial" w:cs="Arial"/>
        </w:rPr>
      </w:pPr>
    </w:p>
    <w:p w:rsidR="00846BB0" w:rsidRPr="006B079F" w:rsidRDefault="00846BB0" w:rsidP="006B079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u w:val="single"/>
        </w:rPr>
      </w:pPr>
      <w:r w:rsidRPr="006B079F">
        <w:rPr>
          <w:rFonts w:ascii="Arial" w:hAnsi="Arial" w:cs="Arial"/>
          <w:b/>
          <w:sz w:val="24"/>
          <w:u w:val="single"/>
        </w:rPr>
        <w:t>Background</w:t>
      </w:r>
    </w:p>
    <w:p w:rsidR="00D70FE7" w:rsidRDefault="00D70FE7" w:rsidP="007E2D7B">
      <w:pPr>
        <w:rPr>
          <w:rFonts w:ascii="Arial" w:hAnsi="Arial" w:cs="Arial"/>
        </w:rPr>
      </w:pPr>
      <w:r w:rsidRPr="004B2F28">
        <w:rPr>
          <w:rFonts w:ascii="Arial" w:hAnsi="Arial" w:cs="Arial"/>
        </w:rPr>
        <w:t xml:space="preserve">Blackwell Electronics is considering </w:t>
      </w:r>
      <w:r w:rsidR="00E01350" w:rsidRPr="004B2F28">
        <w:rPr>
          <w:rFonts w:ascii="Arial" w:hAnsi="Arial" w:cs="Arial"/>
        </w:rPr>
        <w:t>acquir</w:t>
      </w:r>
      <w:r w:rsidRPr="004B2F28">
        <w:rPr>
          <w:rFonts w:ascii="Arial" w:hAnsi="Arial" w:cs="Arial"/>
        </w:rPr>
        <w:t xml:space="preserve">ing </w:t>
      </w:r>
      <w:proofErr w:type="spellStart"/>
      <w:r w:rsidRPr="004B2F28">
        <w:rPr>
          <w:rFonts w:ascii="Arial" w:hAnsi="Arial" w:cs="Arial"/>
        </w:rPr>
        <w:t>Electronidex</w:t>
      </w:r>
      <w:proofErr w:type="spellEnd"/>
      <w:r w:rsidR="000E5937" w:rsidRPr="004B2F28">
        <w:rPr>
          <w:rFonts w:ascii="Arial" w:hAnsi="Arial" w:cs="Arial"/>
        </w:rPr>
        <w:t xml:space="preserve">, an </w:t>
      </w:r>
      <w:r w:rsidR="0007340E" w:rsidRPr="004B2F28">
        <w:rPr>
          <w:rFonts w:ascii="Arial" w:hAnsi="Arial" w:cs="Arial"/>
        </w:rPr>
        <w:t xml:space="preserve">online electronics retailer. </w:t>
      </w:r>
      <w:r w:rsidR="00846BB0" w:rsidRPr="004B2F28">
        <w:rPr>
          <w:rFonts w:ascii="Arial" w:hAnsi="Arial" w:cs="Arial"/>
        </w:rPr>
        <w:t xml:space="preserve">We were tasked with conducting an </w:t>
      </w:r>
      <w:r w:rsidR="0007340E" w:rsidRPr="004B2F28">
        <w:rPr>
          <w:rFonts w:ascii="Arial" w:hAnsi="Arial" w:cs="Arial"/>
        </w:rPr>
        <w:t xml:space="preserve">analysis of a month’s worth of </w:t>
      </w:r>
      <w:proofErr w:type="spellStart"/>
      <w:r w:rsidR="0007340E" w:rsidRPr="004B2F28">
        <w:rPr>
          <w:rFonts w:ascii="Arial" w:hAnsi="Arial" w:cs="Arial"/>
        </w:rPr>
        <w:t>Electronidex’s</w:t>
      </w:r>
      <w:proofErr w:type="spellEnd"/>
      <w:r w:rsidR="0007340E" w:rsidRPr="004B2F28">
        <w:rPr>
          <w:rFonts w:ascii="Arial" w:hAnsi="Arial" w:cs="Arial"/>
        </w:rPr>
        <w:t xml:space="preserve"> transactions (9835)</w:t>
      </w:r>
      <w:r w:rsidR="00846BB0" w:rsidRPr="004B2F28">
        <w:rPr>
          <w:rFonts w:ascii="Arial" w:hAnsi="Arial" w:cs="Arial"/>
        </w:rPr>
        <w:t xml:space="preserve"> to better understand </w:t>
      </w:r>
      <w:proofErr w:type="gramStart"/>
      <w:r w:rsidR="00846BB0" w:rsidRPr="004B2F28">
        <w:rPr>
          <w:rFonts w:ascii="Arial" w:hAnsi="Arial" w:cs="Arial"/>
        </w:rPr>
        <w:t>whether or not</w:t>
      </w:r>
      <w:proofErr w:type="gramEnd"/>
      <w:r w:rsidR="00846BB0" w:rsidRPr="004B2F28">
        <w:rPr>
          <w:rFonts w:ascii="Arial" w:hAnsi="Arial" w:cs="Arial"/>
        </w:rPr>
        <w:t xml:space="preserve"> Blackwell should ac</w:t>
      </w:r>
      <w:r w:rsidR="004B2F28">
        <w:rPr>
          <w:rFonts w:ascii="Arial" w:hAnsi="Arial" w:cs="Arial"/>
        </w:rPr>
        <w:t>q</w:t>
      </w:r>
      <w:r w:rsidR="00846BB0" w:rsidRPr="004B2F28">
        <w:rPr>
          <w:rFonts w:ascii="Arial" w:hAnsi="Arial" w:cs="Arial"/>
        </w:rPr>
        <w:t xml:space="preserve">uire </w:t>
      </w:r>
      <w:proofErr w:type="spellStart"/>
      <w:r w:rsidR="00846BB0" w:rsidRPr="004B2F28">
        <w:rPr>
          <w:rFonts w:ascii="Arial" w:hAnsi="Arial" w:cs="Arial"/>
        </w:rPr>
        <w:t>Electronidex</w:t>
      </w:r>
      <w:proofErr w:type="spellEnd"/>
      <w:r w:rsidR="0007340E" w:rsidRPr="004B2F28">
        <w:rPr>
          <w:rFonts w:ascii="Arial" w:hAnsi="Arial" w:cs="Arial"/>
        </w:rPr>
        <w:t>. Each of these 9835 transactions had at least 1 of 125 different products.</w:t>
      </w:r>
      <w:r w:rsidR="00A06564">
        <w:rPr>
          <w:rFonts w:ascii="Arial" w:hAnsi="Arial" w:cs="Arial"/>
        </w:rPr>
        <w:t xml:space="preserve"> Some of the questions that w</w:t>
      </w:r>
      <w:r w:rsidR="00793B6A">
        <w:rPr>
          <w:rFonts w:ascii="Arial" w:hAnsi="Arial" w:cs="Arial"/>
        </w:rPr>
        <w:t>ill help us analyze and understand are as follows:</w:t>
      </w:r>
    </w:p>
    <w:p w:rsidR="00000000" w:rsidRPr="004B2F28" w:rsidRDefault="00C3191B" w:rsidP="004B2F28">
      <w:pPr>
        <w:numPr>
          <w:ilvl w:val="0"/>
          <w:numId w:val="2"/>
        </w:numPr>
        <w:rPr>
          <w:rFonts w:ascii="Arial" w:hAnsi="Arial" w:cs="Arial"/>
        </w:rPr>
      </w:pPr>
      <w:r w:rsidRPr="004B2F28">
        <w:rPr>
          <w:rFonts w:ascii="Arial" w:hAnsi="Arial" w:cs="Arial"/>
        </w:rPr>
        <w:t>What are their sales? How much did they sell?</w:t>
      </w:r>
    </w:p>
    <w:p w:rsidR="00000000" w:rsidRPr="004B2F28" w:rsidRDefault="00C3191B" w:rsidP="004B2F28">
      <w:pPr>
        <w:numPr>
          <w:ilvl w:val="0"/>
          <w:numId w:val="2"/>
        </w:numPr>
        <w:rPr>
          <w:rFonts w:ascii="Arial" w:hAnsi="Arial" w:cs="Arial"/>
        </w:rPr>
      </w:pPr>
      <w:r w:rsidRPr="004B2F28">
        <w:rPr>
          <w:rFonts w:ascii="Arial" w:hAnsi="Arial" w:cs="Arial"/>
        </w:rPr>
        <w:t>What products sell</w:t>
      </w:r>
      <w:r w:rsidRPr="004B2F28">
        <w:rPr>
          <w:rFonts w:ascii="Arial" w:hAnsi="Arial" w:cs="Arial"/>
        </w:rPr>
        <w:t xml:space="preserve"> best</w:t>
      </w:r>
      <w:r w:rsidR="00C83301">
        <w:rPr>
          <w:rFonts w:ascii="Arial" w:hAnsi="Arial" w:cs="Arial"/>
        </w:rPr>
        <w:t>/worst</w:t>
      </w:r>
      <w:r w:rsidRPr="004B2F28">
        <w:rPr>
          <w:rFonts w:ascii="Arial" w:hAnsi="Arial" w:cs="Arial"/>
        </w:rPr>
        <w:t>?</w:t>
      </w:r>
    </w:p>
    <w:p w:rsidR="00846BB0" w:rsidRPr="006B079F" w:rsidRDefault="00C3191B" w:rsidP="007E2D7B">
      <w:pPr>
        <w:numPr>
          <w:ilvl w:val="0"/>
          <w:numId w:val="2"/>
        </w:numPr>
        <w:rPr>
          <w:rFonts w:ascii="Arial" w:hAnsi="Arial" w:cs="Arial"/>
        </w:rPr>
      </w:pPr>
      <w:r w:rsidRPr="004B2F28">
        <w:rPr>
          <w:rFonts w:ascii="Arial" w:hAnsi="Arial" w:cs="Arial"/>
        </w:rPr>
        <w:t>What combinations of products sell well together?</w:t>
      </w:r>
    </w:p>
    <w:p w:rsidR="00846BB0" w:rsidRPr="006B079F" w:rsidRDefault="00846BB0" w:rsidP="006B079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u w:val="single"/>
        </w:rPr>
      </w:pPr>
      <w:r w:rsidRPr="006B079F">
        <w:rPr>
          <w:rFonts w:ascii="Arial" w:hAnsi="Arial" w:cs="Arial"/>
          <w:b/>
          <w:sz w:val="24"/>
          <w:u w:val="single"/>
        </w:rPr>
        <w:t>Patterns &amp; Item Relationships</w:t>
      </w:r>
    </w:p>
    <w:p w:rsidR="004B2F28" w:rsidRPr="004B2F28" w:rsidRDefault="004B2F28" w:rsidP="007E2D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below chart shows the top 5 most purchased items through </w:t>
      </w:r>
      <w:proofErr w:type="spellStart"/>
      <w:r>
        <w:rPr>
          <w:rFonts w:ascii="Arial" w:hAnsi="Arial" w:cs="Arial"/>
        </w:rPr>
        <w:t>Electronidex</w:t>
      </w:r>
      <w:proofErr w:type="spellEnd"/>
      <w:r>
        <w:rPr>
          <w:rFonts w:ascii="Arial" w:hAnsi="Arial" w:cs="Arial"/>
        </w:rPr>
        <w:t>.</w:t>
      </w:r>
    </w:p>
    <w:tbl>
      <w:tblPr>
        <w:tblW w:w="5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3"/>
        <w:gridCol w:w="2122"/>
      </w:tblGrid>
      <w:tr w:rsidR="00B37C65" w:rsidRPr="00122D35" w:rsidTr="00B37C65">
        <w:trPr>
          <w:trHeight w:val="335"/>
        </w:trPr>
        <w:tc>
          <w:tcPr>
            <w:tcW w:w="3453" w:type="dxa"/>
            <w:shd w:val="clear" w:color="auto" w:fill="4472C4" w:themeFill="accent1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22D35" w:rsidRPr="00122D35" w:rsidRDefault="00122D35" w:rsidP="00122D3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</w:rPr>
            </w:pPr>
            <w:r w:rsidRPr="00122D35"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</w:rPr>
              <w:t>Product</w:t>
            </w:r>
          </w:p>
        </w:tc>
        <w:tc>
          <w:tcPr>
            <w:tcW w:w="2122" w:type="dxa"/>
            <w:shd w:val="clear" w:color="auto" w:fill="4472C4" w:themeFill="accent1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22D35" w:rsidRPr="00122D35" w:rsidRDefault="00B37C65" w:rsidP="00122D35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kern w:val="24"/>
              </w:rPr>
              <w:t># of Transactions</w:t>
            </w:r>
          </w:p>
        </w:tc>
      </w:tr>
      <w:tr w:rsidR="00122D35" w:rsidRPr="00122D35" w:rsidTr="00B37C65">
        <w:trPr>
          <w:trHeight w:val="319"/>
        </w:trPr>
        <w:tc>
          <w:tcPr>
            <w:tcW w:w="345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22D35" w:rsidRPr="00122D35" w:rsidRDefault="00122D35" w:rsidP="00122D35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122D35">
              <w:rPr>
                <w:rFonts w:ascii="Arial" w:eastAsia="Times New Roman" w:hAnsi="Arial" w:cs="Arial"/>
                <w:bCs/>
                <w:kern w:val="24"/>
              </w:rPr>
              <w:t>iMac</w:t>
            </w:r>
          </w:p>
        </w:tc>
        <w:tc>
          <w:tcPr>
            <w:tcW w:w="212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22D35" w:rsidRPr="00122D35" w:rsidRDefault="00122D35" w:rsidP="00122D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22D35">
              <w:rPr>
                <w:rFonts w:ascii="Arial" w:eastAsia="Times New Roman" w:hAnsi="Arial" w:cs="Arial"/>
                <w:kern w:val="24"/>
              </w:rPr>
              <w:t>2,217</w:t>
            </w:r>
          </w:p>
        </w:tc>
      </w:tr>
      <w:tr w:rsidR="00122D35" w:rsidRPr="00122D35" w:rsidTr="00B37C65">
        <w:trPr>
          <w:trHeight w:val="335"/>
        </w:trPr>
        <w:tc>
          <w:tcPr>
            <w:tcW w:w="345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D35" w:rsidRPr="00122D35" w:rsidRDefault="00122D35" w:rsidP="00122D35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122D35">
              <w:rPr>
                <w:rFonts w:ascii="Arial" w:eastAsia="Times New Roman" w:hAnsi="Arial" w:cs="Arial"/>
                <w:bCs/>
                <w:kern w:val="24"/>
              </w:rPr>
              <w:t>HP Laptop</w:t>
            </w:r>
          </w:p>
        </w:tc>
        <w:tc>
          <w:tcPr>
            <w:tcW w:w="212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D35" w:rsidRPr="00122D35" w:rsidRDefault="00122D35" w:rsidP="00122D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22D35">
              <w:rPr>
                <w:rFonts w:ascii="Arial" w:eastAsia="Times New Roman" w:hAnsi="Arial" w:cs="Arial"/>
                <w:kern w:val="24"/>
              </w:rPr>
              <w:t>1,764</w:t>
            </w:r>
          </w:p>
        </w:tc>
      </w:tr>
      <w:tr w:rsidR="00122D35" w:rsidRPr="00122D35" w:rsidTr="00B37C65">
        <w:trPr>
          <w:trHeight w:val="335"/>
        </w:trPr>
        <w:tc>
          <w:tcPr>
            <w:tcW w:w="345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D35" w:rsidRPr="00122D35" w:rsidRDefault="00122D35" w:rsidP="00122D35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122D35">
              <w:rPr>
                <w:rFonts w:ascii="Arial" w:eastAsia="Times New Roman" w:hAnsi="Arial" w:cs="Arial"/>
                <w:bCs/>
                <w:kern w:val="24"/>
              </w:rPr>
              <w:t xml:space="preserve">CYBERPOWER Gamer Desktop </w:t>
            </w:r>
          </w:p>
        </w:tc>
        <w:tc>
          <w:tcPr>
            <w:tcW w:w="212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D35" w:rsidRPr="00122D35" w:rsidRDefault="00122D35" w:rsidP="00122D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22D35">
              <w:rPr>
                <w:rFonts w:ascii="Arial" w:eastAsia="Times New Roman" w:hAnsi="Arial" w:cs="Arial"/>
                <w:kern w:val="24"/>
              </w:rPr>
              <w:t>1,472</w:t>
            </w:r>
          </w:p>
        </w:tc>
      </w:tr>
      <w:tr w:rsidR="00122D35" w:rsidRPr="00122D35" w:rsidTr="00B37C65">
        <w:trPr>
          <w:trHeight w:val="335"/>
        </w:trPr>
        <w:tc>
          <w:tcPr>
            <w:tcW w:w="345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D35" w:rsidRPr="00122D35" w:rsidRDefault="00122D35" w:rsidP="00122D35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122D35">
              <w:rPr>
                <w:rFonts w:ascii="Arial" w:eastAsia="Times New Roman" w:hAnsi="Arial" w:cs="Arial"/>
                <w:bCs/>
                <w:kern w:val="24"/>
              </w:rPr>
              <w:t xml:space="preserve">Apple </w:t>
            </w:r>
            <w:proofErr w:type="spellStart"/>
            <w:r w:rsidRPr="00122D35">
              <w:rPr>
                <w:rFonts w:ascii="Arial" w:eastAsia="Times New Roman" w:hAnsi="Arial" w:cs="Arial"/>
                <w:bCs/>
                <w:kern w:val="24"/>
              </w:rPr>
              <w:t>Earpods</w:t>
            </w:r>
            <w:proofErr w:type="spellEnd"/>
          </w:p>
        </w:tc>
        <w:tc>
          <w:tcPr>
            <w:tcW w:w="212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22D35" w:rsidRPr="00122D35" w:rsidRDefault="00122D35" w:rsidP="00122D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22D35">
              <w:rPr>
                <w:rFonts w:ascii="Arial" w:eastAsia="Times New Roman" w:hAnsi="Arial" w:cs="Arial"/>
                <w:kern w:val="24"/>
              </w:rPr>
              <w:t>1,363</w:t>
            </w:r>
          </w:p>
        </w:tc>
      </w:tr>
      <w:tr w:rsidR="00122D35" w:rsidRPr="00122D35" w:rsidTr="00B37C65">
        <w:trPr>
          <w:trHeight w:val="335"/>
        </w:trPr>
        <w:tc>
          <w:tcPr>
            <w:tcW w:w="3453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22D35" w:rsidRPr="00122D35" w:rsidRDefault="00122D35" w:rsidP="00122D35">
            <w:pPr>
              <w:spacing w:after="0" w:line="27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122D35">
              <w:rPr>
                <w:rFonts w:ascii="Arial" w:eastAsia="Times New Roman" w:hAnsi="Arial" w:cs="Arial"/>
                <w:bCs/>
                <w:kern w:val="24"/>
              </w:rPr>
              <w:t xml:space="preserve">Lenovo Desktop Computer </w:t>
            </w:r>
          </w:p>
        </w:tc>
        <w:tc>
          <w:tcPr>
            <w:tcW w:w="2122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22D35" w:rsidRPr="00122D35" w:rsidRDefault="00122D35" w:rsidP="00122D35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122D35">
              <w:rPr>
                <w:rFonts w:ascii="Arial" w:eastAsia="Times New Roman" w:hAnsi="Arial" w:cs="Arial"/>
                <w:kern w:val="24"/>
              </w:rPr>
              <w:t>1,340</w:t>
            </w:r>
          </w:p>
        </w:tc>
      </w:tr>
    </w:tbl>
    <w:p w:rsidR="00CE0C58" w:rsidRDefault="00793B6A" w:rsidP="007E2D7B">
      <w:pPr>
        <w:rPr>
          <w:rFonts w:ascii="Arial" w:hAnsi="Arial" w:cs="Arial"/>
        </w:rPr>
      </w:pPr>
      <w:r>
        <w:rPr>
          <w:rFonts w:ascii="Arial" w:hAnsi="Arial" w:cs="Arial"/>
        </w:rPr>
        <w:t>3981 (~40%) of the 9835 transactions had either the iMac or the HP Laptop in them.</w:t>
      </w:r>
    </w:p>
    <w:p w:rsidR="00F34872" w:rsidRDefault="004E5946" w:rsidP="007E2D7B">
      <w:pPr>
        <w:rPr>
          <w:rFonts w:ascii="Arial" w:hAnsi="Arial" w:cs="Arial"/>
        </w:rPr>
      </w:pPr>
      <w:r>
        <w:rPr>
          <w:rFonts w:ascii="Arial" w:hAnsi="Arial" w:cs="Arial"/>
        </w:rPr>
        <w:t>The below chart shows the 10 most likely combinations of items in a transaction, in order of strongest likelihood. It shows us that</w:t>
      </w:r>
      <w:r w:rsidRPr="004E5946">
        <w:rPr>
          <w:rFonts w:ascii="Arial" w:hAnsi="Arial" w:cs="Arial"/>
        </w:rPr>
        <w:t xml:space="preserve"> the item in </w:t>
      </w:r>
      <w:r>
        <w:rPr>
          <w:rFonts w:ascii="Arial" w:hAnsi="Arial" w:cs="Arial"/>
        </w:rPr>
        <w:t>column 3 (HP Laptop or iMac)</w:t>
      </w:r>
      <w:r w:rsidRPr="004E59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 more likely to be</w:t>
      </w:r>
      <w:r w:rsidRPr="004E5946">
        <w:rPr>
          <w:rFonts w:ascii="Arial" w:hAnsi="Arial" w:cs="Arial"/>
        </w:rPr>
        <w:t xml:space="preserve"> purchased when the customer bought the items in </w:t>
      </w:r>
      <w:r>
        <w:rPr>
          <w:rFonts w:ascii="Arial" w:hAnsi="Arial" w:cs="Arial"/>
        </w:rPr>
        <w:t>column 2</w:t>
      </w:r>
      <w:r w:rsidRPr="004E5946">
        <w:rPr>
          <w:rFonts w:ascii="Arial" w:hAnsi="Arial" w:cs="Arial"/>
        </w:rPr>
        <w:t xml:space="preserve">, </w:t>
      </w:r>
      <w:r w:rsidR="00CE0C58">
        <w:rPr>
          <w:rFonts w:ascii="Arial" w:hAnsi="Arial" w:cs="Arial"/>
        </w:rPr>
        <w:t xml:space="preserve">rather </w:t>
      </w:r>
      <w:r w:rsidRPr="004E5946">
        <w:rPr>
          <w:rFonts w:ascii="Arial" w:hAnsi="Arial" w:cs="Arial"/>
        </w:rPr>
        <w:t xml:space="preserve">than just buying the item in </w:t>
      </w:r>
      <w:r w:rsidR="00CE0C58">
        <w:rPr>
          <w:rFonts w:ascii="Arial" w:hAnsi="Arial" w:cs="Arial"/>
        </w:rPr>
        <w:t>column 3 on its own</w:t>
      </w:r>
      <w:r w:rsidRPr="004E5946">
        <w:rPr>
          <w:rFonts w:ascii="Arial" w:hAnsi="Arial" w:cs="Arial"/>
        </w:rPr>
        <w:t>.</w:t>
      </w:r>
      <w:r w:rsidR="006B079F">
        <w:rPr>
          <w:rFonts w:ascii="Arial" w:hAnsi="Arial" w:cs="Arial"/>
        </w:rPr>
        <w:t xml:space="preserve"> This type of information can help with product placement, as well as recommendations when a customer is buying a certain product.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510"/>
        <w:gridCol w:w="5180"/>
        <w:gridCol w:w="2650"/>
      </w:tblGrid>
      <w:tr w:rsidR="004E5946" w:rsidRPr="004E5946" w:rsidTr="00CE0C58">
        <w:trPr>
          <w:trHeight w:val="288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4E5946">
              <w:rPr>
                <w:rFonts w:ascii="Arial" w:eastAsia="Times New Roman" w:hAnsi="Arial" w:cs="Arial"/>
                <w:b/>
                <w:bCs/>
                <w:color w:val="FFFFFF"/>
              </w:rPr>
              <w:t>No</w:t>
            </w:r>
          </w:p>
        </w:tc>
        <w:tc>
          <w:tcPr>
            <w:tcW w:w="5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4E5946">
              <w:rPr>
                <w:rFonts w:ascii="Arial" w:eastAsia="Times New Roman" w:hAnsi="Arial" w:cs="Arial"/>
                <w:b/>
                <w:bCs/>
                <w:color w:val="FFFFFF"/>
              </w:rPr>
              <w:t>When Customers buy these 2 items:</w:t>
            </w:r>
          </w:p>
        </w:tc>
        <w:tc>
          <w:tcPr>
            <w:tcW w:w="2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4E5946">
              <w:rPr>
                <w:rFonts w:ascii="Arial" w:eastAsia="Times New Roman" w:hAnsi="Arial" w:cs="Arial"/>
                <w:b/>
                <w:bCs/>
                <w:color w:val="FFFFFF"/>
              </w:rPr>
              <w:t>They are likely to buy:</w:t>
            </w:r>
          </w:p>
        </w:tc>
      </w:tr>
      <w:tr w:rsidR="004E5946" w:rsidRPr="004E5946" w:rsidTr="00CE0C58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 xml:space="preserve">Acer </w:t>
            </w:r>
            <w:proofErr w:type="spellStart"/>
            <w:proofErr w:type="gramStart"/>
            <w:r w:rsidRPr="004E5946">
              <w:rPr>
                <w:rFonts w:ascii="Arial" w:eastAsia="Times New Roman" w:hAnsi="Arial" w:cs="Arial"/>
                <w:color w:val="000000"/>
              </w:rPr>
              <w:t>Aspire,ViewSonic</w:t>
            </w:r>
            <w:proofErr w:type="spellEnd"/>
            <w:proofErr w:type="gramEnd"/>
            <w:r w:rsidRPr="004E5946">
              <w:rPr>
                <w:rFonts w:ascii="Arial" w:eastAsia="Times New Roman" w:hAnsi="Arial" w:cs="Arial"/>
                <w:color w:val="000000"/>
              </w:rPr>
              <w:t xml:space="preserve"> Monitor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HP Laptop</w:t>
            </w:r>
          </w:p>
        </w:tc>
      </w:tr>
      <w:tr w:rsidR="004E5946" w:rsidRPr="004E5946" w:rsidTr="00CE0C58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 xml:space="preserve">Dell </w:t>
            </w:r>
            <w:proofErr w:type="spellStart"/>
            <w:proofErr w:type="gramStart"/>
            <w:r w:rsidRPr="004E5946">
              <w:rPr>
                <w:rFonts w:ascii="Arial" w:eastAsia="Times New Roman" w:hAnsi="Arial" w:cs="Arial"/>
                <w:color w:val="000000"/>
              </w:rPr>
              <w:t>Desktop,ViewSonic</w:t>
            </w:r>
            <w:proofErr w:type="spellEnd"/>
            <w:proofErr w:type="gramEnd"/>
            <w:r w:rsidRPr="004E5946">
              <w:rPr>
                <w:rFonts w:ascii="Arial" w:eastAsia="Times New Roman" w:hAnsi="Arial" w:cs="Arial"/>
                <w:color w:val="000000"/>
              </w:rPr>
              <w:t xml:space="preserve"> Monitor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HP Laptop</w:t>
            </w:r>
          </w:p>
        </w:tc>
      </w:tr>
      <w:tr w:rsidR="004E5946" w:rsidRPr="004E5946" w:rsidTr="00CE0C58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 xml:space="preserve">CYBERPOWER Gamer </w:t>
            </w:r>
            <w:proofErr w:type="spellStart"/>
            <w:proofErr w:type="gramStart"/>
            <w:r w:rsidRPr="004E5946">
              <w:rPr>
                <w:rFonts w:ascii="Arial" w:eastAsia="Times New Roman" w:hAnsi="Arial" w:cs="Arial"/>
                <w:color w:val="000000"/>
              </w:rPr>
              <w:t>Desktop,ViewSonic</w:t>
            </w:r>
            <w:proofErr w:type="spellEnd"/>
            <w:proofErr w:type="gramEnd"/>
            <w:r w:rsidRPr="004E5946">
              <w:rPr>
                <w:rFonts w:ascii="Arial" w:eastAsia="Times New Roman" w:hAnsi="Arial" w:cs="Arial"/>
                <w:color w:val="000000"/>
              </w:rPr>
              <w:t xml:space="preserve"> Monitor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HP Laptop</w:t>
            </w:r>
          </w:p>
        </w:tc>
      </w:tr>
      <w:tr w:rsidR="004E5946" w:rsidRPr="004E5946" w:rsidTr="00CE0C58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 xml:space="preserve">ASUS 2 </w:t>
            </w:r>
            <w:proofErr w:type="spellStart"/>
            <w:proofErr w:type="gramStart"/>
            <w:r w:rsidRPr="004E5946">
              <w:rPr>
                <w:rFonts w:ascii="Arial" w:eastAsia="Times New Roman" w:hAnsi="Arial" w:cs="Arial"/>
                <w:color w:val="000000"/>
              </w:rPr>
              <w:t>Monitor,Lenovo</w:t>
            </w:r>
            <w:proofErr w:type="spellEnd"/>
            <w:proofErr w:type="gramEnd"/>
            <w:r w:rsidRPr="004E5946">
              <w:rPr>
                <w:rFonts w:ascii="Arial" w:eastAsia="Times New Roman" w:hAnsi="Arial" w:cs="Arial"/>
                <w:color w:val="000000"/>
              </w:rPr>
              <w:t xml:space="preserve"> Desktop Computer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iMac</w:t>
            </w:r>
          </w:p>
        </w:tc>
      </w:tr>
      <w:tr w:rsidR="004E5946" w:rsidRPr="004E5946" w:rsidTr="00CE0C58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 xml:space="preserve">Apple Magic </w:t>
            </w:r>
            <w:proofErr w:type="spellStart"/>
            <w:proofErr w:type="gramStart"/>
            <w:r w:rsidRPr="004E5946">
              <w:rPr>
                <w:rFonts w:ascii="Arial" w:eastAsia="Times New Roman" w:hAnsi="Arial" w:cs="Arial"/>
                <w:color w:val="000000"/>
              </w:rPr>
              <w:t>Keyboard,Dell</w:t>
            </w:r>
            <w:proofErr w:type="spellEnd"/>
            <w:proofErr w:type="gramEnd"/>
            <w:r w:rsidRPr="004E5946">
              <w:rPr>
                <w:rFonts w:ascii="Arial" w:eastAsia="Times New Roman" w:hAnsi="Arial" w:cs="Arial"/>
                <w:color w:val="000000"/>
              </w:rPr>
              <w:t xml:space="preserve"> Desktop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iMac</w:t>
            </w:r>
          </w:p>
        </w:tc>
      </w:tr>
      <w:tr w:rsidR="004E5946" w:rsidRPr="004E5946" w:rsidTr="00CE0C58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 xml:space="preserve">ASUS </w:t>
            </w:r>
            <w:proofErr w:type="spellStart"/>
            <w:proofErr w:type="gramStart"/>
            <w:r w:rsidRPr="004E5946">
              <w:rPr>
                <w:rFonts w:ascii="Arial" w:eastAsia="Times New Roman" w:hAnsi="Arial" w:cs="Arial"/>
                <w:color w:val="000000"/>
              </w:rPr>
              <w:t>Monitor,HP</w:t>
            </w:r>
            <w:proofErr w:type="spellEnd"/>
            <w:proofErr w:type="gramEnd"/>
            <w:r w:rsidRPr="004E5946">
              <w:rPr>
                <w:rFonts w:ascii="Arial" w:eastAsia="Times New Roman" w:hAnsi="Arial" w:cs="Arial"/>
                <w:color w:val="000000"/>
              </w:rPr>
              <w:t xml:space="preserve"> Laptop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iMac</w:t>
            </w:r>
          </w:p>
        </w:tc>
      </w:tr>
      <w:tr w:rsidR="004E5946" w:rsidRPr="004E5946" w:rsidTr="00CE0C58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 xml:space="preserve">ASUS 2 </w:t>
            </w:r>
            <w:proofErr w:type="spellStart"/>
            <w:proofErr w:type="gramStart"/>
            <w:r w:rsidRPr="004E5946">
              <w:rPr>
                <w:rFonts w:ascii="Arial" w:eastAsia="Times New Roman" w:hAnsi="Arial" w:cs="Arial"/>
                <w:color w:val="000000"/>
              </w:rPr>
              <w:t>Monitor,HP</w:t>
            </w:r>
            <w:proofErr w:type="spellEnd"/>
            <w:proofErr w:type="gramEnd"/>
            <w:r w:rsidRPr="004E5946">
              <w:rPr>
                <w:rFonts w:ascii="Arial" w:eastAsia="Times New Roman" w:hAnsi="Arial" w:cs="Arial"/>
                <w:color w:val="000000"/>
              </w:rPr>
              <w:t xml:space="preserve"> Laptop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iMac</w:t>
            </w:r>
          </w:p>
        </w:tc>
      </w:tr>
      <w:tr w:rsidR="004E5946" w:rsidRPr="004E5946" w:rsidTr="00CE0C58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 xml:space="preserve">Dell </w:t>
            </w:r>
            <w:proofErr w:type="spellStart"/>
            <w:proofErr w:type="gramStart"/>
            <w:r w:rsidRPr="004E5946">
              <w:rPr>
                <w:rFonts w:ascii="Arial" w:eastAsia="Times New Roman" w:hAnsi="Arial" w:cs="Arial"/>
                <w:color w:val="000000"/>
              </w:rPr>
              <w:t>Desktop,ViewSonic</w:t>
            </w:r>
            <w:proofErr w:type="spellEnd"/>
            <w:proofErr w:type="gramEnd"/>
            <w:r w:rsidRPr="004E5946">
              <w:rPr>
                <w:rFonts w:ascii="Arial" w:eastAsia="Times New Roman" w:hAnsi="Arial" w:cs="Arial"/>
                <w:color w:val="000000"/>
              </w:rPr>
              <w:t xml:space="preserve"> Monitor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iMac</w:t>
            </w:r>
          </w:p>
        </w:tc>
      </w:tr>
      <w:tr w:rsidR="004E5946" w:rsidRPr="004E5946" w:rsidTr="00CE0C58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 xml:space="preserve">Lenovo Desktop </w:t>
            </w:r>
            <w:proofErr w:type="spellStart"/>
            <w:proofErr w:type="gramStart"/>
            <w:r w:rsidRPr="004E5946">
              <w:rPr>
                <w:rFonts w:ascii="Arial" w:eastAsia="Times New Roman" w:hAnsi="Arial" w:cs="Arial"/>
                <w:color w:val="000000"/>
              </w:rPr>
              <w:t>Computer,ViewSonic</w:t>
            </w:r>
            <w:proofErr w:type="spellEnd"/>
            <w:proofErr w:type="gramEnd"/>
            <w:r w:rsidRPr="004E5946">
              <w:rPr>
                <w:rFonts w:ascii="Arial" w:eastAsia="Times New Roman" w:hAnsi="Arial" w:cs="Arial"/>
                <w:color w:val="000000"/>
              </w:rPr>
              <w:t xml:space="preserve"> Monitor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iMac</w:t>
            </w:r>
          </w:p>
        </w:tc>
      </w:tr>
      <w:tr w:rsidR="004E5946" w:rsidRPr="004E5946" w:rsidTr="00CE0C58">
        <w:trPr>
          <w:trHeight w:val="28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 xml:space="preserve">HP </w:t>
            </w:r>
            <w:proofErr w:type="spellStart"/>
            <w:proofErr w:type="gramStart"/>
            <w:r w:rsidRPr="004E5946">
              <w:rPr>
                <w:rFonts w:ascii="Arial" w:eastAsia="Times New Roman" w:hAnsi="Arial" w:cs="Arial"/>
                <w:color w:val="000000"/>
              </w:rPr>
              <w:t>Laptop,Microsoft</w:t>
            </w:r>
            <w:proofErr w:type="spellEnd"/>
            <w:proofErr w:type="gramEnd"/>
            <w:r w:rsidRPr="004E5946">
              <w:rPr>
                <w:rFonts w:ascii="Arial" w:eastAsia="Times New Roman" w:hAnsi="Arial" w:cs="Arial"/>
                <w:color w:val="000000"/>
              </w:rPr>
              <w:t xml:space="preserve"> Office Home and Student 2016</w:t>
            </w:r>
          </w:p>
        </w:tc>
        <w:tc>
          <w:tcPr>
            <w:tcW w:w="2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5946" w:rsidRPr="004E5946" w:rsidRDefault="004E5946" w:rsidP="004E5946">
            <w:pPr>
              <w:spacing w:after="0"/>
              <w:rPr>
                <w:rFonts w:ascii="Arial" w:eastAsia="Times New Roman" w:hAnsi="Arial" w:cs="Arial"/>
                <w:color w:val="000000"/>
              </w:rPr>
            </w:pPr>
            <w:r w:rsidRPr="004E5946">
              <w:rPr>
                <w:rFonts w:ascii="Arial" w:eastAsia="Times New Roman" w:hAnsi="Arial" w:cs="Arial"/>
                <w:color w:val="000000"/>
              </w:rPr>
              <w:t>iMac</w:t>
            </w:r>
          </w:p>
        </w:tc>
      </w:tr>
    </w:tbl>
    <w:p w:rsidR="00793B6A" w:rsidRDefault="00793B6A" w:rsidP="007E2D7B">
      <w:pPr>
        <w:rPr>
          <w:rFonts w:ascii="Arial" w:hAnsi="Arial" w:cs="Arial"/>
        </w:rPr>
      </w:pPr>
    </w:p>
    <w:p w:rsidR="00793B6A" w:rsidRPr="006B079F" w:rsidRDefault="00793B6A" w:rsidP="006B079F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  <w:r w:rsidRPr="006B079F">
        <w:rPr>
          <w:rFonts w:ascii="Arial" w:hAnsi="Arial" w:cs="Arial"/>
          <w:b/>
          <w:sz w:val="24"/>
          <w:u w:val="single"/>
        </w:rPr>
        <w:lastRenderedPageBreak/>
        <w:t>Recommendation</w:t>
      </w:r>
    </w:p>
    <w:p w:rsidR="00642DE7" w:rsidRDefault="00793B6A" w:rsidP="007E2D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Blackwell would benefit from selling many of </w:t>
      </w:r>
      <w:proofErr w:type="spellStart"/>
      <w:r>
        <w:rPr>
          <w:rFonts w:ascii="Arial" w:hAnsi="Arial" w:cs="Arial"/>
        </w:rPr>
        <w:t>Electronidex’s</w:t>
      </w:r>
      <w:proofErr w:type="spellEnd"/>
      <w:r>
        <w:rPr>
          <w:rFonts w:ascii="Arial" w:hAnsi="Arial" w:cs="Arial"/>
        </w:rPr>
        <w:t xml:space="preserve"> items</w:t>
      </w:r>
      <w:r w:rsidR="00232D2D">
        <w:rPr>
          <w:rFonts w:ascii="Arial" w:hAnsi="Arial" w:cs="Arial"/>
        </w:rPr>
        <w:t>, as many of them</w:t>
      </w:r>
      <w:r w:rsidR="00642DE7">
        <w:rPr>
          <w:rFonts w:ascii="Arial" w:hAnsi="Arial" w:cs="Arial"/>
        </w:rPr>
        <w:t xml:space="preserve"> are of the same brand and sell </w:t>
      </w:r>
      <w:proofErr w:type="gramStart"/>
      <w:r w:rsidR="00B37C65">
        <w:rPr>
          <w:rFonts w:ascii="Arial" w:hAnsi="Arial" w:cs="Arial"/>
        </w:rPr>
        <w:t xml:space="preserve">really </w:t>
      </w:r>
      <w:r w:rsidR="00642DE7">
        <w:rPr>
          <w:rFonts w:ascii="Arial" w:hAnsi="Arial" w:cs="Arial"/>
        </w:rPr>
        <w:t>well</w:t>
      </w:r>
      <w:proofErr w:type="gramEnd"/>
      <w:r w:rsidR="00642DE7">
        <w:rPr>
          <w:rFonts w:ascii="Arial" w:hAnsi="Arial" w:cs="Arial"/>
        </w:rPr>
        <w:t xml:space="preserve"> together. </w:t>
      </w:r>
      <w:r w:rsidR="00B37C65">
        <w:rPr>
          <w:rFonts w:ascii="Arial" w:hAnsi="Arial" w:cs="Arial"/>
        </w:rPr>
        <w:t>Additionally,</w:t>
      </w:r>
      <w:r w:rsidR="00BF68DC">
        <w:rPr>
          <w:rFonts w:ascii="Arial" w:hAnsi="Arial" w:cs="Arial"/>
        </w:rPr>
        <w:t xml:space="preserve"> </w:t>
      </w:r>
      <w:r w:rsidR="00232D2D">
        <w:rPr>
          <w:rFonts w:ascii="Arial" w:hAnsi="Arial" w:cs="Arial"/>
        </w:rPr>
        <w:t xml:space="preserve">mixing Blackwell’s products with that of </w:t>
      </w:r>
      <w:proofErr w:type="spellStart"/>
      <w:r w:rsidR="00232D2D">
        <w:rPr>
          <w:rFonts w:ascii="Arial" w:hAnsi="Arial" w:cs="Arial"/>
        </w:rPr>
        <w:t>Electronidex</w:t>
      </w:r>
      <w:proofErr w:type="spellEnd"/>
      <w:r w:rsidR="00232D2D">
        <w:rPr>
          <w:rFonts w:ascii="Arial" w:hAnsi="Arial" w:cs="Arial"/>
        </w:rPr>
        <w:t xml:space="preserve"> will get </w:t>
      </w:r>
      <w:proofErr w:type="gramStart"/>
      <w:r w:rsidR="00232D2D">
        <w:rPr>
          <w:rFonts w:ascii="Arial" w:hAnsi="Arial" w:cs="Arial"/>
        </w:rPr>
        <w:t>customer’s</w:t>
      </w:r>
      <w:proofErr w:type="gramEnd"/>
      <w:r w:rsidR="00232D2D">
        <w:rPr>
          <w:rFonts w:ascii="Arial" w:hAnsi="Arial" w:cs="Arial"/>
        </w:rPr>
        <w:t xml:space="preserve"> to buy them together, which could increase the sales of Blackwell’s products</w:t>
      </w:r>
      <w:r w:rsidR="00BF68DC">
        <w:rPr>
          <w:rFonts w:ascii="Arial" w:hAnsi="Arial" w:cs="Arial"/>
        </w:rPr>
        <w:t>.</w:t>
      </w:r>
      <w:r w:rsidR="00B37C65">
        <w:rPr>
          <w:rFonts w:ascii="Arial" w:hAnsi="Arial" w:cs="Arial"/>
        </w:rPr>
        <w:t xml:space="preserve"> </w:t>
      </w:r>
      <w:r w:rsidR="00BF68DC">
        <w:rPr>
          <w:rFonts w:ascii="Arial" w:hAnsi="Arial" w:cs="Arial"/>
        </w:rPr>
        <w:t>T</w:t>
      </w:r>
      <w:r w:rsidR="00B37C65">
        <w:rPr>
          <w:rFonts w:ascii="Arial" w:hAnsi="Arial" w:cs="Arial"/>
        </w:rPr>
        <w:t>he potential to get discounts based on bulk buying of these similar electronic products could further benefit the company</w:t>
      </w:r>
      <w:r w:rsidR="00BF68DC">
        <w:rPr>
          <w:rFonts w:ascii="Arial" w:hAnsi="Arial" w:cs="Arial"/>
        </w:rPr>
        <w:t xml:space="preserve"> as well</w:t>
      </w:r>
      <w:r w:rsidR="00B37C65">
        <w:rPr>
          <w:rFonts w:ascii="Arial" w:hAnsi="Arial" w:cs="Arial"/>
        </w:rPr>
        <w:t xml:space="preserve">. </w:t>
      </w:r>
      <w:proofErr w:type="gramStart"/>
      <w:r w:rsidR="00B37C65">
        <w:rPr>
          <w:rFonts w:ascii="Arial" w:hAnsi="Arial" w:cs="Arial"/>
        </w:rPr>
        <w:t>With this in mind, I</w:t>
      </w:r>
      <w:proofErr w:type="gramEnd"/>
      <w:r w:rsidR="00B37C65">
        <w:rPr>
          <w:rFonts w:ascii="Arial" w:hAnsi="Arial" w:cs="Arial"/>
        </w:rPr>
        <w:t xml:space="preserve"> would recommend for Blackwell to buy </w:t>
      </w:r>
      <w:proofErr w:type="spellStart"/>
      <w:r w:rsidR="00B37C65">
        <w:rPr>
          <w:rFonts w:ascii="Arial" w:hAnsi="Arial" w:cs="Arial"/>
        </w:rPr>
        <w:t>Electronidex</w:t>
      </w:r>
      <w:proofErr w:type="spellEnd"/>
      <w:r w:rsidR="00B37C65">
        <w:rPr>
          <w:rFonts w:ascii="Arial" w:hAnsi="Arial" w:cs="Arial"/>
        </w:rPr>
        <w:t>. Here are some promotional recommendations as well: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386"/>
      </w:tblGrid>
      <w:tr w:rsidR="00642DE7" w:rsidTr="00496D7A">
        <w:tc>
          <w:tcPr>
            <w:tcW w:w="1795" w:type="dxa"/>
            <w:shd w:val="clear" w:color="auto" w:fill="4472C4" w:themeFill="accent1"/>
          </w:tcPr>
          <w:p w:rsidR="00642DE7" w:rsidRPr="00A27F06" w:rsidRDefault="00642DE7" w:rsidP="00496D7A">
            <w:pPr>
              <w:rPr>
                <w:rFonts w:cstheme="minorHAnsi"/>
                <w:b/>
                <w:color w:val="FFFFFF" w:themeColor="background1"/>
              </w:rPr>
            </w:pPr>
            <w:r w:rsidRPr="00A27F06">
              <w:rPr>
                <w:rFonts w:cstheme="minorHAnsi"/>
                <w:b/>
                <w:color w:val="FFFFFF" w:themeColor="background1"/>
              </w:rPr>
              <w:t>Promotion Type</w:t>
            </w:r>
          </w:p>
        </w:tc>
        <w:tc>
          <w:tcPr>
            <w:tcW w:w="3386" w:type="dxa"/>
            <w:shd w:val="clear" w:color="auto" w:fill="4472C4" w:themeFill="accent1"/>
          </w:tcPr>
          <w:p w:rsidR="00642DE7" w:rsidRPr="00A27F06" w:rsidRDefault="00642DE7" w:rsidP="00496D7A">
            <w:pPr>
              <w:rPr>
                <w:rFonts w:cstheme="minorHAnsi"/>
                <w:b/>
                <w:color w:val="FFFFFF" w:themeColor="background1"/>
              </w:rPr>
            </w:pPr>
            <w:r w:rsidRPr="00A27F06">
              <w:rPr>
                <w:rFonts w:cstheme="minorHAnsi"/>
                <w:b/>
                <w:color w:val="FFFFFF" w:themeColor="background1"/>
              </w:rPr>
              <w:t>Product</w:t>
            </w:r>
          </w:p>
        </w:tc>
      </w:tr>
      <w:tr w:rsidR="00642DE7" w:rsidTr="00496D7A">
        <w:tc>
          <w:tcPr>
            <w:tcW w:w="1795" w:type="dxa"/>
          </w:tcPr>
          <w:p w:rsidR="00642DE7" w:rsidRDefault="00642DE7" w:rsidP="00496D7A">
            <w:pPr>
              <w:rPr>
                <w:rFonts w:cstheme="minorHAnsi"/>
              </w:rPr>
            </w:pPr>
            <w:r>
              <w:rPr>
                <w:rFonts w:cstheme="minorHAnsi"/>
              </w:rPr>
              <w:t>Cross-Sell</w:t>
            </w:r>
          </w:p>
        </w:tc>
        <w:tc>
          <w:tcPr>
            <w:tcW w:w="3386" w:type="dxa"/>
          </w:tcPr>
          <w:p w:rsidR="00642DE7" w:rsidRDefault="00642DE7" w:rsidP="00496D7A">
            <w:pPr>
              <w:rPr>
                <w:rFonts w:cstheme="minorHAnsi"/>
              </w:rPr>
            </w:pPr>
            <w:r>
              <w:rPr>
                <w:rFonts w:cstheme="minorHAnsi"/>
              </w:rPr>
              <w:t>ViewSonic Monitor and HP Laptop</w:t>
            </w:r>
          </w:p>
        </w:tc>
      </w:tr>
      <w:tr w:rsidR="00642DE7" w:rsidTr="00496D7A">
        <w:tc>
          <w:tcPr>
            <w:tcW w:w="1795" w:type="dxa"/>
          </w:tcPr>
          <w:p w:rsidR="00642DE7" w:rsidRDefault="00642DE7" w:rsidP="00496D7A">
            <w:pPr>
              <w:rPr>
                <w:rFonts w:cstheme="minorHAnsi"/>
              </w:rPr>
            </w:pPr>
            <w:r>
              <w:rPr>
                <w:rFonts w:cstheme="minorHAnsi"/>
              </w:rPr>
              <w:t>Cross-Sell</w:t>
            </w:r>
          </w:p>
        </w:tc>
        <w:tc>
          <w:tcPr>
            <w:tcW w:w="3386" w:type="dxa"/>
          </w:tcPr>
          <w:p w:rsidR="00642DE7" w:rsidRDefault="00642DE7" w:rsidP="00496D7A">
            <w:pPr>
              <w:rPr>
                <w:rFonts w:cstheme="minorHAnsi"/>
              </w:rPr>
            </w:pPr>
            <w:r>
              <w:rPr>
                <w:rFonts w:cstheme="minorHAnsi"/>
              </w:rPr>
              <w:t>Apple Magic Keyboard and iMac</w:t>
            </w:r>
          </w:p>
        </w:tc>
      </w:tr>
      <w:tr w:rsidR="00232D2D" w:rsidTr="00496D7A">
        <w:tc>
          <w:tcPr>
            <w:tcW w:w="1795" w:type="dxa"/>
          </w:tcPr>
          <w:p w:rsidR="00232D2D" w:rsidRDefault="00232D2D" w:rsidP="00232D2D">
            <w:pPr>
              <w:rPr>
                <w:rFonts w:cstheme="minorHAnsi"/>
              </w:rPr>
            </w:pPr>
            <w:r>
              <w:rPr>
                <w:rFonts w:cstheme="minorHAnsi"/>
              </w:rPr>
              <w:t>Discontinue</w:t>
            </w:r>
          </w:p>
        </w:tc>
        <w:tc>
          <w:tcPr>
            <w:tcW w:w="3386" w:type="dxa"/>
          </w:tcPr>
          <w:p w:rsidR="00232D2D" w:rsidRDefault="00232D2D" w:rsidP="00232D2D">
            <w:pPr>
              <w:rPr>
                <w:rFonts w:cstheme="minorHAnsi"/>
              </w:rPr>
            </w:pPr>
            <w:r>
              <w:rPr>
                <w:rFonts w:cstheme="minorHAnsi"/>
              </w:rPr>
              <w:t>1TB Portable External Hard Drive</w:t>
            </w:r>
          </w:p>
        </w:tc>
      </w:tr>
      <w:tr w:rsidR="00232D2D" w:rsidTr="00496D7A">
        <w:tc>
          <w:tcPr>
            <w:tcW w:w="1795" w:type="dxa"/>
          </w:tcPr>
          <w:p w:rsidR="00232D2D" w:rsidRDefault="00232D2D" w:rsidP="00232D2D">
            <w:pPr>
              <w:rPr>
                <w:rFonts w:cstheme="minorHAnsi"/>
              </w:rPr>
            </w:pPr>
            <w:r>
              <w:rPr>
                <w:rFonts w:cstheme="minorHAnsi"/>
              </w:rPr>
              <w:t>Discontinue</w:t>
            </w:r>
          </w:p>
        </w:tc>
        <w:tc>
          <w:tcPr>
            <w:tcW w:w="3386" w:type="dxa"/>
          </w:tcPr>
          <w:p w:rsidR="00232D2D" w:rsidRDefault="00232D2D" w:rsidP="00232D2D">
            <w:pPr>
              <w:rPr>
                <w:rFonts w:cstheme="minorHAnsi"/>
              </w:rPr>
            </w:pPr>
            <w:r>
              <w:rPr>
                <w:rFonts w:cstheme="minorHAnsi"/>
              </w:rPr>
              <w:t>2TB Portable External Hard Drive</w:t>
            </w:r>
          </w:p>
        </w:tc>
      </w:tr>
      <w:tr w:rsidR="00232D2D" w:rsidTr="00496D7A">
        <w:tc>
          <w:tcPr>
            <w:tcW w:w="1795" w:type="dxa"/>
          </w:tcPr>
          <w:p w:rsidR="00232D2D" w:rsidRDefault="00232D2D" w:rsidP="00232D2D">
            <w:pPr>
              <w:rPr>
                <w:rFonts w:cstheme="minorHAnsi"/>
              </w:rPr>
            </w:pPr>
            <w:r w:rsidRPr="00A27F06">
              <w:rPr>
                <w:rFonts w:cstheme="minorHAnsi"/>
              </w:rPr>
              <w:t>Discount</w:t>
            </w:r>
          </w:p>
        </w:tc>
        <w:tc>
          <w:tcPr>
            <w:tcW w:w="3386" w:type="dxa"/>
          </w:tcPr>
          <w:p w:rsidR="00232D2D" w:rsidRDefault="00232D2D" w:rsidP="00232D2D">
            <w:pPr>
              <w:rPr>
                <w:rFonts w:cstheme="minorHAnsi"/>
              </w:rPr>
            </w:pPr>
            <w:r>
              <w:rPr>
                <w:rFonts w:cstheme="minorHAnsi"/>
              </w:rPr>
              <w:t>ASUS 2 Monitor</w:t>
            </w:r>
          </w:p>
        </w:tc>
      </w:tr>
      <w:tr w:rsidR="00232D2D" w:rsidTr="00496D7A">
        <w:tc>
          <w:tcPr>
            <w:tcW w:w="1795" w:type="dxa"/>
          </w:tcPr>
          <w:p w:rsidR="00232D2D" w:rsidRDefault="00232D2D" w:rsidP="00232D2D">
            <w:pPr>
              <w:rPr>
                <w:rFonts w:cstheme="minorHAnsi"/>
              </w:rPr>
            </w:pPr>
            <w:r w:rsidRPr="00A27F06">
              <w:rPr>
                <w:rFonts w:cstheme="minorHAnsi"/>
              </w:rPr>
              <w:t>Discount</w:t>
            </w:r>
          </w:p>
        </w:tc>
        <w:tc>
          <w:tcPr>
            <w:tcW w:w="3386" w:type="dxa"/>
          </w:tcPr>
          <w:p w:rsidR="00232D2D" w:rsidRDefault="00232D2D" w:rsidP="00232D2D">
            <w:pPr>
              <w:rPr>
                <w:rFonts w:cstheme="minorHAnsi"/>
              </w:rPr>
            </w:pPr>
            <w:r w:rsidRPr="002F5F2E">
              <w:rPr>
                <w:rFonts w:cstheme="minorHAnsi"/>
              </w:rPr>
              <w:t>CYBERPOWER Gamer Desktop</w:t>
            </w:r>
          </w:p>
        </w:tc>
      </w:tr>
      <w:tr w:rsidR="00232D2D" w:rsidTr="00496D7A">
        <w:tc>
          <w:tcPr>
            <w:tcW w:w="1795" w:type="dxa"/>
          </w:tcPr>
          <w:p w:rsidR="00232D2D" w:rsidRDefault="00232D2D" w:rsidP="00232D2D">
            <w:pPr>
              <w:rPr>
                <w:rFonts w:cstheme="minorHAnsi"/>
              </w:rPr>
            </w:pPr>
            <w:r w:rsidRPr="00A27F06">
              <w:rPr>
                <w:rFonts w:cstheme="minorHAnsi"/>
              </w:rPr>
              <w:t>Discount</w:t>
            </w:r>
          </w:p>
        </w:tc>
        <w:tc>
          <w:tcPr>
            <w:tcW w:w="3386" w:type="dxa"/>
          </w:tcPr>
          <w:p w:rsidR="00232D2D" w:rsidRPr="002F5F2E" w:rsidRDefault="00232D2D" w:rsidP="00232D2D">
            <w:pPr>
              <w:rPr>
                <w:rFonts w:cstheme="minorHAnsi"/>
              </w:rPr>
            </w:pPr>
            <w:r>
              <w:rPr>
                <w:rFonts w:cstheme="minorHAnsi"/>
              </w:rPr>
              <w:t>Dell Desktop</w:t>
            </w:r>
          </w:p>
        </w:tc>
      </w:tr>
      <w:tr w:rsidR="00232D2D" w:rsidTr="00496D7A">
        <w:tc>
          <w:tcPr>
            <w:tcW w:w="1795" w:type="dxa"/>
          </w:tcPr>
          <w:p w:rsidR="00232D2D" w:rsidRDefault="00232D2D" w:rsidP="00232D2D">
            <w:pPr>
              <w:rPr>
                <w:rFonts w:cstheme="minorHAnsi"/>
              </w:rPr>
            </w:pPr>
            <w:r w:rsidRPr="00A27F06">
              <w:rPr>
                <w:rFonts w:cstheme="minorHAnsi"/>
              </w:rPr>
              <w:t>Discount</w:t>
            </w:r>
          </w:p>
        </w:tc>
        <w:tc>
          <w:tcPr>
            <w:tcW w:w="3386" w:type="dxa"/>
          </w:tcPr>
          <w:p w:rsidR="00232D2D" w:rsidRDefault="00232D2D" w:rsidP="00232D2D">
            <w:pPr>
              <w:rPr>
                <w:rFonts w:cstheme="minorHAnsi"/>
              </w:rPr>
            </w:pPr>
            <w:r>
              <w:rPr>
                <w:rFonts w:cstheme="minorHAnsi"/>
              </w:rPr>
              <w:t>HP Laptop</w:t>
            </w:r>
          </w:p>
        </w:tc>
      </w:tr>
    </w:tbl>
    <w:p w:rsidR="00A668D0" w:rsidRPr="004B2F28" w:rsidRDefault="00A668D0" w:rsidP="007E2D7B">
      <w:pPr>
        <w:rPr>
          <w:rFonts w:ascii="Arial" w:hAnsi="Arial" w:cs="Arial"/>
        </w:rPr>
      </w:pPr>
    </w:p>
    <w:sectPr w:rsidR="00A668D0" w:rsidRPr="004B2F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91B" w:rsidRDefault="00C3191B" w:rsidP="001D11E0">
      <w:pPr>
        <w:spacing w:after="0"/>
      </w:pPr>
      <w:r>
        <w:separator/>
      </w:r>
    </w:p>
  </w:endnote>
  <w:endnote w:type="continuationSeparator" w:id="0">
    <w:p w:rsidR="00C3191B" w:rsidRDefault="00C3191B" w:rsidP="001D11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91B" w:rsidRDefault="00C3191B" w:rsidP="001D11E0">
      <w:pPr>
        <w:spacing w:after="0"/>
      </w:pPr>
      <w:r>
        <w:separator/>
      </w:r>
    </w:p>
  </w:footnote>
  <w:footnote w:type="continuationSeparator" w:id="0">
    <w:p w:rsidR="00C3191B" w:rsidRDefault="00C3191B" w:rsidP="001D11E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11E0" w:rsidRDefault="001D11E0" w:rsidP="001D11E0">
    <w:pPr>
      <w:pStyle w:val="Header"/>
      <w:jc w:val="right"/>
    </w:pPr>
    <w:r>
      <w:t>Clayton Ehrlich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10E"/>
    <w:multiLevelType w:val="hybridMultilevel"/>
    <w:tmpl w:val="5B16AC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F7736C"/>
    <w:multiLevelType w:val="multilevel"/>
    <w:tmpl w:val="6BB0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8354DF"/>
    <w:multiLevelType w:val="hybridMultilevel"/>
    <w:tmpl w:val="7FEE6D7A"/>
    <w:lvl w:ilvl="0" w:tplc="3B8CBB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BB38DCB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F654BBB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BD70E6A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050407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67F81F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E864B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2DEC0C9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C7DA759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7B"/>
    <w:rsid w:val="0001058B"/>
    <w:rsid w:val="00060A3E"/>
    <w:rsid w:val="0007340E"/>
    <w:rsid w:val="000E5937"/>
    <w:rsid w:val="00122D35"/>
    <w:rsid w:val="001A3BD7"/>
    <w:rsid w:val="001D11E0"/>
    <w:rsid w:val="00232D2D"/>
    <w:rsid w:val="004B2F28"/>
    <w:rsid w:val="004E5946"/>
    <w:rsid w:val="00642DE7"/>
    <w:rsid w:val="006B079F"/>
    <w:rsid w:val="00793B6A"/>
    <w:rsid w:val="007E2D7B"/>
    <w:rsid w:val="00846BB0"/>
    <w:rsid w:val="0092347F"/>
    <w:rsid w:val="00A06564"/>
    <w:rsid w:val="00A668D0"/>
    <w:rsid w:val="00A75FFC"/>
    <w:rsid w:val="00AE5E93"/>
    <w:rsid w:val="00B108FE"/>
    <w:rsid w:val="00B37C65"/>
    <w:rsid w:val="00BF68DC"/>
    <w:rsid w:val="00C3191B"/>
    <w:rsid w:val="00C83301"/>
    <w:rsid w:val="00CE0C58"/>
    <w:rsid w:val="00D70FE7"/>
    <w:rsid w:val="00E01350"/>
    <w:rsid w:val="00F3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49FA"/>
  <w15:chartTrackingRefBased/>
  <w15:docId w15:val="{A63FAFF0-C3F8-4D95-AC99-295A985B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1E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D11E0"/>
  </w:style>
  <w:style w:type="paragraph" w:styleId="Footer">
    <w:name w:val="footer"/>
    <w:basedOn w:val="Normal"/>
    <w:link w:val="FooterChar"/>
    <w:uiPriority w:val="99"/>
    <w:unhideWhenUsed/>
    <w:rsid w:val="001D11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D11E0"/>
  </w:style>
  <w:style w:type="paragraph" w:styleId="NormalWeb">
    <w:name w:val="Normal (Web)"/>
    <w:basedOn w:val="Normal"/>
    <w:uiPriority w:val="99"/>
    <w:semiHidden/>
    <w:unhideWhenUsed/>
    <w:rsid w:val="00122D3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2DE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8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7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0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3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Ehrlich</dc:creator>
  <cp:keywords/>
  <dc:description/>
  <cp:lastModifiedBy>Makoto Ehrlich</cp:lastModifiedBy>
  <cp:revision>11</cp:revision>
  <dcterms:created xsi:type="dcterms:W3CDTF">2018-01-07T23:04:00Z</dcterms:created>
  <dcterms:modified xsi:type="dcterms:W3CDTF">2018-01-12T06:34:00Z</dcterms:modified>
</cp:coreProperties>
</file>