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32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miu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>CAPABILITY STATEMENT</w:t>
      </w:r>
    </w:p>
    <w:p>
      <w:pPr>
        <w:jc w:val="center"/>
      </w:pPr>
      <w:r>
        <w:rPr>
          <w:b/>
          <w:color w:val="00468C"/>
        </w:rPr>
        <w:t>CLEAN • SAFE • PRESENTATION-READY</w:t>
      </w:r>
    </w:p>
    <w:p>
      <w:pPr>
        <w:pStyle w:val="Heading2"/>
      </w:pPr>
      <w:r>
        <w:rPr>
          <w:color w:val="00468C"/>
        </w:rPr>
        <w:t>Company Overview</w:t>
      </w:r>
    </w:p>
    <w:p>
      <w:r>
        <w:t>Elite Post-Construction Cleaning Service provides premium post-construction cleaning, final detailing, REO/property preservation cleaning, commercial janitorial support, turnover services, and specialty cleaning throughout the Philadelphia region.</w:t>
      </w:r>
    </w:p>
    <w:p>
      <w:pPr>
        <w:pStyle w:val="Heading2"/>
      </w:pPr>
      <w:r>
        <w:rPr>
          <w:color w:val="00468C"/>
        </w:rPr>
        <w:t>Core Capabilities</w:t>
      </w:r>
    </w:p>
    <w:p>
      <w:pPr>
        <w:pStyle w:val="ListBullet"/>
      </w:pPr>
      <w:r>
        <w:t>Post-construction final cleaning</w:t>
      </w:r>
    </w:p>
    <w:p>
      <w:pPr>
        <w:pStyle w:val="ListBullet"/>
      </w:pPr>
      <w:r>
        <w:t>Commercial office cleaning</w:t>
      </w:r>
    </w:p>
    <w:p>
      <w:pPr>
        <w:pStyle w:val="ListBullet"/>
      </w:pPr>
      <w:r>
        <w:t>REO &amp; vacant property cleaning</w:t>
      </w:r>
    </w:p>
    <w:p>
      <w:pPr>
        <w:pStyle w:val="ListBullet"/>
      </w:pPr>
      <w:r>
        <w:t>Move-in / move-out services</w:t>
      </w:r>
    </w:p>
    <w:p>
      <w:pPr>
        <w:pStyle w:val="ListBullet"/>
      </w:pPr>
      <w:r>
        <w:t>Pressure washing</w:t>
      </w:r>
    </w:p>
    <w:p>
      <w:pPr>
        <w:pStyle w:val="ListBullet"/>
      </w:pPr>
      <w:r>
        <w:t>Debris removal</w:t>
      </w:r>
    </w:p>
    <w:p>
      <w:pPr>
        <w:pStyle w:val="ListBullet"/>
      </w:pPr>
      <w:r>
        <w:t>Emergency response</w:t>
      </w:r>
    </w:p>
    <w:p>
      <w:pPr>
        <w:pStyle w:val="ListBullet"/>
      </w:pPr>
      <w:r>
        <w:t>Property turnover support</w:t>
      </w:r>
    </w:p>
    <w:p>
      <w:pPr>
        <w:pStyle w:val="Heading2"/>
      </w:pPr>
      <w:r>
        <w:rPr>
          <w:color w:val="00468C"/>
        </w:rPr>
        <w:t>Markets Served</w:t>
      </w:r>
    </w:p>
    <w:p>
      <w:pPr>
        <w:pStyle w:val="ListBullet"/>
      </w:pPr>
      <w:r>
        <w:t>General Contractors</w:t>
      </w:r>
    </w:p>
    <w:p>
      <w:pPr>
        <w:pStyle w:val="ListBullet"/>
      </w:pPr>
      <w:r>
        <w:t>Property Managers</w:t>
      </w:r>
    </w:p>
    <w:p>
      <w:pPr>
        <w:pStyle w:val="ListBullet"/>
      </w:pPr>
      <w:r>
        <w:t>Banks &amp; Asset Managers</w:t>
      </w:r>
    </w:p>
    <w:p>
      <w:pPr>
        <w:pStyle w:val="ListBullet"/>
      </w:pPr>
      <w:r>
        <w:t>Government &amp; Municipal</w:t>
      </w:r>
    </w:p>
    <w:p>
      <w:pPr>
        <w:pStyle w:val="ListBullet"/>
      </w:pPr>
      <w:r>
        <w:t>Healthcare</w:t>
      </w:r>
    </w:p>
    <w:p>
      <w:pPr>
        <w:pStyle w:val="ListBullet"/>
      </w:pPr>
      <w:r>
        <w:t>Education</w:t>
      </w:r>
    </w:p>
    <w:p>
      <w:pPr>
        <w:pStyle w:val="ListBullet"/>
      </w:pPr>
      <w:r>
        <w:t>Retail &amp; Office</w:t>
      </w:r>
    </w:p>
    <w:p>
      <w:pPr>
        <w:pStyle w:val="Heading2"/>
      </w:pPr>
      <w:r>
        <w:rPr>
          <w:color w:val="00468C"/>
        </w:rPr>
        <w:t>Why Elite</w:t>
      </w:r>
    </w:p>
    <w:p>
      <w:pPr>
        <w:pStyle w:val="ListBullet"/>
      </w:pPr>
      <w:r>
        <w:t>Responsive scheduling</w:t>
      </w:r>
    </w:p>
    <w:p>
      <w:pPr>
        <w:pStyle w:val="ListBullet"/>
      </w:pPr>
      <w:r>
        <w:t>Professional presentation</w:t>
      </w:r>
    </w:p>
    <w:p>
      <w:pPr>
        <w:pStyle w:val="ListBullet"/>
      </w:pPr>
      <w:r>
        <w:t>Safety-focused crews</w:t>
      </w:r>
    </w:p>
    <w:p>
      <w:pPr>
        <w:pStyle w:val="ListBullet"/>
      </w:pPr>
      <w:r>
        <w:t>Quality control inspections</w:t>
      </w:r>
    </w:p>
    <w:p>
      <w:pPr>
        <w:pStyle w:val="ListBullet"/>
      </w:pPr>
      <w:r>
        <w:t>Reliable communication</w:t>
      </w:r>
    </w:p>
    <w:p>
      <w:pPr>
        <w:pStyle w:val="ListBullet"/>
      </w:pPr>
      <w:r>
        <w:t>Fully scalable projects</w:t>
      </w:r>
    </w:p>
    <w:p>
      <w:pPr>
        <w:pStyle w:val="Heading2"/>
      </w:pPr>
      <w:r>
        <w:rPr>
          <w:color w:val="00468C"/>
        </w:rPr>
        <w:t>Company Information</w:t>
      </w:r>
    </w:p>
    <w:p>
      <w:r>
        <w:t>Bruce Clarke</w:t>
        <w:br/>
        <w:t>Managing Member</w:t>
        <w:br/>
        <w:t>(215) 703-1588</w:t>
        <w:br/>
        <w:t>info@elitepostconstructioncleaningservice.com</w:t>
        <w:br/>
        <w:t>https://elitepostconstructioncleaningservice.com</w:t>
        <w:br/>
        <w:br/>
        <w:t>Corporate Office:</w:t>
        <w:br/>
        <w:t>502 W 7th St., Suite 100</w:t>
        <w:br/>
        <w:t>Erie, PA 16502</w:t>
        <w:br/>
        <w:br/>
        <w:t>Primary Service Area:</w:t>
        <w:br/>
        <w:t>Philadelphia and surrounding counties</w:t>
      </w:r>
    </w:p>
    <w:p>
      <w:pPr>
        <w:pStyle w:val="Heading2"/>
      </w:pPr>
      <w:r>
        <w:rPr>
          <w:color w:val="00468C"/>
        </w:rPr>
        <w:t>Codes &amp; Registrations</w:t>
      </w:r>
    </w:p>
    <w:p>
      <w:r>
        <w:t>NAICS, PSC, UEI, CAGE, insurance certificates, and certifications can be added as they become available.</w:t>
      </w:r>
    </w:p>
    <w:sectPr w:rsidR="00FC693F" w:rsidRPr="0006063C" w:rsidSect="00034616">
      <w:pgSz w:w="12240" w:h="15840"/>
      <w:pgMar w:top="648" w:right="1800" w:bottom="64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