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5C06" w14:textId="471D702E" w:rsidR="00566838" w:rsidRPr="00566838" w:rsidRDefault="00566838" w:rsidP="002A1B89">
      <w:pPr>
        <w:jc w:val="center"/>
        <w:rPr>
          <w:b/>
          <w:bCs/>
          <w:sz w:val="36"/>
          <w:szCs w:val="36"/>
        </w:rPr>
      </w:pPr>
      <w:r w:rsidRPr="00566838">
        <w:rPr>
          <w:b/>
          <w:bCs/>
          <w:sz w:val="36"/>
          <w:szCs w:val="36"/>
        </w:rPr>
        <w:t xml:space="preserve">Building Optimization and Commissioning Services Market: Size, </w:t>
      </w:r>
      <w:r w:rsidR="008C2848">
        <w:rPr>
          <w:b/>
          <w:bCs/>
          <w:sz w:val="36"/>
          <w:szCs w:val="36"/>
        </w:rPr>
        <w:t>S</w:t>
      </w:r>
      <w:r w:rsidR="008C2848" w:rsidRPr="008C2848">
        <w:rPr>
          <w:b/>
          <w:bCs/>
          <w:sz w:val="36"/>
          <w:szCs w:val="36"/>
        </w:rPr>
        <w:t>hare</w:t>
      </w:r>
      <w:r w:rsidR="008C2848">
        <w:rPr>
          <w:b/>
          <w:bCs/>
          <w:sz w:val="36"/>
          <w:szCs w:val="36"/>
        </w:rPr>
        <w:t>,</w:t>
      </w:r>
      <w:r w:rsidR="008C2848" w:rsidRPr="008C2848">
        <w:rPr>
          <w:b/>
          <w:bCs/>
          <w:sz w:val="36"/>
          <w:szCs w:val="36"/>
        </w:rPr>
        <w:t xml:space="preserve"> </w:t>
      </w:r>
      <w:r w:rsidRPr="00566838">
        <w:rPr>
          <w:b/>
          <w:bCs/>
          <w:sz w:val="36"/>
          <w:szCs w:val="36"/>
        </w:rPr>
        <w:t>Opportunities, and Key Insights</w:t>
      </w:r>
    </w:p>
    <w:p w14:paraId="6DEE4844" w14:textId="77777777" w:rsidR="001E20F6" w:rsidRDefault="001E20F6" w:rsidP="00566838"/>
    <w:p w14:paraId="69573CBB" w14:textId="77777777" w:rsidR="00545237" w:rsidRPr="00545237" w:rsidRDefault="00545237" w:rsidP="00566838">
      <w:r w:rsidRPr="00545237">
        <w:t>Global Building Optimization and Commissioning Services Market was valued at USD 6,400.28 Million in 2025 and is expected to reach USD 11,167.06 Million by 2034, at a CAGR of 6.38% during the forecast period 2025 – 2034.</w:t>
      </w:r>
    </w:p>
    <w:p w14:paraId="52C1BEA7" w14:textId="77777777" w:rsidR="00566838" w:rsidRPr="00566838" w:rsidRDefault="001E20F6" w:rsidP="00566838">
      <w:pPr>
        <w:rPr>
          <w:b/>
          <w:bCs/>
          <w:sz w:val="36"/>
          <w:szCs w:val="36"/>
        </w:rPr>
      </w:pPr>
      <w:r w:rsidRPr="00566838">
        <w:rPr>
          <w:b/>
          <w:bCs/>
          <w:sz w:val="36"/>
          <w:szCs w:val="36"/>
        </w:rPr>
        <w:t xml:space="preserve">Building Optimization and Commissioning Services </w:t>
      </w:r>
      <w:r w:rsidR="00566838" w:rsidRPr="00566838">
        <w:rPr>
          <w:b/>
          <w:bCs/>
          <w:sz w:val="36"/>
          <w:szCs w:val="36"/>
        </w:rPr>
        <w:t>Market Overview</w:t>
      </w:r>
    </w:p>
    <w:p w14:paraId="6DBBFC02" w14:textId="77777777" w:rsidR="00566838" w:rsidRPr="00566838" w:rsidRDefault="00566838" w:rsidP="00566838">
      <w:r w:rsidRPr="00566838">
        <w:t xml:space="preserve">The </w:t>
      </w:r>
      <w:hyperlink r:id="rId5" w:history="1">
        <w:r w:rsidRPr="00566838">
          <w:rPr>
            <w:rStyle w:val="Hyperlink"/>
            <w:b/>
            <w:bCs/>
          </w:rPr>
          <w:t>Building Optimization and Commissioning Services Market</w:t>
        </w:r>
      </w:hyperlink>
      <w:r w:rsidRPr="00566838">
        <w:t xml:space="preserve"> is a rapidly growing sector, driven by increasing demand for energy efficiency, sustainability, and cost reduction in building operations. These services ensure that buildings operate at peak efficiency by addressing issues related to energy consumption, system performance, and regulatory compliance.</w:t>
      </w:r>
    </w:p>
    <w:p w14:paraId="5FBFD5C8" w14:textId="77777777" w:rsidR="00566838" w:rsidRPr="00566838" w:rsidRDefault="0056714A" w:rsidP="00566838">
      <w:pPr>
        <w:rPr>
          <w:b/>
          <w:bCs/>
        </w:rPr>
      </w:pPr>
      <w:r w:rsidRPr="001E20F6">
        <w:rPr>
          <w:b/>
          <w:bCs/>
          <w:sz w:val="36"/>
          <w:szCs w:val="36"/>
        </w:rPr>
        <w:t xml:space="preserve">What are the </w:t>
      </w:r>
      <w:r w:rsidR="00566838" w:rsidRPr="00566838">
        <w:rPr>
          <w:b/>
          <w:bCs/>
          <w:sz w:val="36"/>
          <w:szCs w:val="36"/>
        </w:rPr>
        <w:t xml:space="preserve">Key Players in the </w:t>
      </w:r>
      <w:r w:rsidRPr="001E20F6">
        <w:rPr>
          <w:b/>
          <w:bCs/>
          <w:sz w:val="36"/>
          <w:szCs w:val="36"/>
        </w:rPr>
        <w:t>Global Building Optimization and Commissioning Services</w:t>
      </w:r>
      <w:r w:rsidRPr="0056714A">
        <w:rPr>
          <w:b/>
          <w:bCs/>
        </w:rPr>
        <w:t xml:space="preserve"> </w:t>
      </w:r>
      <w:r w:rsidRPr="001E20F6">
        <w:rPr>
          <w:b/>
          <w:bCs/>
          <w:sz w:val="36"/>
          <w:szCs w:val="36"/>
        </w:rPr>
        <w:t>Marke</w:t>
      </w:r>
      <w:r w:rsidR="001E20F6">
        <w:rPr>
          <w:b/>
          <w:bCs/>
          <w:sz w:val="36"/>
          <w:szCs w:val="36"/>
        </w:rPr>
        <w:t>t?</w:t>
      </w:r>
    </w:p>
    <w:p w14:paraId="5D7939A3" w14:textId="77777777" w:rsidR="00566838" w:rsidRPr="00566838" w:rsidRDefault="00566838" w:rsidP="00566838">
      <w:r w:rsidRPr="00566838">
        <w:t>The market features a range of prominent players offering specialized solutions for optimizing building performance. Notable companies include:</w:t>
      </w:r>
    </w:p>
    <w:p w14:paraId="0EA51635" w14:textId="77777777" w:rsidR="00566838" w:rsidRPr="00566838" w:rsidRDefault="00566838" w:rsidP="00566838">
      <w:pPr>
        <w:numPr>
          <w:ilvl w:val="0"/>
          <w:numId w:val="6"/>
        </w:numPr>
      </w:pPr>
      <w:r w:rsidRPr="00566838">
        <w:t>Affiliated Engineers Inc.</w:t>
      </w:r>
    </w:p>
    <w:p w14:paraId="6E51A99F" w14:textId="77777777" w:rsidR="00566838" w:rsidRPr="00566838" w:rsidRDefault="00566838" w:rsidP="00566838">
      <w:pPr>
        <w:numPr>
          <w:ilvl w:val="0"/>
          <w:numId w:val="6"/>
        </w:numPr>
      </w:pPr>
      <w:r w:rsidRPr="00566838">
        <w:t>Arup</w:t>
      </w:r>
    </w:p>
    <w:p w14:paraId="4DE525B5" w14:textId="77777777" w:rsidR="00566838" w:rsidRPr="00566838" w:rsidRDefault="00566838" w:rsidP="00566838">
      <w:pPr>
        <w:numPr>
          <w:ilvl w:val="0"/>
          <w:numId w:val="6"/>
        </w:numPr>
      </w:pPr>
      <w:r w:rsidRPr="00566838">
        <w:t>CIM ENVIRONMENTAL PTY LTD</w:t>
      </w:r>
    </w:p>
    <w:p w14:paraId="6AE46EC9" w14:textId="77777777" w:rsidR="00566838" w:rsidRPr="00566838" w:rsidRDefault="00566838" w:rsidP="00566838">
      <w:pPr>
        <w:numPr>
          <w:ilvl w:val="0"/>
          <w:numId w:val="6"/>
        </w:numPr>
      </w:pPr>
      <w:proofErr w:type="spellStart"/>
      <w:r w:rsidRPr="00566838">
        <w:t>Cimetrics</w:t>
      </w:r>
      <w:proofErr w:type="spellEnd"/>
      <w:r w:rsidRPr="00566838">
        <w:t xml:space="preserve"> Inc.</w:t>
      </w:r>
    </w:p>
    <w:p w14:paraId="587B13A6" w14:textId="77777777" w:rsidR="00566838" w:rsidRPr="00566838" w:rsidRDefault="00566838" w:rsidP="00566838">
      <w:pPr>
        <w:numPr>
          <w:ilvl w:val="0"/>
          <w:numId w:val="6"/>
        </w:numPr>
      </w:pPr>
      <w:r w:rsidRPr="00566838">
        <w:t>Eaton</w:t>
      </w:r>
    </w:p>
    <w:p w14:paraId="04ADA040" w14:textId="77777777" w:rsidR="00566838" w:rsidRPr="00566838" w:rsidRDefault="00566838" w:rsidP="00566838">
      <w:pPr>
        <w:numPr>
          <w:ilvl w:val="0"/>
          <w:numId w:val="6"/>
        </w:numPr>
      </w:pPr>
      <w:r w:rsidRPr="00566838">
        <w:t>Heapy</w:t>
      </w:r>
    </w:p>
    <w:p w14:paraId="13E95BAB" w14:textId="77777777" w:rsidR="00566838" w:rsidRPr="00566838" w:rsidRDefault="00566838" w:rsidP="00566838">
      <w:pPr>
        <w:numPr>
          <w:ilvl w:val="0"/>
          <w:numId w:val="6"/>
        </w:numPr>
      </w:pPr>
      <w:r w:rsidRPr="00566838">
        <w:t>Honeywell International Inc.</w:t>
      </w:r>
    </w:p>
    <w:p w14:paraId="7A6E6D3C" w14:textId="77777777" w:rsidR="00566838" w:rsidRPr="00566838" w:rsidRDefault="00566838" w:rsidP="00566838">
      <w:pPr>
        <w:numPr>
          <w:ilvl w:val="0"/>
          <w:numId w:val="6"/>
        </w:numPr>
      </w:pPr>
      <w:r w:rsidRPr="00566838">
        <w:t>Hunton Group Inc.</w:t>
      </w:r>
    </w:p>
    <w:p w14:paraId="796186E3" w14:textId="77777777" w:rsidR="00566838" w:rsidRPr="00566838" w:rsidRDefault="00566838" w:rsidP="00566838">
      <w:pPr>
        <w:numPr>
          <w:ilvl w:val="0"/>
          <w:numId w:val="6"/>
        </w:numPr>
      </w:pPr>
      <w:r w:rsidRPr="00566838">
        <w:t>IMEG</w:t>
      </w:r>
    </w:p>
    <w:p w14:paraId="2D80A87A" w14:textId="77777777" w:rsidR="00566838" w:rsidRPr="00566838" w:rsidRDefault="00566838" w:rsidP="00566838">
      <w:pPr>
        <w:numPr>
          <w:ilvl w:val="0"/>
          <w:numId w:val="6"/>
        </w:numPr>
      </w:pPr>
      <w:r w:rsidRPr="00566838">
        <w:t>Johnson Controls Inc.</w:t>
      </w:r>
    </w:p>
    <w:p w14:paraId="3BCC2D75" w14:textId="77777777" w:rsidR="00566838" w:rsidRPr="00566838" w:rsidRDefault="00566838" w:rsidP="00566838">
      <w:pPr>
        <w:numPr>
          <w:ilvl w:val="0"/>
          <w:numId w:val="6"/>
        </w:numPr>
      </w:pPr>
      <w:r w:rsidRPr="00566838">
        <w:t>Pinnacle Infotech</w:t>
      </w:r>
    </w:p>
    <w:p w14:paraId="22F8B2E1" w14:textId="77777777" w:rsidR="00566838" w:rsidRPr="00566838" w:rsidRDefault="00566838" w:rsidP="00566838">
      <w:pPr>
        <w:numPr>
          <w:ilvl w:val="0"/>
          <w:numId w:val="6"/>
        </w:numPr>
      </w:pPr>
      <w:r w:rsidRPr="00566838">
        <w:t>Sain Engineering Associates Inc. (SEA)</w:t>
      </w:r>
    </w:p>
    <w:p w14:paraId="39F31F41" w14:textId="77777777" w:rsidR="00566838" w:rsidRPr="00566838" w:rsidRDefault="00566838" w:rsidP="00566838">
      <w:pPr>
        <w:numPr>
          <w:ilvl w:val="0"/>
          <w:numId w:val="6"/>
        </w:numPr>
      </w:pPr>
      <w:r w:rsidRPr="00566838">
        <w:lastRenderedPageBreak/>
        <w:t>Siemens</w:t>
      </w:r>
    </w:p>
    <w:p w14:paraId="3F02DF53" w14:textId="77777777" w:rsidR="00566838" w:rsidRPr="00566838" w:rsidRDefault="00566838" w:rsidP="00566838">
      <w:pPr>
        <w:numPr>
          <w:ilvl w:val="0"/>
          <w:numId w:val="6"/>
        </w:numPr>
      </w:pPr>
      <w:r w:rsidRPr="00566838">
        <w:t>Syska Hennessy Group</w:t>
      </w:r>
    </w:p>
    <w:p w14:paraId="6C3E3D67" w14:textId="77777777" w:rsidR="00566838" w:rsidRPr="00566838" w:rsidRDefault="00566838" w:rsidP="00566838">
      <w:pPr>
        <w:numPr>
          <w:ilvl w:val="0"/>
          <w:numId w:val="6"/>
        </w:numPr>
      </w:pPr>
      <w:r w:rsidRPr="00566838">
        <w:t>WSP</w:t>
      </w:r>
    </w:p>
    <w:p w14:paraId="2AC698D9" w14:textId="77777777" w:rsidR="00566838" w:rsidRPr="00566838" w:rsidRDefault="00566838" w:rsidP="00566838">
      <w:pPr>
        <w:numPr>
          <w:ilvl w:val="0"/>
          <w:numId w:val="6"/>
        </w:numPr>
      </w:pPr>
      <w:r w:rsidRPr="00566838">
        <w:t>FST Technical Services</w:t>
      </w:r>
    </w:p>
    <w:p w14:paraId="1FE27D33" w14:textId="77777777" w:rsidR="00566838" w:rsidRPr="00566838" w:rsidRDefault="00566838" w:rsidP="00566838">
      <w:pPr>
        <w:numPr>
          <w:ilvl w:val="0"/>
          <w:numId w:val="6"/>
        </w:numPr>
      </w:pPr>
      <w:r w:rsidRPr="00566838">
        <w:t>Integral Group</w:t>
      </w:r>
    </w:p>
    <w:p w14:paraId="4EE9C220" w14:textId="77777777" w:rsidR="00566838" w:rsidRPr="00566838" w:rsidRDefault="00566838" w:rsidP="00566838">
      <w:pPr>
        <w:numPr>
          <w:ilvl w:val="0"/>
          <w:numId w:val="6"/>
        </w:numPr>
      </w:pPr>
      <w:r w:rsidRPr="00566838">
        <w:t>Others</w:t>
      </w:r>
    </w:p>
    <w:p w14:paraId="78C93318" w14:textId="77777777" w:rsidR="00566838" w:rsidRPr="00566838" w:rsidRDefault="0030611D" w:rsidP="00566838">
      <w:pPr>
        <w:rPr>
          <w:b/>
          <w:bCs/>
          <w:sz w:val="36"/>
          <w:szCs w:val="36"/>
        </w:rPr>
      </w:pPr>
      <w:r w:rsidRPr="001E20F6">
        <w:rPr>
          <w:b/>
          <w:bCs/>
          <w:sz w:val="36"/>
          <w:szCs w:val="36"/>
        </w:rPr>
        <w:t xml:space="preserve">Global Building Optimization and Commissioning Services Market </w:t>
      </w:r>
      <w:r w:rsidR="00566838" w:rsidRPr="00566838">
        <w:rPr>
          <w:b/>
          <w:bCs/>
          <w:sz w:val="36"/>
          <w:szCs w:val="36"/>
        </w:rPr>
        <w:t>Segmentation</w:t>
      </w:r>
    </w:p>
    <w:p w14:paraId="59BA0805" w14:textId="77777777" w:rsidR="00566838" w:rsidRPr="00566838" w:rsidRDefault="00566838" w:rsidP="00566838">
      <w:r w:rsidRPr="00566838">
        <w:t xml:space="preserve">The </w:t>
      </w:r>
      <w:r w:rsidRPr="00566838">
        <w:rPr>
          <w:b/>
          <w:bCs/>
        </w:rPr>
        <w:t>Building Optimization and Commissioning Services Market</w:t>
      </w:r>
      <w:r w:rsidRPr="00566838">
        <w:t xml:space="preserve"> is segmented based on service type, technology, and building type.</w:t>
      </w:r>
    </w:p>
    <w:p w14:paraId="50D27BA9" w14:textId="77777777" w:rsidR="00566838" w:rsidRPr="00566838" w:rsidRDefault="00566838" w:rsidP="00566838">
      <w:pPr>
        <w:rPr>
          <w:b/>
          <w:bCs/>
        </w:rPr>
      </w:pPr>
      <w:r w:rsidRPr="00566838">
        <w:rPr>
          <w:b/>
          <w:bCs/>
        </w:rPr>
        <w:t>By Service Type:</w:t>
      </w:r>
    </w:p>
    <w:p w14:paraId="35DEE60D" w14:textId="77777777" w:rsidR="00566838" w:rsidRPr="00566838" w:rsidRDefault="00566838" w:rsidP="00566838">
      <w:pPr>
        <w:numPr>
          <w:ilvl w:val="0"/>
          <w:numId w:val="7"/>
        </w:numPr>
      </w:pPr>
      <w:r w:rsidRPr="00566838">
        <w:t>Electric</w:t>
      </w:r>
    </w:p>
    <w:p w14:paraId="432C4A87" w14:textId="77777777" w:rsidR="00566838" w:rsidRPr="00566838" w:rsidRDefault="00566838" w:rsidP="00566838">
      <w:pPr>
        <w:numPr>
          <w:ilvl w:val="0"/>
          <w:numId w:val="7"/>
        </w:numPr>
      </w:pPr>
      <w:r w:rsidRPr="00566838">
        <w:t>Gasoline</w:t>
      </w:r>
    </w:p>
    <w:p w14:paraId="1533F3AA" w14:textId="77777777" w:rsidR="00566838" w:rsidRPr="00566838" w:rsidRDefault="00566838" w:rsidP="00566838">
      <w:pPr>
        <w:numPr>
          <w:ilvl w:val="0"/>
          <w:numId w:val="7"/>
        </w:numPr>
      </w:pPr>
      <w:r w:rsidRPr="00566838">
        <w:t>Solar</w:t>
      </w:r>
    </w:p>
    <w:p w14:paraId="05177357" w14:textId="77777777" w:rsidR="00566838" w:rsidRPr="00566838" w:rsidRDefault="00566838" w:rsidP="00566838">
      <w:pPr>
        <w:rPr>
          <w:b/>
          <w:bCs/>
        </w:rPr>
      </w:pPr>
      <w:r w:rsidRPr="00566838">
        <w:rPr>
          <w:b/>
          <w:bCs/>
        </w:rPr>
        <w:t>By Building Optimization Technology:</w:t>
      </w:r>
    </w:p>
    <w:p w14:paraId="6FB07505" w14:textId="77777777" w:rsidR="00566838" w:rsidRPr="00566838" w:rsidRDefault="00566838" w:rsidP="00566838">
      <w:pPr>
        <w:numPr>
          <w:ilvl w:val="0"/>
          <w:numId w:val="8"/>
        </w:numPr>
      </w:pPr>
      <w:r w:rsidRPr="00566838">
        <w:t>Personal</w:t>
      </w:r>
    </w:p>
    <w:p w14:paraId="5F86254B" w14:textId="77777777" w:rsidR="00566838" w:rsidRPr="00566838" w:rsidRDefault="00566838" w:rsidP="00566838">
      <w:pPr>
        <w:numPr>
          <w:ilvl w:val="0"/>
          <w:numId w:val="8"/>
        </w:numPr>
      </w:pPr>
      <w:r w:rsidRPr="00566838">
        <w:t>Commercial</w:t>
      </w:r>
    </w:p>
    <w:p w14:paraId="38519E6A" w14:textId="77777777" w:rsidR="00566838" w:rsidRPr="00566838" w:rsidRDefault="00566838" w:rsidP="00566838">
      <w:pPr>
        <w:rPr>
          <w:b/>
          <w:bCs/>
        </w:rPr>
      </w:pPr>
      <w:r w:rsidRPr="00566838">
        <w:rPr>
          <w:b/>
          <w:bCs/>
        </w:rPr>
        <w:t>By Building Type:</w:t>
      </w:r>
    </w:p>
    <w:p w14:paraId="2E371F20" w14:textId="77777777" w:rsidR="00566838" w:rsidRPr="00566838" w:rsidRDefault="00566838" w:rsidP="00566838">
      <w:pPr>
        <w:numPr>
          <w:ilvl w:val="0"/>
          <w:numId w:val="9"/>
        </w:numPr>
      </w:pPr>
      <w:r w:rsidRPr="00566838">
        <w:t>Quadricycle</w:t>
      </w:r>
    </w:p>
    <w:p w14:paraId="13B1E791" w14:textId="77777777" w:rsidR="00566838" w:rsidRPr="00566838" w:rsidRDefault="00566838" w:rsidP="00566838">
      <w:pPr>
        <w:numPr>
          <w:ilvl w:val="0"/>
          <w:numId w:val="9"/>
        </w:numPr>
      </w:pPr>
      <w:r w:rsidRPr="00566838">
        <w:t>Tricycle</w:t>
      </w:r>
    </w:p>
    <w:p w14:paraId="2B0D7075" w14:textId="77777777" w:rsidR="00566838" w:rsidRPr="00566838" w:rsidRDefault="00566838" w:rsidP="00566838">
      <w:pPr>
        <w:rPr>
          <w:b/>
          <w:bCs/>
        </w:rPr>
      </w:pPr>
      <w:r w:rsidRPr="00566838">
        <w:rPr>
          <w:b/>
          <w:bCs/>
        </w:rPr>
        <w:t>Regional Market Analysis</w:t>
      </w:r>
    </w:p>
    <w:p w14:paraId="3D9FF69F" w14:textId="77777777" w:rsidR="00566838" w:rsidRPr="00566838" w:rsidRDefault="00566838" w:rsidP="00566838">
      <w:r w:rsidRPr="00566838">
        <w:t>The market is geographically segmented into key regions, with each region experiencing unique trends and growth factors.</w:t>
      </w:r>
    </w:p>
    <w:p w14:paraId="3CC4FB7E" w14:textId="77777777" w:rsidR="00566838" w:rsidRPr="00566838" w:rsidRDefault="00566838" w:rsidP="00566838">
      <w:pPr>
        <w:rPr>
          <w:b/>
          <w:bCs/>
        </w:rPr>
      </w:pPr>
      <w:r w:rsidRPr="00566838">
        <w:rPr>
          <w:b/>
          <w:bCs/>
        </w:rPr>
        <w:t>North America</w:t>
      </w:r>
    </w:p>
    <w:p w14:paraId="6BF0E06B" w14:textId="77777777" w:rsidR="00566838" w:rsidRPr="00566838" w:rsidRDefault="00566838" w:rsidP="00566838">
      <w:pPr>
        <w:numPr>
          <w:ilvl w:val="0"/>
          <w:numId w:val="10"/>
        </w:numPr>
      </w:pPr>
      <w:r w:rsidRPr="00566838">
        <w:t>U.S.</w:t>
      </w:r>
    </w:p>
    <w:p w14:paraId="12DE6C4C" w14:textId="77777777" w:rsidR="00566838" w:rsidRPr="00566838" w:rsidRDefault="00566838" w:rsidP="00566838">
      <w:pPr>
        <w:numPr>
          <w:ilvl w:val="0"/>
          <w:numId w:val="10"/>
        </w:numPr>
      </w:pPr>
      <w:r w:rsidRPr="00566838">
        <w:t>Canada</w:t>
      </w:r>
    </w:p>
    <w:p w14:paraId="79ED6A29" w14:textId="77777777" w:rsidR="00566838" w:rsidRPr="00566838" w:rsidRDefault="00566838" w:rsidP="00566838">
      <w:pPr>
        <w:numPr>
          <w:ilvl w:val="0"/>
          <w:numId w:val="10"/>
        </w:numPr>
      </w:pPr>
      <w:r w:rsidRPr="00566838">
        <w:t>Mexico</w:t>
      </w:r>
    </w:p>
    <w:p w14:paraId="240E9CD5" w14:textId="77777777" w:rsidR="00566838" w:rsidRPr="00566838" w:rsidRDefault="00566838" w:rsidP="00566838">
      <w:pPr>
        <w:numPr>
          <w:ilvl w:val="0"/>
          <w:numId w:val="10"/>
        </w:numPr>
      </w:pPr>
      <w:r w:rsidRPr="00566838">
        <w:t>Rest of North America</w:t>
      </w:r>
    </w:p>
    <w:p w14:paraId="5FA36D9F" w14:textId="77777777" w:rsidR="00566838" w:rsidRPr="00566838" w:rsidRDefault="00566838" w:rsidP="00566838">
      <w:pPr>
        <w:rPr>
          <w:b/>
          <w:bCs/>
        </w:rPr>
      </w:pPr>
      <w:r w:rsidRPr="00566838">
        <w:rPr>
          <w:b/>
          <w:bCs/>
        </w:rPr>
        <w:lastRenderedPageBreak/>
        <w:t>Europe</w:t>
      </w:r>
    </w:p>
    <w:p w14:paraId="1BB1493A" w14:textId="77777777" w:rsidR="00566838" w:rsidRPr="00566838" w:rsidRDefault="00566838" w:rsidP="00566838">
      <w:pPr>
        <w:numPr>
          <w:ilvl w:val="0"/>
          <w:numId w:val="11"/>
        </w:numPr>
      </w:pPr>
      <w:r w:rsidRPr="00566838">
        <w:t>Germany</w:t>
      </w:r>
    </w:p>
    <w:p w14:paraId="7B52EF16" w14:textId="77777777" w:rsidR="00566838" w:rsidRPr="00566838" w:rsidRDefault="00566838" w:rsidP="00566838">
      <w:pPr>
        <w:numPr>
          <w:ilvl w:val="0"/>
          <w:numId w:val="11"/>
        </w:numPr>
      </w:pPr>
      <w:r w:rsidRPr="00566838">
        <w:t>France</w:t>
      </w:r>
    </w:p>
    <w:p w14:paraId="37AB27F6" w14:textId="77777777" w:rsidR="00566838" w:rsidRPr="00566838" w:rsidRDefault="00566838" w:rsidP="00566838">
      <w:pPr>
        <w:numPr>
          <w:ilvl w:val="0"/>
          <w:numId w:val="11"/>
        </w:numPr>
      </w:pPr>
      <w:r w:rsidRPr="00566838">
        <w:t>U.K.</w:t>
      </w:r>
    </w:p>
    <w:p w14:paraId="3C28E3B5" w14:textId="77777777" w:rsidR="00566838" w:rsidRPr="00566838" w:rsidRDefault="00566838" w:rsidP="00566838">
      <w:pPr>
        <w:numPr>
          <w:ilvl w:val="0"/>
          <w:numId w:val="11"/>
        </w:numPr>
      </w:pPr>
      <w:r w:rsidRPr="00566838">
        <w:t>Russia</w:t>
      </w:r>
    </w:p>
    <w:p w14:paraId="07B45A58" w14:textId="77777777" w:rsidR="00566838" w:rsidRPr="00566838" w:rsidRDefault="00566838" w:rsidP="00566838">
      <w:pPr>
        <w:numPr>
          <w:ilvl w:val="0"/>
          <w:numId w:val="11"/>
        </w:numPr>
      </w:pPr>
      <w:r w:rsidRPr="00566838">
        <w:t>Italy</w:t>
      </w:r>
    </w:p>
    <w:p w14:paraId="2CFA8F4D" w14:textId="77777777" w:rsidR="00566838" w:rsidRPr="00566838" w:rsidRDefault="00566838" w:rsidP="00566838">
      <w:pPr>
        <w:numPr>
          <w:ilvl w:val="0"/>
          <w:numId w:val="11"/>
        </w:numPr>
      </w:pPr>
      <w:r w:rsidRPr="00566838">
        <w:t>Spain</w:t>
      </w:r>
    </w:p>
    <w:p w14:paraId="235852B1" w14:textId="77777777" w:rsidR="00566838" w:rsidRPr="00566838" w:rsidRDefault="00566838" w:rsidP="00566838">
      <w:pPr>
        <w:numPr>
          <w:ilvl w:val="0"/>
          <w:numId w:val="11"/>
        </w:numPr>
      </w:pPr>
      <w:r w:rsidRPr="00566838">
        <w:t>Netherlands</w:t>
      </w:r>
    </w:p>
    <w:p w14:paraId="0E69225A" w14:textId="77777777" w:rsidR="00566838" w:rsidRPr="00566838" w:rsidRDefault="00566838" w:rsidP="00566838">
      <w:pPr>
        <w:numPr>
          <w:ilvl w:val="0"/>
          <w:numId w:val="11"/>
        </w:numPr>
      </w:pPr>
      <w:r w:rsidRPr="00566838">
        <w:t>Rest of Europe</w:t>
      </w:r>
    </w:p>
    <w:p w14:paraId="72578632" w14:textId="77777777" w:rsidR="00566838" w:rsidRPr="00566838" w:rsidRDefault="00566838" w:rsidP="00566838">
      <w:pPr>
        <w:rPr>
          <w:b/>
          <w:bCs/>
        </w:rPr>
      </w:pPr>
      <w:r w:rsidRPr="00566838">
        <w:rPr>
          <w:b/>
          <w:bCs/>
        </w:rPr>
        <w:t>Asia-Pacific</w:t>
      </w:r>
    </w:p>
    <w:p w14:paraId="22C43283" w14:textId="77777777" w:rsidR="00566838" w:rsidRPr="00566838" w:rsidRDefault="00566838" w:rsidP="00566838">
      <w:pPr>
        <w:numPr>
          <w:ilvl w:val="0"/>
          <w:numId w:val="12"/>
        </w:numPr>
      </w:pPr>
      <w:r w:rsidRPr="00566838">
        <w:t>China</w:t>
      </w:r>
    </w:p>
    <w:p w14:paraId="5BD2994A" w14:textId="77777777" w:rsidR="00566838" w:rsidRPr="00566838" w:rsidRDefault="00566838" w:rsidP="00566838">
      <w:pPr>
        <w:numPr>
          <w:ilvl w:val="0"/>
          <w:numId w:val="12"/>
        </w:numPr>
      </w:pPr>
      <w:r w:rsidRPr="00566838">
        <w:t>Japan</w:t>
      </w:r>
    </w:p>
    <w:p w14:paraId="394F9396" w14:textId="77777777" w:rsidR="00566838" w:rsidRPr="00566838" w:rsidRDefault="00566838" w:rsidP="00566838">
      <w:pPr>
        <w:numPr>
          <w:ilvl w:val="0"/>
          <w:numId w:val="12"/>
        </w:numPr>
      </w:pPr>
      <w:r w:rsidRPr="00566838">
        <w:t>India</w:t>
      </w:r>
    </w:p>
    <w:p w14:paraId="3CDDA3F4" w14:textId="77777777" w:rsidR="00566838" w:rsidRPr="00566838" w:rsidRDefault="00566838" w:rsidP="00566838">
      <w:pPr>
        <w:numPr>
          <w:ilvl w:val="0"/>
          <w:numId w:val="12"/>
        </w:numPr>
      </w:pPr>
      <w:r w:rsidRPr="00566838">
        <w:t>New Zealand</w:t>
      </w:r>
    </w:p>
    <w:p w14:paraId="1DE7A5E7" w14:textId="77777777" w:rsidR="00566838" w:rsidRPr="00566838" w:rsidRDefault="00566838" w:rsidP="00566838">
      <w:pPr>
        <w:numPr>
          <w:ilvl w:val="0"/>
          <w:numId w:val="12"/>
        </w:numPr>
      </w:pPr>
      <w:r w:rsidRPr="00566838">
        <w:t>Australia</w:t>
      </w:r>
    </w:p>
    <w:p w14:paraId="5AD455B9" w14:textId="77777777" w:rsidR="00566838" w:rsidRPr="00566838" w:rsidRDefault="00566838" w:rsidP="00566838">
      <w:pPr>
        <w:numPr>
          <w:ilvl w:val="0"/>
          <w:numId w:val="12"/>
        </w:numPr>
      </w:pPr>
      <w:r w:rsidRPr="00566838">
        <w:t>South Korea</w:t>
      </w:r>
    </w:p>
    <w:p w14:paraId="1EE98D00" w14:textId="77777777" w:rsidR="00566838" w:rsidRPr="00566838" w:rsidRDefault="00566838" w:rsidP="00566838">
      <w:pPr>
        <w:numPr>
          <w:ilvl w:val="0"/>
          <w:numId w:val="12"/>
        </w:numPr>
      </w:pPr>
      <w:r w:rsidRPr="00566838">
        <w:t>Taiwan</w:t>
      </w:r>
    </w:p>
    <w:p w14:paraId="00D2F6F8" w14:textId="77777777" w:rsidR="00566838" w:rsidRPr="00566838" w:rsidRDefault="00566838" w:rsidP="00566838">
      <w:pPr>
        <w:numPr>
          <w:ilvl w:val="0"/>
          <w:numId w:val="12"/>
        </w:numPr>
      </w:pPr>
      <w:r w:rsidRPr="00566838">
        <w:t>Rest of Asia Pacific</w:t>
      </w:r>
    </w:p>
    <w:p w14:paraId="385943E3" w14:textId="77777777" w:rsidR="00566838" w:rsidRPr="00566838" w:rsidRDefault="00566838" w:rsidP="00566838">
      <w:pPr>
        <w:rPr>
          <w:b/>
          <w:bCs/>
        </w:rPr>
      </w:pPr>
      <w:r w:rsidRPr="00566838">
        <w:rPr>
          <w:b/>
          <w:bCs/>
        </w:rPr>
        <w:t>Middle East &amp; Africa</w:t>
      </w:r>
    </w:p>
    <w:p w14:paraId="538E335B" w14:textId="77777777" w:rsidR="00566838" w:rsidRPr="00566838" w:rsidRDefault="00566838" w:rsidP="00566838">
      <w:pPr>
        <w:numPr>
          <w:ilvl w:val="0"/>
          <w:numId w:val="13"/>
        </w:numPr>
      </w:pPr>
      <w:r w:rsidRPr="00566838">
        <w:t>Saudi Arabia</w:t>
      </w:r>
    </w:p>
    <w:p w14:paraId="115511D6" w14:textId="77777777" w:rsidR="00566838" w:rsidRPr="00566838" w:rsidRDefault="00566838" w:rsidP="00566838">
      <w:pPr>
        <w:numPr>
          <w:ilvl w:val="0"/>
          <w:numId w:val="13"/>
        </w:numPr>
      </w:pPr>
      <w:r w:rsidRPr="00566838">
        <w:t>UAE</w:t>
      </w:r>
    </w:p>
    <w:p w14:paraId="079A082D" w14:textId="77777777" w:rsidR="00566838" w:rsidRPr="00566838" w:rsidRDefault="00566838" w:rsidP="00566838">
      <w:pPr>
        <w:numPr>
          <w:ilvl w:val="0"/>
          <w:numId w:val="13"/>
        </w:numPr>
      </w:pPr>
      <w:r w:rsidRPr="00566838">
        <w:t>Egypt</w:t>
      </w:r>
    </w:p>
    <w:p w14:paraId="3B385A20" w14:textId="77777777" w:rsidR="00566838" w:rsidRPr="00566838" w:rsidRDefault="00566838" w:rsidP="00566838">
      <w:pPr>
        <w:numPr>
          <w:ilvl w:val="0"/>
          <w:numId w:val="13"/>
        </w:numPr>
      </w:pPr>
      <w:r w:rsidRPr="00566838">
        <w:t>Kuwait</w:t>
      </w:r>
    </w:p>
    <w:p w14:paraId="7BE644CE" w14:textId="77777777" w:rsidR="00566838" w:rsidRPr="00566838" w:rsidRDefault="00566838" w:rsidP="00566838">
      <w:pPr>
        <w:numPr>
          <w:ilvl w:val="0"/>
          <w:numId w:val="13"/>
        </w:numPr>
      </w:pPr>
      <w:r w:rsidRPr="00566838">
        <w:t>South Africa</w:t>
      </w:r>
    </w:p>
    <w:p w14:paraId="4BEA821B" w14:textId="77777777" w:rsidR="00566838" w:rsidRPr="00566838" w:rsidRDefault="00566838" w:rsidP="00566838">
      <w:pPr>
        <w:numPr>
          <w:ilvl w:val="0"/>
          <w:numId w:val="13"/>
        </w:numPr>
      </w:pPr>
      <w:r w:rsidRPr="00566838">
        <w:t>Rest of the Middle East &amp; Africa</w:t>
      </w:r>
    </w:p>
    <w:p w14:paraId="7E8E159B" w14:textId="77777777" w:rsidR="00566838" w:rsidRPr="00566838" w:rsidRDefault="00566838" w:rsidP="00566838">
      <w:pPr>
        <w:rPr>
          <w:b/>
          <w:bCs/>
        </w:rPr>
      </w:pPr>
      <w:r w:rsidRPr="00566838">
        <w:rPr>
          <w:b/>
          <w:bCs/>
        </w:rPr>
        <w:t>Latin America</w:t>
      </w:r>
    </w:p>
    <w:p w14:paraId="2BDFC64F" w14:textId="77777777" w:rsidR="00566838" w:rsidRPr="00566838" w:rsidRDefault="00566838" w:rsidP="00566838">
      <w:pPr>
        <w:numPr>
          <w:ilvl w:val="0"/>
          <w:numId w:val="14"/>
        </w:numPr>
      </w:pPr>
      <w:r w:rsidRPr="00566838">
        <w:t>Brazil</w:t>
      </w:r>
    </w:p>
    <w:p w14:paraId="42C786DC" w14:textId="77777777" w:rsidR="00566838" w:rsidRPr="00566838" w:rsidRDefault="00566838" w:rsidP="00566838">
      <w:pPr>
        <w:numPr>
          <w:ilvl w:val="0"/>
          <w:numId w:val="14"/>
        </w:numPr>
      </w:pPr>
      <w:r w:rsidRPr="00566838">
        <w:t>Argentina</w:t>
      </w:r>
    </w:p>
    <w:p w14:paraId="7B8D8EAB" w14:textId="77777777" w:rsidR="00566838" w:rsidRPr="00566838" w:rsidRDefault="00566838" w:rsidP="00566838">
      <w:pPr>
        <w:numPr>
          <w:ilvl w:val="0"/>
          <w:numId w:val="14"/>
        </w:numPr>
      </w:pPr>
      <w:r w:rsidRPr="00566838">
        <w:lastRenderedPageBreak/>
        <w:t>Rest of Latin America</w:t>
      </w:r>
    </w:p>
    <w:p w14:paraId="00A733C8" w14:textId="77777777" w:rsidR="00566838" w:rsidRPr="00566838" w:rsidRDefault="00566838" w:rsidP="00566838">
      <w:pPr>
        <w:rPr>
          <w:b/>
          <w:bCs/>
        </w:rPr>
      </w:pPr>
      <w:r w:rsidRPr="00566838">
        <w:rPr>
          <w:b/>
          <w:bCs/>
        </w:rPr>
        <w:t>Key Market Segments</w:t>
      </w:r>
    </w:p>
    <w:p w14:paraId="297A244C" w14:textId="77777777" w:rsidR="00566838" w:rsidRPr="00566838" w:rsidRDefault="00566838" w:rsidP="00566838">
      <w:pPr>
        <w:numPr>
          <w:ilvl w:val="0"/>
          <w:numId w:val="15"/>
        </w:numPr>
      </w:pPr>
      <w:r w:rsidRPr="00566838">
        <w:rPr>
          <w:b/>
          <w:bCs/>
        </w:rPr>
        <w:t>Service Types:</w:t>
      </w:r>
      <w:r w:rsidRPr="00566838">
        <w:t xml:space="preserve"> Various services such as electrical, gasoline, and solar energy optimization.</w:t>
      </w:r>
    </w:p>
    <w:p w14:paraId="4DCF4AA1" w14:textId="77777777" w:rsidR="00566838" w:rsidRPr="00566838" w:rsidRDefault="00566838" w:rsidP="00566838">
      <w:pPr>
        <w:numPr>
          <w:ilvl w:val="0"/>
          <w:numId w:val="15"/>
        </w:numPr>
      </w:pPr>
      <w:r w:rsidRPr="00566838">
        <w:rPr>
          <w:b/>
          <w:bCs/>
        </w:rPr>
        <w:t>Technology Application:</w:t>
      </w:r>
      <w:r w:rsidRPr="00566838">
        <w:t xml:space="preserve"> Both personal and commercial buildings require different optimization solutions.</w:t>
      </w:r>
    </w:p>
    <w:p w14:paraId="246EF1B9" w14:textId="77777777" w:rsidR="00566838" w:rsidRPr="00566838" w:rsidRDefault="00566838" w:rsidP="00566838">
      <w:pPr>
        <w:numPr>
          <w:ilvl w:val="0"/>
          <w:numId w:val="15"/>
        </w:numPr>
      </w:pPr>
      <w:r w:rsidRPr="00566838">
        <w:rPr>
          <w:b/>
          <w:bCs/>
        </w:rPr>
        <w:t>Building Categories:</w:t>
      </w:r>
      <w:r w:rsidRPr="00566838">
        <w:t xml:space="preserve"> Specific building categories such as quadricycles and tricycles benefit from optimization services.</w:t>
      </w:r>
    </w:p>
    <w:p w14:paraId="4F3BFF4D" w14:textId="77777777" w:rsidR="00BD0B08" w:rsidRPr="000437B9" w:rsidRDefault="00B43F22" w:rsidP="00BD0B08">
      <w:pPr>
        <w:rPr>
          <w:b/>
          <w:bCs/>
          <w:sz w:val="32"/>
          <w:szCs w:val="32"/>
        </w:rPr>
      </w:pPr>
      <w:r w:rsidRPr="000437B9">
        <w:rPr>
          <w:b/>
          <w:bCs/>
          <w:sz w:val="32"/>
          <w:szCs w:val="32"/>
        </w:rPr>
        <w:t>For more information, DOWNLOAD FREE SAMPLE</w:t>
      </w:r>
      <w:r w:rsidR="00BD0B08" w:rsidRPr="000437B9">
        <w:rPr>
          <w:b/>
          <w:bCs/>
          <w:sz w:val="32"/>
          <w:szCs w:val="32"/>
        </w:rPr>
        <w:t xml:space="preserve"> of Global Building Optimization and Commissioning Services Market 2025–2034</w:t>
      </w:r>
    </w:p>
    <w:p w14:paraId="4BBE168C" w14:textId="77777777" w:rsidR="00F37915" w:rsidRPr="000437B9" w:rsidRDefault="00646D4E" w:rsidP="00566838">
      <w:pPr>
        <w:rPr>
          <w:b/>
          <w:bCs/>
          <w:sz w:val="32"/>
          <w:szCs w:val="32"/>
        </w:rPr>
      </w:pPr>
      <w:hyperlink r:id="rId6" w:history="1">
        <w:r w:rsidRPr="000437B9">
          <w:rPr>
            <w:rStyle w:val="Hyperlink"/>
            <w:b/>
            <w:bCs/>
            <w:sz w:val="32"/>
            <w:szCs w:val="32"/>
          </w:rPr>
          <w:t>https://www.custommarketinsights.com/request-for-free-sample/?reportid=61303</w:t>
        </w:r>
      </w:hyperlink>
      <w:r w:rsidRPr="000437B9">
        <w:rPr>
          <w:b/>
          <w:bCs/>
          <w:sz w:val="32"/>
          <w:szCs w:val="32"/>
        </w:rPr>
        <w:t xml:space="preserve"> </w:t>
      </w:r>
    </w:p>
    <w:p w14:paraId="5673D013" w14:textId="77777777" w:rsidR="000437B9" w:rsidRDefault="000437B9" w:rsidP="00566838">
      <w:pPr>
        <w:rPr>
          <w:b/>
          <w:bCs/>
        </w:rPr>
      </w:pPr>
    </w:p>
    <w:p w14:paraId="3402533A" w14:textId="77777777" w:rsidR="00566838" w:rsidRPr="00566838" w:rsidRDefault="00566838" w:rsidP="00566838">
      <w:pPr>
        <w:rPr>
          <w:b/>
          <w:bCs/>
          <w:sz w:val="36"/>
          <w:szCs w:val="36"/>
        </w:rPr>
      </w:pPr>
      <w:r w:rsidRPr="00566838">
        <w:rPr>
          <w:b/>
          <w:bCs/>
          <w:sz w:val="36"/>
          <w:szCs w:val="36"/>
        </w:rPr>
        <w:t xml:space="preserve">Regional Scope of the </w:t>
      </w:r>
      <w:r w:rsidR="00832A47" w:rsidRPr="000437B9">
        <w:rPr>
          <w:b/>
          <w:bCs/>
          <w:sz w:val="36"/>
          <w:szCs w:val="36"/>
        </w:rPr>
        <w:t>Global Building Optimization and Commissioning Services Market</w:t>
      </w:r>
    </w:p>
    <w:p w14:paraId="583FA83E" w14:textId="77777777" w:rsidR="00566838" w:rsidRPr="00566838" w:rsidRDefault="00566838" w:rsidP="00566838">
      <w:r w:rsidRPr="00566838">
        <w:t>The market has a significant presence across regions, with North America, Europe, and Asia-Pacific leading in demand. Countries such as the U.S., China, Germany, and India are major contributors to market growth due to increasing emphasis on energy efficiency and green building initiatives.</w:t>
      </w:r>
    </w:p>
    <w:p w14:paraId="1D263A00" w14:textId="77777777" w:rsidR="000437B9" w:rsidRDefault="000437B9" w:rsidP="00566838">
      <w:pPr>
        <w:rPr>
          <w:b/>
          <w:bCs/>
        </w:rPr>
      </w:pPr>
    </w:p>
    <w:p w14:paraId="5E8BE5EB" w14:textId="77777777" w:rsidR="00566838" w:rsidRPr="00566838" w:rsidRDefault="00566838" w:rsidP="00566838">
      <w:pPr>
        <w:rPr>
          <w:b/>
          <w:bCs/>
          <w:sz w:val="36"/>
          <w:szCs w:val="36"/>
        </w:rPr>
      </w:pPr>
      <w:r w:rsidRPr="00566838">
        <w:rPr>
          <w:b/>
          <w:bCs/>
          <w:sz w:val="36"/>
          <w:szCs w:val="36"/>
        </w:rPr>
        <w:t>Building Optimization and Commissioning Services Market FAQs</w:t>
      </w:r>
    </w:p>
    <w:p w14:paraId="380052FF" w14:textId="77777777" w:rsidR="00566838" w:rsidRPr="00566838" w:rsidRDefault="00566838" w:rsidP="00566838">
      <w:r w:rsidRPr="00566838">
        <w:rPr>
          <w:b/>
          <w:bCs/>
        </w:rPr>
        <w:t>1. What is Building Optimization and Commissioning?</w:t>
      </w:r>
      <w:r w:rsidRPr="00566838">
        <w:t xml:space="preserve"> Building optimization ensures that building systems operate efficiently, while commissioning involves verifying and fine-tuning systems for peak performance.</w:t>
      </w:r>
    </w:p>
    <w:p w14:paraId="7F7CC651" w14:textId="77777777" w:rsidR="00566838" w:rsidRPr="00566838" w:rsidRDefault="00566838" w:rsidP="00566838">
      <w:r w:rsidRPr="00566838">
        <w:rPr>
          <w:b/>
          <w:bCs/>
        </w:rPr>
        <w:t>2. What factors drive the growth of this market?</w:t>
      </w:r>
      <w:r w:rsidRPr="00566838">
        <w:t xml:space="preserve"> Key drivers include rising energy costs, government regulations, sustainability initiatives, and advancements in smart building technologies.</w:t>
      </w:r>
    </w:p>
    <w:p w14:paraId="70D10EC7" w14:textId="77777777" w:rsidR="00566838" w:rsidRPr="00566838" w:rsidRDefault="00566838" w:rsidP="00566838">
      <w:r w:rsidRPr="00566838">
        <w:rPr>
          <w:b/>
          <w:bCs/>
        </w:rPr>
        <w:t>3. Which companies are the leading players in this market?</w:t>
      </w:r>
      <w:r w:rsidRPr="00566838">
        <w:t xml:space="preserve"> Major players include Siemens, Honeywell International Inc., Johnson Controls Inc., and Arup, among others.</w:t>
      </w:r>
    </w:p>
    <w:p w14:paraId="1F30E427" w14:textId="77777777" w:rsidR="00566838" w:rsidRPr="00566838" w:rsidRDefault="00566838" w:rsidP="00566838">
      <w:r w:rsidRPr="00566838">
        <w:rPr>
          <w:b/>
          <w:bCs/>
        </w:rPr>
        <w:lastRenderedPageBreak/>
        <w:t>4. What are the major service types in this market?</w:t>
      </w:r>
      <w:r w:rsidRPr="00566838">
        <w:t xml:space="preserve"> The market offers services for electric, gasoline, and solar-powered building optimization.</w:t>
      </w:r>
    </w:p>
    <w:p w14:paraId="31AD6963" w14:textId="77777777" w:rsidR="00566838" w:rsidRPr="00566838" w:rsidRDefault="00566838" w:rsidP="00566838">
      <w:r w:rsidRPr="00566838">
        <w:rPr>
          <w:b/>
          <w:bCs/>
        </w:rPr>
        <w:t>5. How is the market segmented by technology?</w:t>
      </w:r>
      <w:r w:rsidRPr="00566838">
        <w:t xml:space="preserve"> It is segmented into personal and commercial building optimization technologies.</w:t>
      </w:r>
    </w:p>
    <w:p w14:paraId="64B0BDCD" w14:textId="77777777" w:rsidR="00566838" w:rsidRPr="00566838" w:rsidRDefault="00566838" w:rsidP="00566838">
      <w:r w:rsidRPr="00566838">
        <w:rPr>
          <w:b/>
          <w:bCs/>
        </w:rPr>
        <w:t>6. What regions are experiencing the highest market growth?</w:t>
      </w:r>
      <w:r w:rsidRPr="00566838">
        <w:t xml:space="preserve"> North America, Europe, and Asia-Pacific are leading, with rapid adoption in smart buildings and energy efficiency projects.</w:t>
      </w:r>
    </w:p>
    <w:p w14:paraId="6B6E3C35" w14:textId="77777777" w:rsidR="00566838" w:rsidRPr="00566838" w:rsidRDefault="00566838" w:rsidP="00566838">
      <w:r w:rsidRPr="00566838">
        <w:rPr>
          <w:b/>
          <w:bCs/>
        </w:rPr>
        <w:t>7. What are the challenges in the Building Optimization and Commissioning Services Market?</w:t>
      </w:r>
      <w:r w:rsidRPr="00566838">
        <w:t xml:space="preserve"> Challenges include high initial costs, lack of awareness, and technical complexities in integrating optimization systems.</w:t>
      </w:r>
    </w:p>
    <w:p w14:paraId="7F08BC2E" w14:textId="77777777" w:rsidR="00566838" w:rsidRPr="00566838" w:rsidRDefault="00566838" w:rsidP="00566838">
      <w:r w:rsidRPr="00566838">
        <w:rPr>
          <w:b/>
          <w:bCs/>
        </w:rPr>
        <w:t>8. What role does government regulation play in this market?</w:t>
      </w:r>
      <w:r w:rsidRPr="00566838">
        <w:t xml:space="preserve"> Governments worldwide are implementing stringent energy efficiency laws and incentives for green building adoption.</w:t>
      </w:r>
    </w:p>
    <w:p w14:paraId="0D282587" w14:textId="77777777" w:rsidR="00566838" w:rsidRPr="00566838" w:rsidRDefault="00566838" w:rsidP="00566838">
      <w:r w:rsidRPr="00566838">
        <w:rPr>
          <w:b/>
          <w:bCs/>
        </w:rPr>
        <w:t>9. How does smart technology impact the market?</w:t>
      </w:r>
      <w:r w:rsidRPr="00566838">
        <w:t xml:space="preserve"> Advancements in AI, IoT, and data analytics are enhancing optimization capabilities, making systems more responsive and efficient.</w:t>
      </w:r>
    </w:p>
    <w:p w14:paraId="58346669" w14:textId="77777777" w:rsidR="00566838" w:rsidRDefault="00566838" w:rsidP="00566838">
      <w:r w:rsidRPr="00566838">
        <w:rPr>
          <w:b/>
          <w:bCs/>
        </w:rPr>
        <w:t>10. What is the future outlook for the Building Optimization and Commissioning Services Market?</w:t>
      </w:r>
      <w:r w:rsidRPr="00566838">
        <w:t xml:space="preserve"> The market is expected to grow significantly due to increasing investments in sustainable infrastructure and smart building technologies.</w:t>
      </w:r>
    </w:p>
    <w:p w14:paraId="648393C9" w14:textId="77777777" w:rsidR="000131C8" w:rsidRDefault="000131C8" w:rsidP="00566838"/>
    <w:p w14:paraId="3686144A" w14:textId="77777777" w:rsidR="000131C8" w:rsidRPr="000131C8" w:rsidRDefault="000131C8" w:rsidP="000131C8">
      <w:pPr>
        <w:rPr>
          <w:b/>
          <w:bCs/>
          <w:sz w:val="36"/>
          <w:szCs w:val="36"/>
        </w:rPr>
      </w:pPr>
      <w:r w:rsidRPr="000131C8">
        <w:rPr>
          <w:b/>
          <w:bCs/>
          <w:sz w:val="36"/>
          <w:szCs w:val="36"/>
        </w:rPr>
        <w:t>Detailed TOC of Building Optimization and Commissioning Services Market Research Report, 2025-2034</w:t>
      </w:r>
    </w:p>
    <w:p w14:paraId="3864D04D" w14:textId="708468FC" w:rsidR="000131C8" w:rsidRPr="000131C8" w:rsidRDefault="000131C8" w:rsidP="000131C8">
      <w:pPr>
        <w:rPr>
          <w:b/>
          <w:bCs/>
        </w:rPr>
      </w:pPr>
      <w:r w:rsidRPr="000131C8">
        <w:rPr>
          <w:b/>
          <w:bCs/>
        </w:rPr>
        <w:t xml:space="preserve">1. Introduction of the </w:t>
      </w:r>
      <w:r w:rsidR="00EE337B" w:rsidRPr="00EE337B">
        <w:rPr>
          <w:b/>
          <w:bCs/>
        </w:rPr>
        <w:t>Building Optimization and Commissioning Services Market</w:t>
      </w:r>
    </w:p>
    <w:p w14:paraId="0E97FA55" w14:textId="77777777" w:rsidR="000131C8" w:rsidRDefault="000131C8" w:rsidP="000131C8">
      <w:pPr>
        <w:pStyle w:val="ListParagraph"/>
        <w:numPr>
          <w:ilvl w:val="0"/>
          <w:numId w:val="20"/>
        </w:numPr>
      </w:pPr>
      <w:r>
        <w:t>Overview of the Market</w:t>
      </w:r>
    </w:p>
    <w:p w14:paraId="776B58FB" w14:textId="77777777" w:rsidR="000131C8" w:rsidRDefault="000131C8" w:rsidP="000131C8">
      <w:pPr>
        <w:pStyle w:val="ListParagraph"/>
        <w:numPr>
          <w:ilvl w:val="0"/>
          <w:numId w:val="20"/>
        </w:numPr>
      </w:pPr>
      <w:r>
        <w:t>Scope of Report</w:t>
      </w:r>
    </w:p>
    <w:p w14:paraId="6C4187AC" w14:textId="77777777" w:rsidR="000131C8" w:rsidRDefault="000131C8" w:rsidP="000131C8">
      <w:pPr>
        <w:pStyle w:val="ListParagraph"/>
        <w:numPr>
          <w:ilvl w:val="0"/>
          <w:numId w:val="20"/>
        </w:numPr>
      </w:pPr>
      <w:r>
        <w:t>Assumptions</w:t>
      </w:r>
    </w:p>
    <w:p w14:paraId="50243CB0" w14:textId="586A48B4" w:rsidR="000131C8" w:rsidRPr="000131C8" w:rsidRDefault="000131C8" w:rsidP="000131C8">
      <w:pPr>
        <w:rPr>
          <w:b/>
          <w:bCs/>
        </w:rPr>
      </w:pPr>
      <w:r w:rsidRPr="000131C8">
        <w:rPr>
          <w:b/>
          <w:bCs/>
        </w:rPr>
        <w:t>2. Executive Summary</w:t>
      </w:r>
    </w:p>
    <w:p w14:paraId="3C268EE3" w14:textId="469F7041" w:rsidR="000131C8" w:rsidRPr="000131C8" w:rsidRDefault="000131C8" w:rsidP="000131C8">
      <w:pPr>
        <w:rPr>
          <w:b/>
          <w:bCs/>
        </w:rPr>
      </w:pPr>
      <w:r w:rsidRPr="000131C8">
        <w:rPr>
          <w:b/>
          <w:bCs/>
        </w:rPr>
        <w:t xml:space="preserve">3. Research Methodology of </w:t>
      </w:r>
      <w:r w:rsidR="00EE337B" w:rsidRPr="00A4684B">
        <w:rPr>
          <w:b/>
          <w:bCs/>
        </w:rPr>
        <w:t>Custom Market Insights</w:t>
      </w:r>
    </w:p>
    <w:p w14:paraId="2E4471FC" w14:textId="77777777" w:rsidR="000131C8" w:rsidRDefault="000131C8" w:rsidP="000131C8">
      <w:pPr>
        <w:pStyle w:val="ListParagraph"/>
        <w:numPr>
          <w:ilvl w:val="0"/>
          <w:numId w:val="21"/>
        </w:numPr>
      </w:pPr>
      <w:r>
        <w:t>Data Mining</w:t>
      </w:r>
    </w:p>
    <w:p w14:paraId="12D58A05" w14:textId="77777777" w:rsidR="000131C8" w:rsidRDefault="000131C8" w:rsidP="000131C8">
      <w:pPr>
        <w:pStyle w:val="ListParagraph"/>
        <w:numPr>
          <w:ilvl w:val="0"/>
          <w:numId w:val="21"/>
        </w:numPr>
      </w:pPr>
      <w:r>
        <w:t>Validation</w:t>
      </w:r>
    </w:p>
    <w:p w14:paraId="251CA182" w14:textId="77777777" w:rsidR="000131C8" w:rsidRDefault="000131C8" w:rsidP="000131C8">
      <w:pPr>
        <w:pStyle w:val="ListParagraph"/>
        <w:numPr>
          <w:ilvl w:val="0"/>
          <w:numId w:val="21"/>
        </w:numPr>
      </w:pPr>
      <w:r>
        <w:t>Primary Interviews</w:t>
      </w:r>
    </w:p>
    <w:p w14:paraId="566CBAD6" w14:textId="77777777" w:rsidR="000131C8" w:rsidRDefault="000131C8" w:rsidP="000131C8">
      <w:pPr>
        <w:pStyle w:val="ListParagraph"/>
        <w:numPr>
          <w:ilvl w:val="0"/>
          <w:numId w:val="21"/>
        </w:numPr>
      </w:pPr>
      <w:r>
        <w:t>List of Data Sources</w:t>
      </w:r>
    </w:p>
    <w:p w14:paraId="0EC6CF1F" w14:textId="06A79653" w:rsidR="000131C8" w:rsidRPr="000131C8" w:rsidRDefault="000131C8" w:rsidP="000131C8">
      <w:pPr>
        <w:rPr>
          <w:b/>
          <w:bCs/>
        </w:rPr>
      </w:pPr>
      <w:r w:rsidRPr="000131C8">
        <w:rPr>
          <w:b/>
          <w:bCs/>
        </w:rPr>
        <w:t xml:space="preserve">4. </w:t>
      </w:r>
      <w:r w:rsidR="00EE337B" w:rsidRPr="00EE337B">
        <w:rPr>
          <w:b/>
          <w:bCs/>
        </w:rPr>
        <w:t>Building Optimization and Commissioning Services Market</w:t>
      </w:r>
      <w:r w:rsidR="00EE337B">
        <w:rPr>
          <w:b/>
          <w:bCs/>
        </w:rPr>
        <w:t xml:space="preserve"> </w:t>
      </w:r>
      <w:r w:rsidRPr="000131C8">
        <w:rPr>
          <w:b/>
          <w:bCs/>
        </w:rPr>
        <w:t>Outlook</w:t>
      </w:r>
    </w:p>
    <w:p w14:paraId="7C047F12" w14:textId="77777777" w:rsidR="000131C8" w:rsidRDefault="000131C8" w:rsidP="000131C8">
      <w:pPr>
        <w:pStyle w:val="ListParagraph"/>
        <w:numPr>
          <w:ilvl w:val="0"/>
          <w:numId w:val="22"/>
        </w:numPr>
      </w:pPr>
      <w:r>
        <w:lastRenderedPageBreak/>
        <w:t>Overview</w:t>
      </w:r>
    </w:p>
    <w:p w14:paraId="538BD930" w14:textId="77777777" w:rsidR="000131C8" w:rsidRDefault="000131C8" w:rsidP="000131C8">
      <w:pPr>
        <w:pStyle w:val="ListParagraph"/>
        <w:numPr>
          <w:ilvl w:val="0"/>
          <w:numId w:val="22"/>
        </w:numPr>
      </w:pPr>
      <w:r>
        <w:t>Market Dynamics</w:t>
      </w:r>
    </w:p>
    <w:p w14:paraId="3717E5D2" w14:textId="77777777" w:rsidR="000131C8" w:rsidRDefault="000131C8" w:rsidP="000131C8">
      <w:pPr>
        <w:pStyle w:val="ListParagraph"/>
        <w:numPr>
          <w:ilvl w:val="0"/>
          <w:numId w:val="22"/>
        </w:numPr>
      </w:pPr>
      <w:r>
        <w:t>Drivers</w:t>
      </w:r>
    </w:p>
    <w:p w14:paraId="2AD88BE5" w14:textId="77777777" w:rsidR="000131C8" w:rsidRDefault="000131C8" w:rsidP="000131C8">
      <w:pPr>
        <w:pStyle w:val="ListParagraph"/>
        <w:numPr>
          <w:ilvl w:val="0"/>
          <w:numId w:val="22"/>
        </w:numPr>
      </w:pPr>
      <w:r>
        <w:t>Restraints</w:t>
      </w:r>
    </w:p>
    <w:p w14:paraId="507BAB87" w14:textId="77777777" w:rsidR="000131C8" w:rsidRDefault="000131C8" w:rsidP="000131C8">
      <w:pPr>
        <w:pStyle w:val="ListParagraph"/>
        <w:numPr>
          <w:ilvl w:val="0"/>
          <w:numId w:val="22"/>
        </w:numPr>
      </w:pPr>
      <w:r>
        <w:t>Opportunities</w:t>
      </w:r>
    </w:p>
    <w:p w14:paraId="337043FE" w14:textId="77777777" w:rsidR="000131C8" w:rsidRDefault="000131C8" w:rsidP="000131C8">
      <w:pPr>
        <w:pStyle w:val="ListParagraph"/>
        <w:numPr>
          <w:ilvl w:val="0"/>
          <w:numId w:val="22"/>
        </w:numPr>
      </w:pPr>
      <w:r>
        <w:t>Porters Five Force Model</w:t>
      </w:r>
    </w:p>
    <w:p w14:paraId="74ED3AF7" w14:textId="77777777" w:rsidR="000131C8" w:rsidRDefault="000131C8" w:rsidP="000131C8">
      <w:pPr>
        <w:pStyle w:val="ListParagraph"/>
        <w:numPr>
          <w:ilvl w:val="0"/>
          <w:numId w:val="22"/>
        </w:numPr>
      </w:pPr>
      <w:r>
        <w:t>Value Chain Analysis</w:t>
      </w:r>
    </w:p>
    <w:p w14:paraId="20442A9C" w14:textId="75A12AE9" w:rsidR="000131C8" w:rsidRPr="000131C8" w:rsidRDefault="000131C8" w:rsidP="000131C8">
      <w:pPr>
        <w:rPr>
          <w:b/>
          <w:bCs/>
        </w:rPr>
      </w:pPr>
      <w:r w:rsidRPr="000131C8">
        <w:rPr>
          <w:b/>
          <w:bCs/>
        </w:rPr>
        <w:t xml:space="preserve">5. </w:t>
      </w:r>
      <w:r w:rsidR="00EE337B" w:rsidRPr="00EE337B">
        <w:rPr>
          <w:b/>
          <w:bCs/>
        </w:rPr>
        <w:t>Building Optimization and Commissioning Services Market</w:t>
      </w:r>
      <w:r w:rsidRPr="000131C8">
        <w:rPr>
          <w:b/>
          <w:bCs/>
        </w:rPr>
        <w:t>, By Type</w:t>
      </w:r>
    </w:p>
    <w:p w14:paraId="55D4261D" w14:textId="545F0DFF" w:rsidR="000131C8" w:rsidRPr="000131C8" w:rsidRDefault="000131C8" w:rsidP="000131C8">
      <w:pPr>
        <w:rPr>
          <w:b/>
          <w:bCs/>
        </w:rPr>
      </w:pPr>
      <w:r w:rsidRPr="000131C8">
        <w:rPr>
          <w:b/>
          <w:bCs/>
        </w:rPr>
        <w:t xml:space="preserve">6. </w:t>
      </w:r>
      <w:r w:rsidR="00EE337B" w:rsidRPr="00EE337B">
        <w:rPr>
          <w:b/>
          <w:bCs/>
        </w:rPr>
        <w:t>Building Optimization and Commissioning Services Market</w:t>
      </w:r>
      <w:r w:rsidRPr="000131C8">
        <w:rPr>
          <w:b/>
          <w:bCs/>
        </w:rPr>
        <w:t>, By Application</w:t>
      </w:r>
    </w:p>
    <w:p w14:paraId="5F544748" w14:textId="6E88F549" w:rsidR="000131C8" w:rsidRPr="000131C8" w:rsidRDefault="000131C8" w:rsidP="000131C8">
      <w:pPr>
        <w:rPr>
          <w:b/>
          <w:bCs/>
        </w:rPr>
      </w:pPr>
      <w:r w:rsidRPr="000131C8">
        <w:rPr>
          <w:b/>
          <w:bCs/>
        </w:rPr>
        <w:t xml:space="preserve">7. </w:t>
      </w:r>
      <w:r w:rsidR="00EE337B" w:rsidRPr="00EE337B">
        <w:rPr>
          <w:b/>
          <w:bCs/>
        </w:rPr>
        <w:t>Building Optimization and Commissioning Services Market</w:t>
      </w:r>
      <w:r w:rsidRPr="000131C8">
        <w:rPr>
          <w:b/>
          <w:bCs/>
        </w:rPr>
        <w:t>, By Geography</w:t>
      </w:r>
    </w:p>
    <w:p w14:paraId="3F3F7DFB" w14:textId="77777777" w:rsidR="000131C8" w:rsidRDefault="000131C8" w:rsidP="000131C8">
      <w:pPr>
        <w:pStyle w:val="ListParagraph"/>
        <w:numPr>
          <w:ilvl w:val="0"/>
          <w:numId w:val="17"/>
        </w:numPr>
      </w:pPr>
      <w:r>
        <w:t>Global</w:t>
      </w:r>
    </w:p>
    <w:p w14:paraId="01D0E473" w14:textId="77777777" w:rsidR="000131C8" w:rsidRDefault="000131C8" w:rsidP="000131C8">
      <w:pPr>
        <w:pStyle w:val="ListParagraph"/>
        <w:numPr>
          <w:ilvl w:val="0"/>
          <w:numId w:val="17"/>
        </w:numPr>
      </w:pPr>
      <w:r>
        <w:t>Europe</w:t>
      </w:r>
    </w:p>
    <w:p w14:paraId="45D8B039" w14:textId="77777777" w:rsidR="000131C8" w:rsidRDefault="000131C8" w:rsidP="000131C8">
      <w:pPr>
        <w:pStyle w:val="ListParagraph"/>
        <w:numPr>
          <w:ilvl w:val="0"/>
          <w:numId w:val="17"/>
        </w:numPr>
      </w:pPr>
      <w:r>
        <w:t>Asia Pacific</w:t>
      </w:r>
    </w:p>
    <w:p w14:paraId="24ED4723" w14:textId="77777777" w:rsidR="000131C8" w:rsidRDefault="000131C8" w:rsidP="000131C8">
      <w:pPr>
        <w:pStyle w:val="ListParagraph"/>
        <w:numPr>
          <w:ilvl w:val="0"/>
          <w:numId w:val="17"/>
        </w:numPr>
      </w:pPr>
      <w:r>
        <w:t>Rest of the World</w:t>
      </w:r>
    </w:p>
    <w:p w14:paraId="4441B8AA" w14:textId="61C65DC8" w:rsidR="000131C8" w:rsidRPr="000131C8" w:rsidRDefault="000131C8" w:rsidP="000131C8">
      <w:pPr>
        <w:rPr>
          <w:b/>
          <w:bCs/>
        </w:rPr>
      </w:pPr>
      <w:r w:rsidRPr="000131C8">
        <w:rPr>
          <w:b/>
          <w:bCs/>
        </w:rPr>
        <w:t xml:space="preserve">8. </w:t>
      </w:r>
      <w:r w:rsidR="00EE337B" w:rsidRPr="00EE337B">
        <w:rPr>
          <w:b/>
          <w:bCs/>
        </w:rPr>
        <w:t>Building Optimization and Commissioning Services Market</w:t>
      </w:r>
      <w:r w:rsidR="00EE337B">
        <w:rPr>
          <w:b/>
          <w:bCs/>
        </w:rPr>
        <w:t xml:space="preserve"> </w:t>
      </w:r>
      <w:r w:rsidRPr="000131C8">
        <w:rPr>
          <w:b/>
          <w:bCs/>
        </w:rPr>
        <w:t>Competitive Landscape</w:t>
      </w:r>
    </w:p>
    <w:p w14:paraId="28562A7A" w14:textId="77777777" w:rsidR="000131C8" w:rsidRDefault="000131C8" w:rsidP="000131C8">
      <w:pPr>
        <w:pStyle w:val="ListParagraph"/>
        <w:numPr>
          <w:ilvl w:val="0"/>
          <w:numId w:val="23"/>
        </w:numPr>
      </w:pPr>
      <w:r>
        <w:t>Overview</w:t>
      </w:r>
    </w:p>
    <w:p w14:paraId="0CA84032" w14:textId="77777777" w:rsidR="000131C8" w:rsidRDefault="000131C8" w:rsidP="000131C8">
      <w:pPr>
        <w:pStyle w:val="ListParagraph"/>
        <w:numPr>
          <w:ilvl w:val="0"/>
          <w:numId w:val="23"/>
        </w:numPr>
      </w:pPr>
      <w:r>
        <w:t>Company Market Ranking</w:t>
      </w:r>
    </w:p>
    <w:p w14:paraId="2DB388A5" w14:textId="77777777" w:rsidR="000131C8" w:rsidRDefault="000131C8" w:rsidP="000131C8">
      <w:pPr>
        <w:pStyle w:val="ListParagraph"/>
        <w:numPr>
          <w:ilvl w:val="0"/>
          <w:numId w:val="23"/>
        </w:numPr>
      </w:pPr>
      <w:r>
        <w:t>Key Development Strategies</w:t>
      </w:r>
    </w:p>
    <w:p w14:paraId="6E6BD712" w14:textId="618D76A8" w:rsidR="000131C8" w:rsidRPr="000131C8" w:rsidRDefault="000131C8" w:rsidP="000131C8">
      <w:pPr>
        <w:rPr>
          <w:b/>
          <w:bCs/>
        </w:rPr>
      </w:pPr>
      <w:r w:rsidRPr="000131C8">
        <w:rPr>
          <w:b/>
          <w:bCs/>
        </w:rPr>
        <w:t>9. Company Profiles</w:t>
      </w:r>
    </w:p>
    <w:p w14:paraId="186EF594" w14:textId="3A26C20E" w:rsidR="000131C8" w:rsidRPr="000131C8" w:rsidRDefault="000131C8" w:rsidP="000131C8">
      <w:pPr>
        <w:rPr>
          <w:b/>
          <w:bCs/>
        </w:rPr>
      </w:pPr>
      <w:r w:rsidRPr="000131C8">
        <w:rPr>
          <w:b/>
          <w:bCs/>
        </w:rPr>
        <w:t>10. Appendix</w:t>
      </w:r>
    </w:p>
    <w:p w14:paraId="6D49B716" w14:textId="77777777" w:rsidR="00D8180D" w:rsidRDefault="00D8180D" w:rsidP="00566838"/>
    <w:p w14:paraId="50F0261A" w14:textId="2BDE0E2D" w:rsidR="00A4684B" w:rsidRDefault="00A4684B" w:rsidP="00566838">
      <w:r w:rsidRPr="00A4684B">
        <w:rPr>
          <w:b/>
          <w:bCs/>
        </w:rPr>
        <w:t>About Us:</w:t>
      </w:r>
      <w:r>
        <w:rPr>
          <w:b/>
          <w:bCs/>
        </w:rPr>
        <w:t xml:space="preserve"> </w:t>
      </w:r>
      <w:r w:rsidRPr="00A4684B">
        <w:rPr>
          <w:b/>
          <w:bCs/>
        </w:rPr>
        <w:t>Custom Market Insights</w:t>
      </w:r>
    </w:p>
    <w:p w14:paraId="38CA1109" w14:textId="77777777" w:rsidR="00A4684B" w:rsidRPr="00A4684B" w:rsidRDefault="00A4684B" w:rsidP="00A4684B">
      <w:r w:rsidRPr="00A4684B">
        <w:t>Custom Market Insights (CMI) is a leading market research and advisory firm dedicated to providing comprehensive business insights and market research reports to enterprises of all sizes. Our mission is to assist clients in formulating effective strategies and business policies, consistently striving for sustainable growth within their respective domains. At CMI, we offer a one-stop solution encompassing data collection to investment advice, ensuring that our clients receive tailored support for their unique business challenges.</w:t>
      </w:r>
    </w:p>
    <w:p w14:paraId="3AFC5612" w14:textId="77777777" w:rsidR="00A4684B" w:rsidRPr="00A4684B" w:rsidRDefault="00A4684B" w:rsidP="00A4684B">
      <w:r w:rsidRPr="00A4684B">
        <w:t>Our team of seasoned professionals excels in delivering accurate analyses by employing infallible methodologies that ensure high-level data integrity and impeccable forecasts. We pride ourselves on our flexibility, offering customized reports to meet the specific needs of our clients. Our suite of services includes business consulting, product performance and analytics, channel analytics, and peer analysis. By staying abreast of daily global market events, our experts provide pertinent information that saves time and empowers our clients to make informed decisions.</w:t>
      </w:r>
    </w:p>
    <w:p w14:paraId="211FC44E" w14:textId="3D927EEB" w:rsidR="00A4684B" w:rsidRDefault="009C3761" w:rsidP="00566838">
      <w:pPr>
        <w:rPr>
          <w:b/>
          <w:bCs/>
        </w:rPr>
      </w:pPr>
      <w:r w:rsidRPr="009C3761">
        <w:rPr>
          <w:b/>
          <w:bCs/>
        </w:rPr>
        <w:lastRenderedPageBreak/>
        <w:t>Contact us:</w:t>
      </w:r>
    </w:p>
    <w:p w14:paraId="68B6125A" w14:textId="77777777" w:rsidR="009C3761" w:rsidRPr="009C3761" w:rsidRDefault="009C3761" w:rsidP="009C3761">
      <w:pPr>
        <w:rPr>
          <w:b/>
          <w:bCs/>
        </w:rPr>
      </w:pPr>
      <w:r w:rsidRPr="009C3761">
        <w:rPr>
          <w:b/>
          <w:bCs/>
        </w:rPr>
        <w:t>USA Corporate Office</w:t>
      </w:r>
    </w:p>
    <w:p w14:paraId="2BEAFCA2" w14:textId="77777777" w:rsidR="009C3761" w:rsidRPr="009C3761" w:rsidRDefault="009C3761" w:rsidP="009C3761">
      <w:r w:rsidRPr="009C3761">
        <w:t xml:space="preserve">CMI Consulting LLC </w:t>
      </w:r>
    </w:p>
    <w:p w14:paraId="218FDD98" w14:textId="6BE30FAE" w:rsidR="009C3761" w:rsidRPr="009C3761" w:rsidRDefault="009C3761" w:rsidP="009C3761">
      <w:pPr>
        <w:rPr>
          <w:b/>
          <w:bCs/>
        </w:rPr>
      </w:pPr>
      <w:r w:rsidRPr="009C3761">
        <w:rPr>
          <w:b/>
          <w:bCs/>
        </w:rPr>
        <w:t>SALES &amp; SUPPORT</w:t>
      </w:r>
    </w:p>
    <w:p w14:paraId="33579AE2" w14:textId="498BB9BA" w:rsidR="009C3761" w:rsidRPr="009C3761" w:rsidRDefault="009C3761" w:rsidP="009C3761">
      <w:pPr>
        <w:rPr>
          <w:rStyle w:val="Hyperlink"/>
        </w:rPr>
      </w:pPr>
      <w:r w:rsidRPr="009C3761">
        <w:fldChar w:fldCharType="begin"/>
      </w:r>
      <w:r w:rsidRPr="009C3761">
        <w:instrText>HYPERLINK "tel:1234567890"</w:instrText>
      </w:r>
      <w:r w:rsidRPr="009C3761">
        <w:fldChar w:fldCharType="separate"/>
      </w:r>
      <w:r w:rsidRPr="009C3761">
        <w:rPr>
          <w:rStyle w:val="Hyperlink"/>
          <w:b/>
          <w:bCs/>
        </w:rPr>
        <w:t xml:space="preserve">+1 801 639 9061 </w:t>
      </w:r>
    </w:p>
    <w:p w14:paraId="02E32251" w14:textId="6DC01AE4" w:rsidR="009C3761" w:rsidRPr="009C3761" w:rsidRDefault="009C3761" w:rsidP="009C3761">
      <w:r w:rsidRPr="009C3761">
        <w:fldChar w:fldCharType="end"/>
      </w:r>
    </w:p>
    <w:p w14:paraId="5EA838FE" w14:textId="77777777" w:rsidR="009C3761" w:rsidRPr="009C3761" w:rsidRDefault="009C3761" w:rsidP="009C3761">
      <w:pPr>
        <w:rPr>
          <w:b/>
          <w:bCs/>
        </w:rPr>
      </w:pPr>
      <w:r w:rsidRPr="009C3761">
        <w:rPr>
          <w:b/>
          <w:bCs/>
        </w:rPr>
        <w:t>Asia-Pacific Intelligence Centre</w:t>
      </w:r>
    </w:p>
    <w:p w14:paraId="769F519F" w14:textId="77777777" w:rsidR="009C3761" w:rsidRPr="009C3761" w:rsidRDefault="009C3761" w:rsidP="009C3761">
      <w:r w:rsidRPr="009C3761">
        <w:t>CMI Market Research Pvt Ltd.</w:t>
      </w:r>
    </w:p>
    <w:p w14:paraId="2ED42D9E" w14:textId="4D5FB657" w:rsidR="009C3761" w:rsidRPr="009C3761" w:rsidRDefault="009C3761" w:rsidP="009C3761">
      <w:pPr>
        <w:rPr>
          <w:rStyle w:val="Hyperlink"/>
          <w:b/>
          <w:bCs/>
          <w:color w:val="auto"/>
          <w:u w:val="none"/>
        </w:rPr>
      </w:pPr>
      <w:r w:rsidRPr="009C3761">
        <w:rPr>
          <w:b/>
          <w:bCs/>
        </w:rPr>
        <w:t>SALES &amp; SUPPORT</w:t>
      </w:r>
      <w:r w:rsidRPr="009C3761">
        <w:fldChar w:fldCharType="begin"/>
      </w:r>
      <w:r w:rsidRPr="009C3761">
        <w:instrText>HYPERLINK "tel:1234567890"</w:instrText>
      </w:r>
      <w:r w:rsidRPr="009C3761">
        <w:fldChar w:fldCharType="separate"/>
      </w:r>
    </w:p>
    <w:p w14:paraId="1CE6E1AA" w14:textId="77777777" w:rsidR="009C3761" w:rsidRPr="009C3761" w:rsidRDefault="009C3761" w:rsidP="009C3761">
      <w:pPr>
        <w:rPr>
          <w:rStyle w:val="Hyperlink"/>
          <w:b/>
          <w:bCs/>
        </w:rPr>
      </w:pPr>
      <w:r w:rsidRPr="009C3761">
        <w:rPr>
          <w:rStyle w:val="Hyperlink"/>
          <w:b/>
          <w:bCs/>
        </w:rPr>
        <w:t>020 46022736</w:t>
      </w:r>
    </w:p>
    <w:p w14:paraId="2F9CBC61" w14:textId="07BE4B79" w:rsidR="009C3761" w:rsidRPr="009C3761" w:rsidRDefault="009C3761" w:rsidP="009C3761">
      <w:r w:rsidRPr="009C3761">
        <w:fldChar w:fldCharType="end"/>
      </w:r>
      <w:r w:rsidRPr="009C3761">
        <w:rPr>
          <w:b/>
          <w:bCs/>
        </w:rPr>
        <w:t>SEND AN EMAIL</w:t>
      </w:r>
      <w:r>
        <w:rPr>
          <w:b/>
          <w:bCs/>
        </w:rPr>
        <w:fldChar w:fldCharType="begin"/>
      </w:r>
      <w:r>
        <w:rPr>
          <w:b/>
          <w:bCs/>
        </w:rPr>
        <w:instrText>HYPERLINK "mailto:</w:instrText>
      </w:r>
    </w:p>
    <w:p w14:paraId="2AF3A530" w14:textId="77777777" w:rsidR="009C3761" w:rsidRPr="009C3761" w:rsidRDefault="009C3761" w:rsidP="009C3761">
      <w:pPr>
        <w:rPr>
          <w:b/>
          <w:bCs/>
        </w:rPr>
      </w:pPr>
      <w:r w:rsidRPr="009C3761">
        <w:rPr>
          <w:b/>
          <w:bCs/>
        </w:rPr>
        <w:instrText>support@custommarketinsights.com</w:instrText>
      </w:r>
    </w:p>
    <w:p w14:paraId="6014F502" w14:textId="77777777" w:rsidR="009C3761" w:rsidRPr="009C3761" w:rsidRDefault="009C3761" w:rsidP="009C3761">
      <w:pPr>
        <w:rPr>
          <w:rStyle w:val="Hyperlink"/>
          <w:b/>
          <w:bCs/>
        </w:rPr>
      </w:pPr>
      <w:r>
        <w:rPr>
          <w:b/>
          <w:bCs/>
        </w:rPr>
        <w:instrText>"</w:instrText>
      </w:r>
      <w:r>
        <w:rPr>
          <w:b/>
          <w:bCs/>
        </w:rPr>
      </w:r>
      <w:r>
        <w:rPr>
          <w:b/>
          <w:bCs/>
        </w:rPr>
        <w:fldChar w:fldCharType="separate"/>
      </w:r>
    </w:p>
    <w:p w14:paraId="1F082E03" w14:textId="77777777" w:rsidR="009C3761" w:rsidRPr="009C3761" w:rsidRDefault="009C3761" w:rsidP="009C3761">
      <w:pPr>
        <w:rPr>
          <w:rStyle w:val="Hyperlink"/>
          <w:b/>
          <w:bCs/>
        </w:rPr>
      </w:pPr>
      <w:r w:rsidRPr="009C3761">
        <w:rPr>
          <w:rStyle w:val="Hyperlink"/>
          <w:b/>
          <w:bCs/>
        </w:rPr>
        <w:t>support@custommarketinsights.com</w:t>
      </w:r>
    </w:p>
    <w:p w14:paraId="64203641" w14:textId="2A620A9E" w:rsidR="009C3761" w:rsidRPr="009C3761" w:rsidRDefault="009C3761" w:rsidP="009C3761">
      <w:r>
        <w:rPr>
          <w:b/>
          <w:bCs/>
        </w:rPr>
        <w:fldChar w:fldCharType="end"/>
      </w:r>
      <w:r w:rsidRPr="009C3761">
        <w:rPr>
          <w:b/>
          <w:bCs/>
        </w:rPr>
        <w:t>Website:</w:t>
      </w:r>
      <w:r>
        <w:rPr>
          <w:b/>
          <w:bCs/>
        </w:rPr>
        <w:t xml:space="preserve"> </w:t>
      </w:r>
      <w:hyperlink r:id="rId7" w:history="1">
        <w:r w:rsidRPr="00266660">
          <w:rPr>
            <w:rStyle w:val="Hyperlink"/>
            <w:b/>
            <w:bCs/>
          </w:rPr>
          <w:t>https://www.custommarketinsights.com/</w:t>
        </w:r>
      </w:hyperlink>
      <w:r>
        <w:rPr>
          <w:b/>
          <w:bCs/>
        </w:rPr>
        <w:t xml:space="preserve"> </w:t>
      </w:r>
    </w:p>
    <w:p w14:paraId="3D040F85" w14:textId="77777777" w:rsidR="009C3761" w:rsidRPr="00566838" w:rsidRDefault="009C3761" w:rsidP="00566838"/>
    <w:sectPr w:rsidR="009C3761" w:rsidRPr="00566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7B7"/>
    <w:multiLevelType w:val="hybridMultilevel"/>
    <w:tmpl w:val="9CFC0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A6189"/>
    <w:multiLevelType w:val="multilevel"/>
    <w:tmpl w:val="FC2CD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82B74"/>
    <w:multiLevelType w:val="hybridMultilevel"/>
    <w:tmpl w:val="5A54B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63D32"/>
    <w:multiLevelType w:val="hybridMultilevel"/>
    <w:tmpl w:val="E6A8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507E6"/>
    <w:multiLevelType w:val="multilevel"/>
    <w:tmpl w:val="80A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C1DEE"/>
    <w:multiLevelType w:val="multilevel"/>
    <w:tmpl w:val="B68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3150"/>
    <w:multiLevelType w:val="multilevel"/>
    <w:tmpl w:val="346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02F6B"/>
    <w:multiLevelType w:val="multilevel"/>
    <w:tmpl w:val="917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D7A23"/>
    <w:multiLevelType w:val="multilevel"/>
    <w:tmpl w:val="BA8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81531"/>
    <w:multiLevelType w:val="multilevel"/>
    <w:tmpl w:val="6BC2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F748A"/>
    <w:multiLevelType w:val="hybridMultilevel"/>
    <w:tmpl w:val="538C9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3B6D58"/>
    <w:multiLevelType w:val="hybridMultilevel"/>
    <w:tmpl w:val="46C2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EE60A7"/>
    <w:multiLevelType w:val="multilevel"/>
    <w:tmpl w:val="50C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D5773A"/>
    <w:multiLevelType w:val="multilevel"/>
    <w:tmpl w:val="568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D748D"/>
    <w:multiLevelType w:val="hybridMultilevel"/>
    <w:tmpl w:val="1BB8D0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8241C8"/>
    <w:multiLevelType w:val="multilevel"/>
    <w:tmpl w:val="983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82C2A"/>
    <w:multiLevelType w:val="multilevel"/>
    <w:tmpl w:val="11C8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601AB"/>
    <w:multiLevelType w:val="hybridMultilevel"/>
    <w:tmpl w:val="5466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3A798B"/>
    <w:multiLevelType w:val="multilevel"/>
    <w:tmpl w:val="5C3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C504F"/>
    <w:multiLevelType w:val="multilevel"/>
    <w:tmpl w:val="5CFA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56B3A"/>
    <w:multiLevelType w:val="multilevel"/>
    <w:tmpl w:val="A24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AC39FA"/>
    <w:multiLevelType w:val="multilevel"/>
    <w:tmpl w:val="CF9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B21CDF"/>
    <w:multiLevelType w:val="multilevel"/>
    <w:tmpl w:val="9AF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644345">
    <w:abstractNumId w:val="9"/>
  </w:num>
  <w:num w:numId="2" w16cid:durableId="391468098">
    <w:abstractNumId w:val="6"/>
  </w:num>
  <w:num w:numId="3" w16cid:durableId="1320504013">
    <w:abstractNumId w:val="8"/>
  </w:num>
  <w:num w:numId="4" w16cid:durableId="81537727">
    <w:abstractNumId w:val="7"/>
  </w:num>
  <w:num w:numId="5" w16cid:durableId="2027052164">
    <w:abstractNumId w:val="1"/>
  </w:num>
  <w:num w:numId="6" w16cid:durableId="459804817">
    <w:abstractNumId w:val="5"/>
  </w:num>
  <w:num w:numId="7" w16cid:durableId="631181251">
    <w:abstractNumId w:val="12"/>
  </w:num>
  <w:num w:numId="8" w16cid:durableId="484593013">
    <w:abstractNumId w:val="16"/>
  </w:num>
  <w:num w:numId="9" w16cid:durableId="1106389787">
    <w:abstractNumId w:val="13"/>
  </w:num>
  <w:num w:numId="10" w16cid:durableId="435828592">
    <w:abstractNumId w:val="19"/>
  </w:num>
  <w:num w:numId="11" w16cid:durableId="1422605205">
    <w:abstractNumId w:val="20"/>
  </w:num>
  <w:num w:numId="12" w16cid:durableId="359283885">
    <w:abstractNumId w:val="21"/>
  </w:num>
  <w:num w:numId="13" w16cid:durableId="1157040922">
    <w:abstractNumId w:val="15"/>
  </w:num>
  <w:num w:numId="14" w16cid:durableId="1337880422">
    <w:abstractNumId w:val="4"/>
  </w:num>
  <w:num w:numId="15" w16cid:durableId="1853178293">
    <w:abstractNumId w:val="22"/>
  </w:num>
  <w:num w:numId="16" w16cid:durableId="1098478421">
    <w:abstractNumId w:val="18"/>
  </w:num>
  <w:num w:numId="17" w16cid:durableId="1271933463">
    <w:abstractNumId w:val="14"/>
  </w:num>
  <w:num w:numId="18" w16cid:durableId="1383287314">
    <w:abstractNumId w:val="11"/>
  </w:num>
  <w:num w:numId="19" w16cid:durableId="872376754">
    <w:abstractNumId w:val="2"/>
  </w:num>
  <w:num w:numId="20" w16cid:durableId="1507478428">
    <w:abstractNumId w:val="17"/>
  </w:num>
  <w:num w:numId="21" w16cid:durableId="281881485">
    <w:abstractNumId w:val="0"/>
  </w:num>
  <w:num w:numId="22" w16cid:durableId="607469516">
    <w:abstractNumId w:val="10"/>
  </w:num>
  <w:num w:numId="23" w16cid:durableId="660693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0D"/>
    <w:rsid w:val="000131C8"/>
    <w:rsid w:val="000437B9"/>
    <w:rsid w:val="00145C0C"/>
    <w:rsid w:val="001E20F6"/>
    <w:rsid w:val="002A1B89"/>
    <w:rsid w:val="002F7C5D"/>
    <w:rsid w:val="0030611D"/>
    <w:rsid w:val="00442E11"/>
    <w:rsid w:val="004D656B"/>
    <w:rsid w:val="00545237"/>
    <w:rsid w:val="00566838"/>
    <w:rsid w:val="0056714A"/>
    <w:rsid w:val="00646D4E"/>
    <w:rsid w:val="00832A47"/>
    <w:rsid w:val="008C2848"/>
    <w:rsid w:val="009C3761"/>
    <w:rsid w:val="00A000C7"/>
    <w:rsid w:val="00A4684B"/>
    <w:rsid w:val="00A87B67"/>
    <w:rsid w:val="00B24BEF"/>
    <w:rsid w:val="00B43F22"/>
    <w:rsid w:val="00BD0B08"/>
    <w:rsid w:val="00BD7884"/>
    <w:rsid w:val="00D8180D"/>
    <w:rsid w:val="00E95BB6"/>
    <w:rsid w:val="00EE337B"/>
    <w:rsid w:val="00F37915"/>
    <w:rsid w:val="00FE1FF6"/>
    <w:rsid w:val="00FF0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846B"/>
  <w15:chartTrackingRefBased/>
  <w15:docId w15:val="{5149A88A-3F13-44F9-91A9-9ECBB710F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1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81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1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1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1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1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81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1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1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1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80D"/>
    <w:rPr>
      <w:rFonts w:eastAsiaTheme="majorEastAsia" w:cstheme="majorBidi"/>
      <w:color w:val="272727" w:themeColor="text1" w:themeTint="D8"/>
    </w:rPr>
  </w:style>
  <w:style w:type="paragraph" w:styleId="Title">
    <w:name w:val="Title"/>
    <w:basedOn w:val="Normal"/>
    <w:next w:val="Normal"/>
    <w:link w:val="TitleChar"/>
    <w:uiPriority w:val="10"/>
    <w:qFormat/>
    <w:rsid w:val="00D81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80D"/>
    <w:pPr>
      <w:spacing w:before="160"/>
      <w:jc w:val="center"/>
    </w:pPr>
    <w:rPr>
      <w:i/>
      <w:iCs/>
      <w:color w:val="404040" w:themeColor="text1" w:themeTint="BF"/>
    </w:rPr>
  </w:style>
  <w:style w:type="character" w:customStyle="1" w:styleId="QuoteChar">
    <w:name w:val="Quote Char"/>
    <w:basedOn w:val="DefaultParagraphFont"/>
    <w:link w:val="Quote"/>
    <w:uiPriority w:val="29"/>
    <w:rsid w:val="00D8180D"/>
    <w:rPr>
      <w:i/>
      <w:iCs/>
      <w:color w:val="404040" w:themeColor="text1" w:themeTint="BF"/>
    </w:rPr>
  </w:style>
  <w:style w:type="paragraph" w:styleId="ListParagraph">
    <w:name w:val="List Paragraph"/>
    <w:basedOn w:val="Normal"/>
    <w:uiPriority w:val="34"/>
    <w:qFormat/>
    <w:rsid w:val="00D8180D"/>
    <w:pPr>
      <w:ind w:left="720"/>
      <w:contextualSpacing/>
    </w:pPr>
  </w:style>
  <w:style w:type="character" w:styleId="IntenseEmphasis">
    <w:name w:val="Intense Emphasis"/>
    <w:basedOn w:val="DefaultParagraphFont"/>
    <w:uiPriority w:val="21"/>
    <w:qFormat/>
    <w:rsid w:val="00D8180D"/>
    <w:rPr>
      <w:i/>
      <w:iCs/>
      <w:color w:val="2F5496" w:themeColor="accent1" w:themeShade="BF"/>
    </w:rPr>
  </w:style>
  <w:style w:type="paragraph" w:styleId="IntenseQuote">
    <w:name w:val="Intense Quote"/>
    <w:basedOn w:val="Normal"/>
    <w:next w:val="Normal"/>
    <w:link w:val="IntenseQuoteChar"/>
    <w:uiPriority w:val="30"/>
    <w:qFormat/>
    <w:rsid w:val="00D81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180D"/>
    <w:rPr>
      <w:i/>
      <w:iCs/>
      <w:color w:val="2F5496" w:themeColor="accent1" w:themeShade="BF"/>
    </w:rPr>
  </w:style>
  <w:style w:type="character" w:styleId="IntenseReference">
    <w:name w:val="Intense Reference"/>
    <w:basedOn w:val="DefaultParagraphFont"/>
    <w:uiPriority w:val="32"/>
    <w:qFormat/>
    <w:rsid w:val="00D8180D"/>
    <w:rPr>
      <w:b/>
      <w:bCs/>
      <w:smallCaps/>
      <w:color w:val="2F5496" w:themeColor="accent1" w:themeShade="BF"/>
      <w:spacing w:val="5"/>
    </w:rPr>
  </w:style>
  <w:style w:type="character" w:styleId="Hyperlink">
    <w:name w:val="Hyperlink"/>
    <w:basedOn w:val="DefaultParagraphFont"/>
    <w:uiPriority w:val="99"/>
    <w:unhideWhenUsed/>
    <w:rsid w:val="00D8180D"/>
    <w:rPr>
      <w:color w:val="0563C1" w:themeColor="hyperlink"/>
      <w:u w:val="single"/>
    </w:rPr>
  </w:style>
  <w:style w:type="character" w:styleId="UnresolvedMention">
    <w:name w:val="Unresolved Mention"/>
    <w:basedOn w:val="DefaultParagraphFont"/>
    <w:uiPriority w:val="99"/>
    <w:semiHidden/>
    <w:unhideWhenUsed/>
    <w:rsid w:val="00D81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3554">
      <w:bodyDiv w:val="1"/>
      <w:marLeft w:val="0"/>
      <w:marRight w:val="0"/>
      <w:marTop w:val="0"/>
      <w:marBottom w:val="0"/>
      <w:divBdr>
        <w:top w:val="none" w:sz="0" w:space="0" w:color="auto"/>
        <w:left w:val="none" w:sz="0" w:space="0" w:color="auto"/>
        <w:bottom w:val="none" w:sz="0" w:space="0" w:color="auto"/>
        <w:right w:val="none" w:sz="0" w:space="0" w:color="auto"/>
      </w:divBdr>
      <w:divsChild>
        <w:div w:id="2011373980">
          <w:marLeft w:val="0"/>
          <w:marRight w:val="0"/>
          <w:marTop w:val="0"/>
          <w:marBottom w:val="0"/>
          <w:divBdr>
            <w:top w:val="none" w:sz="0" w:space="0" w:color="auto"/>
            <w:left w:val="none" w:sz="0" w:space="0" w:color="auto"/>
            <w:bottom w:val="none" w:sz="0" w:space="0" w:color="auto"/>
            <w:right w:val="none" w:sz="0" w:space="0" w:color="auto"/>
          </w:divBdr>
          <w:divsChild>
            <w:div w:id="323750138">
              <w:marLeft w:val="0"/>
              <w:marRight w:val="0"/>
              <w:marTop w:val="0"/>
              <w:marBottom w:val="0"/>
              <w:divBdr>
                <w:top w:val="none" w:sz="0" w:space="0" w:color="auto"/>
                <w:left w:val="none" w:sz="0" w:space="0" w:color="auto"/>
                <w:bottom w:val="none" w:sz="0" w:space="0" w:color="auto"/>
                <w:right w:val="none" w:sz="0" w:space="0" w:color="auto"/>
              </w:divBdr>
              <w:divsChild>
                <w:div w:id="11421119">
                  <w:marLeft w:val="0"/>
                  <w:marRight w:val="0"/>
                  <w:marTop w:val="0"/>
                  <w:marBottom w:val="0"/>
                  <w:divBdr>
                    <w:top w:val="none" w:sz="0" w:space="0" w:color="auto"/>
                    <w:left w:val="none" w:sz="0" w:space="0" w:color="auto"/>
                    <w:bottom w:val="none" w:sz="0" w:space="0" w:color="auto"/>
                    <w:right w:val="none" w:sz="0" w:space="0" w:color="auto"/>
                  </w:divBdr>
                  <w:divsChild>
                    <w:div w:id="284386207">
                      <w:marLeft w:val="0"/>
                      <w:marRight w:val="0"/>
                      <w:marTop w:val="0"/>
                      <w:marBottom w:val="0"/>
                      <w:divBdr>
                        <w:top w:val="none" w:sz="0" w:space="0" w:color="auto"/>
                        <w:left w:val="none" w:sz="0" w:space="0" w:color="auto"/>
                        <w:bottom w:val="none" w:sz="0" w:space="0" w:color="auto"/>
                        <w:right w:val="none" w:sz="0" w:space="0" w:color="auto"/>
                      </w:divBdr>
                      <w:divsChild>
                        <w:div w:id="671418161">
                          <w:marLeft w:val="0"/>
                          <w:marRight w:val="0"/>
                          <w:marTop w:val="0"/>
                          <w:marBottom w:val="0"/>
                          <w:divBdr>
                            <w:top w:val="none" w:sz="0" w:space="0" w:color="auto"/>
                            <w:left w:val="none" w:sz="0" w:space="0" w:color="auto"/>
                            <w:bottom w:val="none" w:sz="0" w:space="0" w:color="auto"/>
                            <w:right w:val="none" w:sz="0" w:space="0" w:color="auto"/>
                          </w:divBdr>
                          <w:divsChild>
                            <w:div w:id="1481117341">
                              <w:marLeft w:val="0"/>
                              <w:marRight w:val="0"/>
                              <w:marTop w:val="0"/>
                              <w:marBottom w:val="0"/>
                              <w:divBdr>
                                <w:top w:val="none" w:sz="0" w:space="0" w:color="auto"/>
                                <w:left w:val="none" w:sz="0" w:space="0" w:color="auto"/>
                                <w:bottom w:val="none" w:sz="0" w:space="0" w:color="auto"/>
                                <w:right w:val="none" w:sz="0" w:space="0" w:color="auto"/>
                              </w:divBdr>
                            </w:div>
                          </w:divsChild>
                        </w:div>
                        <w:div w:id="958604745">
                          <w:marLeft w:val="0"/>
                          <w:marRight w:val="0"/>
                          <w:marTop w:val="0"/>
                          <w:marBottom w:val="0"/>
                          <w:divBdr>
                            <w:top w:val="none" w:sz="0" w:space="0" w:color="auto"/>
                            <w:left w:val="none" w:sz="0" w:space="0" w:color="auto"/>
                            <w:bottom w:val="none" w:sz="0" w:space="0" w:color="auto"/>
                            <w:right w:val="none" w:sz="0" w:space="0" w:color="auto"/>
                          </w:divBdr>
                          <w:divsChild>
                            <w:div w:id="244069184">
                              <w:marLeft w:val="0"/>
                              <w:marRight w:val="0"/>
                              <w:marTop w:val="0"/>
                              <w:marBottom w:val="0"/>
                              <w:divBdr>
                                <w:top w:val="none" w:sz="0" w:space="0" w:color="auto"/>
                                <w:left w:val="none" w:sz="0" w:space="0" w:color="auto"/>
                                <w:bottom w:val="none" w:sz="0" w:space="0" w:color="auto"/>
                                <w:right w:val="none" w:sz="0" w:space="0" w:color="auto"/>
                              </w:divBdr>
                              <w:divsChild>
                                <w:div w:id="1780876252">
                                  <w:marLeft w:val="0"/>
                                  <w:marRight w:val="0"/>
                                  <w:marTop w:val="0"/>
                                  <w:marBottom w:val="0"/>
                                  <w:divBdr>
                                    <w:top w:val="none" w:sz="0" w:space="0" w:color="auto"/>
                                    <w:left w:val="none" w:sz="0" w:space="0" w:color="auto"/>
                                    <w:bottom w:val="none" w:sz="0" w:space="0" w:color="auto"/>
                                    <w:right w:val="none" w:sz="0" w:space="0" w:color="auto"/>
                                  </w:divBdr>
                                  <w:divsChild>
                                    <w:div w:id="13946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70827">
                  <w:marLeft w:val="0"/>
                  <w:marRight w:val="0"/>
                  <w:marTop w:val="0"/>
                  <w:marBottom w:val="0"/>
                  <w:divBdr>
                    <w:top w:val="none" w:sz="0" w:space="0" w:color="auto"/>
                    <w:left w:val="none" w:sz="0" w:space="0" w:color="auto"/>
                    <w:bottom w:val="none" w:sz="0" w:space="0" w:color="auto"/>
                    <w:right w:val="none" w:sz="0" w:space="0" w:color="auto"/>
                  </w:divBdr>
                  <w:divsChild>
                    <w:div w:id="625430567">
                      <w:marLeft w:val="0"/>
                      <w:marRight w:val="0"/>
                      <w:marTop w:val="0"/>
                      <w:marBottom w:val="0"/>
                      <w:divBdr>
                        <w:top w:val="none" w:sz="0" w:space="0" w:color="auto"/>
                        <w:left w:val="none" w:sz="0" w:space="0" w:color="auto"/>
                        <w:bottom w:val="none" w:sz="0" w:space="0" w:color="auto"/>
                        <w:right w:val="none" w:sz="0" w:space="0" w:color="auto"/>
                      </w:divBdr>
                      <w:divsChild>
                        <w:div w:id="1574584517">
                          <w:marLeft w:val="0"/>
                          <w:marRight w:val="0"/>
                          <w:marTop w:val="0"/>
                          <w:marBottom w:val="0"/>
                          <w:divBdr>
                            <w:top w:val="none" w:sz="0" w:space="0" w:color="auto"/>
                            <w:left w:val="none" w:sz="0" w:space="0" w:color="auto"/>
                            <w:bottom w:val="none" w:sz="0" w:space="0" w:color="auto"/>
                            <w:right w:val="none" w:sz="0" w:space="0" w:color="auto"/>
                          </w:divBdr>
                          <w:divsChild>
                            <w:div w:id="1207991040">
                              <w:marLeft w:val="0"/>
                              <w:marRight w:val="0"/>
                              <w:marTop w:val="0"/>
                              <w:marBottom w:val="0"/>
                              <w:divBdr>
                                <w:top w:val="none" w:sz="0" w:space="0" w:color="auto"/>
                                <w:left w:val="none" w:sz="0" w:space="0" w:color="auto"/>
                                <w:bottom w:val="none" w:sz="0" w:space="0" w:color="auto"/>
                                <w:right w:val="none" w:sz="0" w:space="0" w:color="auto"/>
                              </w:divBdr>
                            </w:div>
                          </w:divsChild>
                        </w:div>
                        <w:div w:id="1370059992">
                          <w:marLeft w:val="0"/>
                          <w:marRight w:val="0"/>
                          <w:marTop w:val="0"/>
                          <w:marBottom w:val="0"/>
                          <w:divBdr>
                            <w:top w:val="none" w:sz="0" w:space="0" w:color="auto"/>
                            <w:left w:val="none" w:sz="0" w:space="0" w:color="auto"/>
                            <w:bottom w:val="none" w:sz="0" w:space="0" w:color="auto"/>
                            <w:right w:val="none" w:sz="0" w:space="0" w:color="auto"/>
                          </w:divBdr>
                          <w:divsChild>
                            <w:div w:id="1610312937">
                              <w:marLeft w:val="0"/>
                              <w:marRight w:val="0"/>
                              <w:marTop w:val="0"/>
                              <w:marBottom w:val="0"/>
                              <w:divBdr>
                                <w:top w:val="none" w:sz="0" w:space="0" w:color="auto"/>
                                <w:left w:val="none" w:sz="0" w:space="0" w:color="auto"/>
                                <w:bottom w:val="none" w:sz="0" w:space="0" w:color="auto"/>
                                <w:right w:val="none" w:sz="0" w:space="0" w:color="auto"/>
                              </w:divBdr>
                              <w:divsChild>
                                <w:div w:id="936404651">
                                  <w:marLeft w:val="0"/>
                                  <w:marRight w:val="0"/>
                                  <w:marTop w:val="0"/>
                                  <w:marBottom w:val="0"/>
                                  <w:divBdr>
                                    <w:top w:val="none" w:sz="0" w:space="0" w:color="auto"/>
                                    <w:left w:val="none" w:sz="0" w:space="0" w:color="auto"/>
                                    <w:bottom w:val="none" w:sz="0" w:space="0" w:color="auto"/>
                                    <w:right w:val="none" w:sz="0" w:space="0" w:color="auto"/>
                                  </w:divBdr>
                                  <w:divsChild>
                                    <w:div w:id="932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431019">
                  <w:marLeft w:val="0"/>
                  <w:marRight w:val="0"/>
                  <w:marTop w:val="0"/>
                  <w:marBottom w:val="0"/>
                  <w:divBdr>
                    <w:top w:val="none" w:sz="0" w:space="0" w:color="auto"/>
                    <w:left w:val="none" w:sz="0" w:space="0" w:color="auto"/>
                    <w:bottom w:val="none" w:sz="0" w:space="0" w:color="auto"/>
                    <w:right w:val="none" w:sz="0" w:space="0" w:color="auto"/>
                  </w:divBdr>
                  <w:divsChild>
                    <w:div w:id="507911653">
                      <w:marLeft w:val="0"/>
                      <w:marRight w:val="0"/>
                      <w:marTop w:val="0"/>
                      <w:marBottom w:val="0"/>
                      <w:divBdr>
                        <w:top w:val="none" w:sz="0" w:space="0" w:color="auto"/>
                        <w:left w:val="none" w:sz="0" w:space="0" w:color="auto"/>
                        <w:bottom w:val="none" w:sz="0" w:space="0" w:color="auto"/>
                        <w:right w:val="none" w:sz="0" w:space="0" w:color="auto"/>
                      </w:divBdr>
                      <w:divsChild>
                        <w:div w:id="929894746">
                          <w:marLeft w:val="0"/>
                          <w:marRight w:val="0"/>
                          <w:marTop w:val="0"/>
                          <w:marBottom w:val="0"/>
                          <w:divBdr>
                            <w:top w:val="none" w:sz="0" w:space="0" w:color="auto"/>
                            <w:left w:val="none" w:sz="0" w:space="0" w:color="auto"/>
                            <w:bottom w:val="none" w:sz="0" w:space="0" w:color="auto"/>
                            <w:right w:val="none" w:sz="0" w:space="0" w:color="auto"/>
                          </w:divBdr>
                          <w:divsChild>
                            <w:div w:id="905338624">
                              <w:marLeft w:val="0"/>
                              <w:marRight w:val="0"/>
                              <w:marTop w:val="0"/>
                              <w:marBottom w:val="0"/>
                              <w:divBdr>
                                <w:top w:val="none" w:sz="0" w:space="0" w:color="auto"/>
                                <w:left w:val="none" w:sz="0" w:space="0" w:color="auto"/>
                                <w:bottom w:val="none" w:sz="0" w:space="0" w:color="auto"/>
                                <w:right w:val="none" w:sz="0" w:space="0" w:color="auto"/>
                              </w:divBdr>
                            </w:div>
                          </w:divsChild>
                        </w:div>
                        <w:div w:id="1987931852">
                          <w:marLeft w:val="0"/>
                          <w:marRight w:val="0"/>
                          <w:marTop w:val="0"/>
                          <w:marBottom w:val="0"/>
                          <w:divBdr>
                            <w:top w:val="none" w:sz="0" w:space="0" w:color="auto"/>
                            <w:left w:val="none" w:sz="0" w:space="0" w:color="auto"/>
                            <w:bottom w:val="none" w:sz="0" w:space="0" w:color="auto"/>
                            <w:right w:val="none" w:sz="0" w:space="0" w:color="auto"/>
                          </w:divBdr>
                          <w:divsChild>
                            <w:div w:id="137191367">
                              <w:marLeft w:val="0"/>
                              <w:marRight w:val="0"/>
                              <w:marTop w:val="0"/>
                              <w:marBottom w:val="0"/>
                              <w:divBdr>
                                <w:top w:val="none" w:sz="0" w:space="0" w:color="auto"/>
                                <w:left w:val="none" w:sz="0" w:space="0" w:color="auto"/>
                                <w:bottom w:val="none" w:sz="0" w:space="0" w:color="auto"/>
                                <w:right w:val="none" w:sz="0" w:space="0" w:color="auto"/>
                              </w:divBdr>
                              <w:divsChild>
                                <w:div w:id="1784883627">
                                  <w:marLeft w:val="0"/>
                                  <w:marRight w:val="0"/>
                                  <w:marTop w:val="0"/>
                                  <w:marBottom w:val="0"/>
                                  <w:divBdr>
                                    <w:top w:val="none" w:sz="0" w:space="0" w:color="auto"/>
                                    <w:left w:val="none" w:sz="0" w:space="0" w:color="auto"/>
                                    <w:bottom w:val="none" w:sz="0" w:space="0" w:color="auto"/>
                                    <w:right w:val="none" w:sz="0" w:space="0" w:color="auto"/>
                                  </w:divBdr>
                                  <w:divsChild>
                                    <w:div w:id="94249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93280">
      <w:bodyDiv w:val="1"/>
      <w:marLeft w:val="0"/>
      <w:marRight w:val="0"/>
      <w:marTop w:val="0"/>
      <w:marBottom w:val="0"/>
      <w:divBdr>
        <w:top w:val="none" w:sz="0" w:space="0" w:color="auto"/>
        <w:left w:val="none" w:sz="0" w:space="0" w:color="auto"/>
        <w:bottom w:val="none" w:sz="0" w:space="0" w:color="auto"/>
        <w:right w:val="none" w:sz="0" w:space="0" w:color="auto"/>
      </w:divBdr>
    </w:div>
    <w:div w:id="252057597">
      <w:bodyDiv w:val="1"/>
      <w:marLeft w:val="0"/>
      <w:marRight w:val="0"/>
      <w:marTop w:val="0"/>
      <w:marBottom w:val="0"/>
      <w:divBdr>
        <w:top w:val="none" w:sz="0" w:space="0" w:color="auto"/>
        <w:left w:val="none" w:sz="0" w:space="0" w:color="auto"/>
        <w:bottom w:val="none" w:sz="0" w:space="0" w:color="auto"/>
        <w:right w:val="none" w:sz="0" w:space="0" w:color="auto"/>
      </w:divBdr>
    </w:div>
    <w:div w:id="328145179">
      <w:bodyDiv w:val="1"/>
      <w:marLeft w:val="0"/>
      <w:marRight w:val="0"/>
      <w:marTop w:val="0"/>
      <w:marBottom w:val="0"/>
      <w:divBdr>
        <w:top w:val="none" w:sz="0" w:space="0" w:color="auto"/>
        <w:left w:val="none" w:sz="0" w:space="0" w:color="auto"/>
        <w:bottom w:val="none" w:sz="0" w:space="0" w:color="auto"/>
        <w:right w:val="none" w:sz="0" w:space="0" w:color="auto"/>
      </w:divBdr>
      <w:divsChild>
        <w:div w:id="1596330363">
          <w:marLeft w:val="0"/>
          <w:marRight w:val="0"/>
          <w:marTop w:val="0"/>
          <w:marBottom w:val="0"/>
          <w:divBdr>
            <w:top w:val="none" w:sz="0" w:space="0" w:color="auto"/>
            <w:left w:val="none" w:sz="0" w:space="0" w:color="auto"/>
            <w:bottom w:val="none" w:sz="0" w:space="0" w:color="auto"/>
            <w:right w:val="none" w:sz="0" w:space="0" w:color="auto"/>
          </w:divBdr>
          <w:divsChild>
            <w:div w:id="376130344">
              <w:marLeft w:val="0"/>
              <w:marRight w:val="0"/>
              <w:marTop w:val="0"/>
              <w:marBottom w:val="0"/>
              <w:divBdr>
                <w:top w:val="none" w:sz="0" w:space="0" w:color="auto"/>
                <w:left w:val="none" w:sz="0" w:space="0" w:color="auto"/>
                <w:bottom w:val="none" w:sz="0" w:space="0" w:color="auto"/>
                <w:right w:val="none" w:sz="0" w:space="0" w:color="auto"/>
              </w:divBdr>
              <w:divsChild>
                <w:div w:id="169297892">
                  <w:marLeft w:val="0"/>
                  <w:marRight w:val="0"/>
                  <w:marTop w:val="0"/>
                  <w:marBottom w:val="0"/>
                  <w:divBdr>
                    <w:top w:val="none" w:sz="0" w:space="0" w:color="auto"/>
                    <w:left w:val="none" w:sz="0" w:space="0" w:color="auto"/>
                    <w:bottom w:val="none" w:sz="0" w:space="0" w:color="auto"/>
                    <w:right w:val="none" w:sz="0" w:space="0" w:color="auto"/>
                  </w:divBdr>
                  <w:divsChild>
                    <w:div w:id="2134861620">
                      <w:marLeft w:val="0"/>
                      <w:marRight w:val="0"/>
                      <w:marTop w:val="0"/>
                      <w:marBottom w:val="0"/>
                      <w:divBdr>
                        <w:top w:val="none" w:sz="0" w:space="0" w:color="auto"/>
                        <w:left w:val="none" w:sz="0" w:space="0" w:color="auto"/>
                        <w:bottom w:val="none" w:sz="0" w:space="0" w:color="auto"/>
                        <w:right w:val="none" w:sz="0" w:space="0" w:color="auto"/>
                      </w:divBdr>
                    </w:div>
                    <w:div w:id="17686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3905">
          <w:marLeft w:val="0"/>
          <w:marRight w:val="0"/>
          <w:marTop w:val="0"/>
          <w:marBottom w:val="0"/>
          <w:divBdr>
            <w:top w:val="none" w:sz="0" w:space="0" w:color="auto"/>
            <w:left w:val="none" w:sz="0" w:space="0" w:color="auto"/>
            <w:bottom w:val="none" w:sz="0" w:space="0" w:color="auto"/>
            <w:right w:val="none" w:sz="0" w:space="0" w:color="auto"/>
          </w:divBdr>
          <w:divsChild>
            <w:div w:id="1064332938">
              <w:marLeft w:val="0"/>
              <w:marRight w:val="0"/>
              <w:marTop w:val="0"/>
              <w:marBottom w:val="0"/>
              <w:divBdr>
                <w:top w:val="none" w:sz="0" w:space="0" w:color="auto"/>
                <w:left w:val="none" w:sz="0" w:space="0" w:color="auto"/>
                <w:bottom w:val="none" w:sz="0" w:space="0" w:color="auto"/>
                <w:right w:val="none" w:sz="0" w:space="0" w:color="auto"/>
              </w:divBdr>
              <w:divsChild>
                <w:div w:id="1437408236">
                  <w:marLeft w:val="0"/>
                  <w:marRight w:val="0"/>
                  <w:marTop w:val="0"/>
                  <w:marBottom w:val="0"/>
                  <w:divBdr>
                    <w:top w:val="none" w:sz="0" w:space="0" w:color="auto"/>
                    <w:left w:val="none" w:sz="0" w:space="0" w:color="auto"/>
                    <w:bottom w:val="none" w:sz="0" w:space="0" w:color="auto"/>
                    <w:right w:val="none" w:sz="0" w:space="0" w:color="auto"/>
                  </w:divBdr>
                  <w:divsChild>
                    <w:div w:id="8457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06028">
      <w:bodyDiv w:val="1"/>
      <w:marLeft w:val="0"/>
      <w:marRight w:val="0"/>
      <w:marTop w:val="0"/>
      <w:marBottom w:val="0"/>
      <w:divBdr>
        <w:top w:val="none" w:sz="0" w:space="0" w:color="auto"/>
        <w:left w:val="none" w:sz="0" w:space="0" w:color="auto"/>
        <w:bottom w:val="none" w:sz="0" w:space="0" w:color="auto"/>
        <w:right w:val="none" w:sz="0" w:space="0" w:color="auto"/>
      </w:divBdr>
    </w:div>
    <w:div w:id="556546677">
      <w:bodyDiv w:val="1"/>
      <w:marLeft w:val="0"/>
      <w:marRight w:val="0"/>
      <w:marTop w:val="0"/>
      <w:marBottom w:val="0"/>
      <w:divBdr>
        <w:top w:val="none" w:sz="0" w:space="0" w:color="auto"/>
        <w:left w:val="none" w:sz="0" w:space="0" w:color="auto"/>
        <w:bottom w:val="none" w:sz="0" w:space="0" w:color="auto"/>
        <w:right w:val="none" w:sz="0" w:space="0" w:color="auto"/>
      </w:divBdr>
      <w:divsChild>
        <w:div w:id="270091291">
          <w:marLeft w:val="0"/>
          <w:marRight w:val="0"/>
          <w:marTop w:val="0"/>
          <w:marBottom w:val="0"/>
          <w:divBdr>
            <w:top w:val="none" w:sz="0" w:space="0" w:color="auto"/>
            <w:left w:val="none" w:sz="0" w:space="0" w:color="auto"/>
            <w:bottom w:val="none" w:sz="0" w:space="0" w:color="auto"/>
            <w:right w:val="none" w:sz="0" w:space="0" w:color="auto"/>
          </w:divBdr>
          <w:divsChild>
            <w:div w:id="908853782">
              <w:marLeft w:val="0"/>
              <w:marRight w:val="0"/>
              <w:marTop w:val="0"/>
              <w:marBottom w:val="0"/>
              <w:divBdr>
                <w:top w:val="none" w:sz="0" w:space="0" w:color="auto"/>
                <w:left w:val="none" w:sz="0" w:space="0" w:color="auto"/>
                <w:bottom w:val="none" w:sz="0" w:space="0" w:color="auto"/>
                <w:right w:val="none" w:sz="0" w:space="0" w:color="auto"/>
              </w:divBdr>
              <w:divsChild>
                <w:div w:id="2131894092">
                  <w:marLeft w:val="0"/>
                  <w:marRight w:val="0"/>
                  <w:marTop w:val="0"/>
                  <w:marBottom w:val="0"/>
                  <w:divBdr>
                    <w:top w:val="none" w:sz="0" w:space="0" w:color="auto"/>
                    <w:left w:val="none" w:sz="0" w:space="0" w:color="auto"/>
                    <w:bottom w:val="none" w:sz="0" w:space="0" w:color="auto"/>
                    <w:right w:val="none" w:sz="0" w:space="0" w:color="auto"/>
                  </w:divBdr>
                  <w:divsChild>
                    <w:div w:id="875311154">
                      <w:marLeft w:val="0"/>
                      <w:marRight w:val="0"/>
                      <w:marTop w:val="0"/>
                      <w:marBottom w:val="0"/>
                      <w:divBdr>
                        <w:top w:val="none" w:sz="0" w:space="0" w:color="auto"/>
                        <w:left w:val="none" w:sz="0" w:space="0" w:color="auto"/>
                        <w:bottom w:val="none" w:sz="0" w:space="0" w:color="auto"/>
                        <w:right w:val="none" w:sz="0" w:space="0" w:color="auto"/>
                      </w:divBdr>
                    </w:div>
                    <w:div w:id="1660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2195">
          <w:marLeft w:val="0"/>
          <w:marRight w:val="0"/>
          <w:marTop w:val="0"/>
          <w:marBottom w:val="0"/>
          <w:divBdr>
            <w:top w:val="none" w:sz="0" w:space="0" w:color="auto"/>
            <w:left w:val="none" w:sz="0" w:space="0" w:color="auto"/>
            <w:bottom w:val="none" w:sz="0" w:space="0" w:color="auto"/>
            <w:right w:val="none" w:sz="0" w:space="0" w:color="auto"/>
          </w:divBdr>
          <w:divsChild>
            <w:div w:id="1771077474">
              <w:marLeft w:val="0"/>
              <w:marRight w:val="0"/>
              <w:marTop w:val="0"/>
              <w:marBottom w:val="0"/>
              <w:divBdr>
                <w:top w:val="none" w:sz="0" w:space="0" w:color="auto"/>
                <w:left w:val="none" w:sz="0" w:space="0" w:color="auto"/>
                <w:bottom w:val="none" w:sz="0" w:space="0" w:color="auto"/>
                <w:right w:val="none" w:sz="0" w:space="0" w:color="auto"/>
              </w:divBdr>
              <w:divsChild>
                <w:div w:id="296449408">
                  <w:marLeft w:val="0"/>
                  <w:marRight w:val="0"/>
                  <w:marTop w:val="0"/>
                  <w:marBottom w:val="0"/>
                  <w:divBdr>
                    <w:top w:val="none" w:sz="0" w:space="0" w:color="auto"/>
                    <w:left w:val="none" w:sz="0" w:space="0" w:color="auto"/>
                    <w:bottom w:val="none" w:sz="0" w:space="0" w:color="auto"/>
                    <w:right w:val="none" w:sz="0" w:space="0" w:color="auto"/>
                  </w:divBdr>
                  <w:divsChild>
                    <w:div w:id="12425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934031">
      <w:bodyDiv w:val="1"/>
      <w:marLeft w:val="0"/>
      <w:marRight w:val="0"/>
      <w:marTop w:val="0"/>
      <w:marBottom w:val="0"/>
      <w:divBdr>
        <w:top w:val="none" w:sz="0" w:space="0" w:color="auto"/>
        <w:left w:val="none" w:sz="0" w:space="0" w:color="auto"/>
        <w:bottom w:val="none" w:sz="0" w:space="0" w:color="auto"/>
        <w:right w:val="none" w:sz="0" w:space="0" w:color="auto"/>
      </w:divBdr>
      <w:divsChild>
        <w:div w:id="79524656">
          <w:marLeft w:val="0"/>
          <w:marRight w:val="0"/>
          <w:marTop w:val="0"/>
          <w:marBottom w:val="0"/>
          <w:divBdr>
            <w:top w:val="none" w:sz="0" w:space="0" w:color="auto"/>
            <w:left w:val="none" w:sz="0" w:space="0" w:color="auto"/>
            <w:bottom w:val="none" w:sz="0" w:space="0" w:color="auto"/>
            <w:right w:val="none" w:sz="0" w:space="0" w:color="auto"/>
          </w:divBdr>
        </w:div>
        <w:div w:id="322900097">
          <w:marLeft w:val="0"/>
          <w:marRight w:val="0"/>
          <w:marTop w:val="0"/>
          <w:marBottom w:val="0"/>
          <w:divBdr>
            <w:top w:val="none" w:sz="0" w:space="0" w:color="auto"/>
            <w:left w:val="none" w:sz="0" w:space="0" w:color="auto"/>
            <w:bottom w:val="none" w:sz="0" w:space="0" w:color="auto"/>
            <w:right w:val="none" w:sz="0" w:space="0" w:color="auto"/>
          </w:divBdr>
        </w:div>
        <w:div w:id="326638232">
          <w:marLeft w:val="0"/>
          <w:marRight w:val="0"/>
          <w:marTop w:val="0"/>
          <w:marBottom w:val="0"/>
          <w:divBdr>
            <w:top w:val="none" w:sz="0" w:space="0" w:color="auto"/>
            <w:left w:val="none" w:sz="0" w:space="0" w:color="auto"/>
            <w:bottom w:val="none" w:sz="0" w:space="0" w:color="auto"/>
            <w:right w:val="none" w:sz="0" w:space="0" w:color="auto"/>
          </w:divBdr>
        </w:div>
        <w:div w:id="998079042">
          <w:marLeft w:val="0"/>
          <w:marRight w:val="0"/>
          <w:marTop w:val="0"/>
          <w:marBottom w:val="0"/>
          <w:divBdr>
            <w:top w:val="none" w:sz="0" w:space="0" w:color="auto"/>
            <w:left w:val="none" w:sz="0" w:space="0" w:color="auto"/>
            <w:bottom w:val="none" w:sz="0" w:space="0" w:color="auto"/>
            <w:right w:val="none" w:sz="0" w:space="0" w:color="auto"/>
          </w:divBdr>
        </w:div>
        <w:div w:id="1852335615">
          <w:marLeft w:val="0"/>
          <w:marRight w:val="0"/>
          <w:marTop w:val="0"/>
          <w:marBottom w:val="0"/>
          <w:divBdr>
            <w:top w:val="none" w:sz="0" w:space="0" w:color="auto"/>
            <w:left w:val="none" w:sz="0" w:space="0" w:color="auto"/>
            <w:bottom w:val="none" w:sz="0" w:space="0" w:color="auto"/>
            <w:right w:val="none" w:sz="0" w:space="0" w:color="auto"/>
          </w:divBdr>
        </w:div>
        <w:div w:id="2129742058">
          <w:marLeft w:val="0"/>
          <w:marRight w:val="0"/>
          <w:marTop w:val="0"/>
          <w:marBottom w:val="0"/>
          <w:divBdr>
            <w:top w:val="none" w:sz="0" w:space="0" w:color="auto"/>
            <w:left w:val="none" w:sz="0" w:space="0" w:color="auto"/>
            <w:bottom w:val="none" w:sz="0" w:space="0" w:color="auto"/>
            <w:right w:val="none" w:sz="0" w:space="0" w:color="auto"/>
          </w:divBdr>
        </w:div>
        <w:div w:id="1731341365">
          <w:marLeft w:val="0"/>
          <w:marRight w:val="0"/>
          <w:marTop w:val="0"/>
          <w:marBottom w:val="0"/>
          <w:divBdr>
            <w:top w:val="none" w:sz="0" w:space="0" w:color="auto"/>
            <w:left w:val="none" w:sz="0" w:space="0" w:color="auto"/>
            <w:bottom w:val="none" w:sz="0" w:space="0" w:color="auto"/>
            <w:right w:val="none" w:sz="0" w:space="0" w:color="auto"/>
          </w:divBdr>
        </w:div>
        <w:div w:id="804852387">
          <w:marLeft w:val="0"/>
          <w:marRight w:val="0"/>
          <w:marTop w:val="0"/>
          <w:marBottom w:val="0"/>
          <w:divBdr>
            <w:top w:val="none" w:sz="0" w:space="0" w:color="auto"/>
            <w:left w:val="none" w:sz="0" w:space="0" w:color="auto"/>
            <w:bottom w:val="none" w:sz="0" w:space="0" w:color="auto"/>
            <w:right w:val="none" w:sz="0" w:space="0" w:color="auto"/>
          </w:divBdr>
        </w:div>
        <w:div w:id="115830389">
          <w:marLeft w:val="0"/>
          <w:marRight w:val="0"/>
          <w:marTop w:val="0"/>
          <w:marBottom w:val="0"/>
          <w:divBdr>
            <w:top w:val="none" w:sz="0" w:space="0" w:color="auto"/>
            <w:left w:val="none" w:sz="0" w:space="0" w:color="auto"/>
            <w:bottom w:val="none" w:sz="0" w:space="0" w:color="auto"/>
            <w:right w:val="none" w:sz="0" w:space="0" w:color="auto"/>
          </w:divBdr>
        </w:div>
      </w:divsChild>
    </w:div>
    <w:div w:id="732049514">
      <w:bodyDiv w:val="1"/>
      <w:marLeft w:val="0"/>
      <w:marRight w:val="0"/>
      <w:marTop w:val="0"/>
      <w:marBottom w:val="0"/>
      <w:divBdr>
        <w:top w:val="none" w:sz="0" w:space="0" w:color="auto"/>
        <w:left w:val="none" w:sz="0" w:space="0" w:color="auto"/>
        <w:bottom w:val="none" w:sz="0" w:space="0" w:color="auto"/>
        <w:right w:val="none" w:sz="0" w:space="0" w:color="auto"/>
      </w:divBdr>
    </w:div>
    <w:div w:id="927154388">
      <w:bodyDiv w:val="1"/>
      <w:marLeft w:val="0"/>
      <w:marRight w:val="0"/>
      <w:marTop w:val="0"/>
      <w:marBottom w:val="0"/>
      <w:divBdr>
        <w:top w:val="none" w:sz="0" w:space="0" w:color="auto"/>
        <w:left w:val="none" w:sz="0" w:space="0" w:color="auto"/>
        <w:bottom w:val="none" w:sz="0" w:space="0" w:color="auto"/>
        <w:right w:val="none" w:sz="0" w:space="0" w:color="auto"/>
      </w:divBdr>
    </w:div>
    <w:div w:id="1202284693">
      <w:bodyDiv w:val="1"/>
      <w:marLeft w:val="0"/>
      <w:marRight w:val="0"/>
      <w:marTop w:val="0"/>
      <w:marBottom w:val="0"/>
      <w:divBdr>
        <w:top w:val="none" w:sz="0" w:space="0" w:color="auto"/>
        <w:left w:val="none" w:sz="0" w:space="0" w:color="auto"/>
        <w:bottom w:val="none" w:sz="0" w:space="0" w:color="auto"/>
        <w:right w:val="none" w:sz="0" w:space="0" w:color="auto"/>
      </w:divBdr>
      <w:divsChild>
        <w:div w:id="462698272">
          <w:marLeft w:val="0"/>
          <w:marRight w:val="0"/>
          <w:marTop w:val="0"/>
          <w:marBottom w:val="0"/>
          <w:divBdr>
            <w:top w:val="none" w:sz="0" w:space="0" w:color="auto"/>
            <w:left w:val="none" w:sz="0" w:space="0" w:color="auto"/>
            <w:bottom w:val="none" w:sz="0" w:space="0" w:color="auto"/>
            <w:right w:val="none" w:sz="0" w:space="0" w:color="auto"/>
          </w:divBdr>
        </w:div>
        <w:div w:id="1417895053">
          <w:marLeft w:val="0"/>
          <w:marRight w:val="0"/>
          <w:marTop w:val="0"/>
          <w:marBottom w:val="0"/>
          <w:divBdr>
            <w:top w:val="none" w:sz="0" w:space="0" w:color="auto"/>
            <w:left w:val="none" w:sz="0" w:space="0" w:color="auto"/>
            <w:bottom w:val="none" w:sz="0" w:space="0" w:color="auto"/>
            <w:right w:val="none" w:sz="0" w:space="0" w:color="auto"/>
          </w:divBdr>
        </w:div>
        <w:div w:id="1123159642">
          <w:marLeft w:val="0"/>
          <w:marRight w:val="0"/>
          <w:marTop w:val="0"/>
          <w:marBottom w:val="0"/>
          <w:divBdr>
            <w:top w:val="none" w:sz="0" w:space="0" w:color="auto"/>
            <w:left w:val="none" w:sz="0" w:space="0" w:color="auto"/>
            <w:bottom w:val="none" w:sz="0" w:space="0" w:color="auto"/>
            <w:right w:val="none" w:sz="0" w:space="0" w:color="auto"/>
          </w:divBdr>
        </w:div>
        <w:div w:id="771391475">
          <w:marLeft w:val="0"/>
          <w:marRight w:val="0"/>
          <w:marTop w:val="0"/>
          <w:marBottom w:val="0"/>
          <w:divBdr>
            <w:top w:val="none" w:sz="0" w:space="0" w:color="auto"/>
            <w:left w:val="none" w:sz="0" w:space="0" w:color="auto"/>
            <w:bottom w:val="none" w:sz="0" w:space="0" w:color="auto"/>
            <w:right w:val="none" w:sz="0" w:space="0" w:color="auto"/>
          </w:divBdr>
        </w:div>
        <w:div w:id="1526597260">
          <w:marLeft w:val="0"/>
          <w:marRight w:val="0"/>
          <w:marTop w:val="0"/>
          <w:marBottom w:val="0"/>
          <w:divBdr>
            <w:top w:val="none" w:sz="0" w:space="0" w:color="auto"/>
            <w:left w:val="none" w:sz="0" w:space="0" w:color="auto"/>
            <w:bottom w:val="none" w:sz="0" w:space="0" w:color="auto"/>
            <w:right w:val="none" w:sz="0" w:space="0" w:color="auto"/>
          </w:divBdr>
        </w:div>
        <w:div w:id="905183810">
          <w:marLeft w:val="0"/>
          <w:marRight w:val="0"/>
          <w:marTop w:val="0"/>
          <w:marBottom w:val="0"/>
          <w:divBdr>
            <w:top w:val="none" w:sz="0" w:space="0" w:color="auto"/>
            <w:left w:val="none" w:sz="0" w:space="0" w:color="auto"/>
            <w:bottom w:val="none" w:sz="0" w:space="0" w:color="auto"/>
            <w:right w:val="none" w:sz="0" w:space="0" w:color="auto"/>
          </w:divBdr>
        </w:div>
        <w:div w:id="955986575">
          <w:marLeft w:val="0"/>
          <w:marRight w:val="0"/>
          <w:marTop w:val="0"/>
          <w:marBottom w:val="0"/>
          <w:divBdr>
            <w:top w:val="none" w:sz="0" w:space="0" w:color="auto"/>
            <w:left w:val="none" w:sz="0" w:space="0" w:color="auto"/>
            <w:bottom w:val="none" w:sz="0" w:space="0" w:color="auto"/>
            <w:right w:val="none" w:sz="0" w:space="0" w:color="auto"/>
          </w:divBdr>
        </w:div>
        <w:div w:id="29455235">
          <w:marLeft w:val="0"/>
          <w:marRight w:val="0"/>
          <w:marTop w:val="0"/>
          <w:marBottom w:val="0"/>
          <w:divBdr>
            <w:top w:val="none" w:sz="0" w:space="0" w:color="auto"/>
            <w:left w:val="none" w:sz="0" w:space="0" w:color="auto"/>
            <w:bottom w:val="none" w:sz="0" w:space="0" w:color="auto"/>
            <w:right w:val="none" w:sz="0" w:space="0" w:color="auto"/>
          </w:divBdr>
        </w:div>
        <w:div w:id="248468718">
          <w:marLeft w:val="0"/>
          <w:marRight w:val="0"/>
          <w:marTop w:val="0"/>
          <w:marBottom w:val="0"/>
          <w:divBdr>
            <w:top w:val="none" w:sz="0" w:space="0" w:color="auto"/>
            <w:left w:val="none" w:sz="0" w:space="0" w:color="auto"/>
            <w:bottom w:val="none" w:sz="0" w:space="0" w:color="auto"/>
            <w:right w:val="none" w:sz="0" w:space="0" w:color="auto"/>
          </w:divBdr>
        </w:div>
      </w:divsChild>
    </w:div>
    <w:div w:id="1672637055">
      <w:bodyDiv w:val="1"/>
      <w:marLeft w:val="0"/>
      <w:marRight w:val="0"/>
      <w:marTop w:val="0"/>
      <w:marBottom w:val="0"/>
      <w:divBdr>
        <w:top w:val="none" w:sz="0" w:space="0" w:color="auto"/>
        <w:left w:val="none" w:sz="0" w:space="0" w:color="auto"/>
        <w:bottom w:val="none" w:sz="0" w:space="0" w:color="auto"/>
        <w:right w:val="none" w:sz="0" w:space="0" w:color="auto"/>
      </w:divBdr>
    </w:div>
    <w:div w:id="1883321495">
      <w:bodyDiv w:val="1"/>
      <w:marLeft w:val="0"/>
      <w:marRight w:val="0"/>
      <w:marTop w:val="0"/>
      <w:marBottom w:val="0"/>
      <w:divBdr>
        <w:top w:val="none" w:sz="0" w:space="0" w:color="auto"/>
        <w:left w:val="none" w:sz="0" w:space="0" w:color="auto"/>
        <w:bottom w:val="none" w:sz="0" w:space="0" w:color="auto"/>
        <w:right w:val="none" w:sz="0" w:space="0" w:color="auto"/>
      </w:divBdr>
      <w:divsChild>
        <w:div w:id="227617594">
          <w:marLeft w:val="0"/>
          <w:marRight w:val="0"/>
          <w:marTop w:val="0"/>
          <w:marBottom w:val="0"/>
          <w:divBdr>
            <w:top w:val="none" w:sz="0" w:space="0" w:color="auto"/>
            <w:left w:val="none" w:sz="0" w:space="0" w:color="auto"/>
            <w:bottom w:val="none" w:sz="0" w:space="0" w:color="auto"/>
            <w:right w:val="none" w:sz="0" w:space="0" w:color="auto"/>
          </w:divBdr>
          <w:divsChild>
            <w:div w:id="1485702805">
              <w:marLeft w:val="0"/>
              <w:marRight w:val="0"/>
              <w:marTop w:val="0"/>
              <w:marBottom w:val="0"/>
              <w:divBdr>
                <w:top w:val="none" w:sz="0" w:space="0" w:color="auto"/>
                <w:left w:val="none" w:sz="0" w:space="0" w:color="auto"/>
                <w:bottom w:val="none" w:sz="0" w:space="0" w:color="auto"/>
                <w:right w:val="none" w:sz="0" w:space="0" w:color="auto"/>
              </w:divBdr>
              <w:divsChild>
                <w:div w:id="932323673">
                  <w:marLeft w:val="0"/>
                  <w:marRight w:val="0"/>
                  <w:marTop w:val="0"/>
                  <w:marBottom w:val="0"/>
                  <w:divBdr>
                    <w:top w:val="none" w:sz="0" w:space="0" w:color="auto"/>
                    <w:left w:val="none" w:sz="0" w:space="0" w:color="auto"/>
                    <w:bottom w:val="none" w:sz="0" w:space="0" w:color="auto"/>
                    <w:right w:val="none" w:sz="0" w:space="0" w:color="auto"/>
                  </w:divBdr>
                  <w:divsChild>
                    <w:div w:id="326784598">
                      <w:marLeft w:val="0"/>
                      <w:marRight w:val="0"/>
                      <w:marTop w:val="0"/>
                      <w:marBottom w:val="0"/>
                      <w:divBdr>
                        <w:top w:val="none" w:sz="0" w:space="0" w:color="auto"/>
                        <w:left w:val="none" w:sz="0" w:space="0" w:color="auto"/>
                        <w:bottom w:val="none" w:sz="0" w:space="0" w:color="auto"/>
                        <w:right w:val="none" w:sz="0" w:space="0" w:color="auto"/>
                      </w:divBdr>
                      <w:divsChild>
                        <w:div w:id="844982060">
                          <w:marLeft w:val="0"/>
                          <w:marRight w:val="0"/>
                          <w:marTop w:val="0"/>
                          <w:marBottom w:val="0"/>
                          <w:divBdr>
                            <w:top w:val="none" w:sz="0" w:space="0" w:color="auto"/>
                            <w:left w:val="none" w:sz="0" w:space="0" w:color="auto"/>
                            <w:bottom w:val="none" w:sz="0" w:space="0" w:color="auto"/>
                            <w:right w:val="none" w:sz="0" w:space="0" w:color="auto"/>
                          </w:divBdr>
                          <w:divsChild>
                            <w:div w:id="299961600">
                              <w:marLeft w:val="0"/>
                              <w:marRight w:val="0"/>
                              <w:marTop w:val="0"/>
                              <w:marBottom w:val="0"/>
                              <w:divBdr>
                                <w:top w:val="none" w:sz="0" w:space="0" w:color="auto"/>
                                <w:left w:val="none" w:sz="0" w:space="0" w:color="auto"/>
                                <w:bottom w:val="none" w:sz="0" w:space="0" w:color="auto"/>
                                <w:right w:val="none" w:sz="0" w:space="0" w:color="auto"/>
                              </w:divBdr>
                            </w:div>
                          </w:divsChild>
                        </w:div>
                        <w:div w:id="344750789">
                          <w:marLeft w:val="0"/>
                          <w:marRight w:val="0"/>
                          <w:marTop w:val="0"/>
                          <w:marBottom w:val="0"/>
                          <w:divBdr>
                            <w:top w:val="none" w:sz="0" w:space="0" w:color="auto"/>
                            <w:left w:val="none" w:sz="0" w:space="0" w:color="auto"/>
                            <w:bottom w:val="none" w:sz="0" w:space="0" w:color="auto"/>
                            <w:right w:val="none" w:sz="0" w:space="0" w:color="auto"/>
                          </w:divBdr>
                          <w:divsChild>
                            <w:div w:id="430320356">
                              <w:marLeft w:val="0"/>
                              <w:marRight w:val="0"/>
                              <w:marTop w:val="0"/>
                              <w:marBottom w:val="0"/>
                              <w:divBdr>
                                <w:top w:val="none" w:sz="0" w:space="0" w:color="auto"/>
                                <w:left w:val="none" w:sz="0" w:space="0" w:color="auto"/>
                                <w:bottom w:val="none" w:sz="0" w:space="0" w:color="auto"/>
                                <w:right w:val="none" w:sz="0" w:space="0" w:color="auto"/>
                              </w:divBdr>
                              <w:divsChild>
                                <w:div w:id="502819564">
                                  <w:marLeft w:val="0"/>
                                  <w:marRight w:val="0"/>
                                  <w:marTop w:val="0"/>
                                  <w:marBottom w:val="0"/>
                                  <w:divBdr>
                                    <w:top w:val="none" w:sz="0" w:space="0" w:color="auto"/>
                                    <w:left w:val="none" w:sz="0" w:space="0" w:color="auto"/>
                                    <w:bottom w:val="none" w:sz="0" w:space="0" w:color="auto"/>
                                    <w:right w:val="none" w:sz="0" w:space="0" w:color="auto"/>
                                  </w:divBdr>
                                  <w:divsChild>
                                    <w:div w:id="19202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60719">
                  <w:marLeft w:val="0"/>
                  <w:marRight w:val="0"/>
                  <w:marTop w:val="0"/>
                  <w:marBottom w:val="0"/>
                  <w:divBdr>
                    <w:top w:val="none" w:sz="0" w:space="0" w:color="auto"/>
                    <w:left w:val="none" w:sz="0" w:space="0" w:color="auto"/>
                    <w:bottom w:val="none" w:sz="0" w:space="0" w:color="auto"/>
                    <w:right w:val="none" w:sz="0" w:space="0" w:color="auto"/>
                  </w:divBdr>
                  <w:divsChild>
                    <w:div w:id="2079087464">
                      <w:marLeft w:val="0"/>
                      <w:marRight w:val="0"/>
                      <w:marTop w:val="0"/>
                      <w:marBottom w:val="0"/>
                      <w:divBdr>
                        <w:top w:val="none" w:sz="0" w:space="0" w:color="auto"/>
                        <w:left w:val="none" w:sz="0" w:space="0" w:color="auto"/>
                        <w:bottom w:val="none" w:sz="0" w:space="0" w:color="auto"/>
                        <w:right w:val="none" w:sz="0" w:space="0" w:color="auto"/>
                      </w:divBdr>
                      <w:divsChild>
                        <w:div w:id="685793737">
                          <w:marLeft w:val="0"/>
                          <w:marRight w:val="0"/>
                          <w:marTop w:val="0"/>
                          <w:marBottom w:val="0"/>
                          <w:divBdr>
                            <w:top w:val="none" w:sz="0" w:space="0" w:color="auto"/>
                            <w:left w:val="none" w:sz="0" w:space="0" w:color="auto"/>
                            <w:bottom w:val="none" w:sz="0" w:space="0" w:color="auto"/>
                            <w:right w:val="none" w:sz="0" w:space="0" w:color="auto"/>
                          </w:divBdr>
                          <w:divsChild>
                            <w:div w:id="1893690637">
                              <w:marLeft w:val="0"/>
                              <w:marRight w:val="0"/>
                              <w:marTop w:val="0"/>
                              <w:marBottom w:val="0"/>
                              <w:divBdr>
                                <w:top w:val="none" w:sz="0" w:space="0" w:color="auto"/>
                                <w:left w:val="none" w:sz="0" w:space="0" w:color="auto"/>
                                <w:bottom w:val="none" w:sz="0" w:space="0" w:color="auto"/>
                                <w:right w:val="none" w:sz="0" w:space="0" w:color="auto"/>
                              </w:divBdr>
                            </w:div>
                          </w:divsChild>
                        </w:div>
                        <w:div w:id="1076393055">
                          <w:marLeft w:val="0"/>
                          <w:marRight w:val="0"/>
                          <w:marTop w:val="0"/>
                          <w:marBottom w:val="0"/>
                          <w:divBdr>
                            <w:top w:val="none" w:sz="0" w:space="0" w:color="auto"/>
                            <w:left w:val="none" w:sz="0" w:space="0" w:color="auto"/>
                            <w:bottom w:val="none" w:sz="0" w:space="0" w:color="auto"/>
                            <w:right w:val="none" w:sz="0" w:space="0" w:color="auto"/>
                          </w:divBdr>
                          <w:divsChild>
                            <w:div w:id="420680633">
                              <w:marLeft w:val="0"/>
                              <w:marRight w:val="0"/>
                              <w:marTop w:val="0"/>
                              <w:marBottom w:val="0"/>
                              <w:divBdr>
                                <w:top w:val="none" w:sz="0" w:space="0" w:color="auto"/>
                                <w:left w:val="none" w:sz="0" w:space="0" w:color="auto"/>
                                <w:bottom w:val="none" w:sz="0" w:space="0" w:color="auto"/>
                                <w:right w:val="none" w:sz="0" w:space="0" w:color="auto"/>
                              </w:divBdr>
                              <w:divsChild>
                                <w:div w:id="129324772">
                                  <w:marLeft w:val="0"/>
                                  <w:marRight w:val="0"/>
                                  <w:marTop w:val="0"/>
                                  <w:marBottom w:val="0"/>
                                  <w:divBdr>
                                    <w:top w:val="none" w:sz="0" w:space="0" w:color="auto"/>
                                    <w:left w:val="none" w:sz="0" w:space="0" w:color="auto"/>
                                    <w:bottom w:val="none" w:sz="0" w:space="0" w:color="auto"/>
                                    <w:right w:val="none" w:sz="0" w:space="0" w:color="auto"/>
                                  </w:divBdr>
                                  <w:divsChild>
                                    <w:div w:id="17232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317525">
                  <w:marLeft w:val="0"/>
                  <w:marRight w:val="0"/>
                  <w:marTop w:val="0"/>
                  <w:marBottom w:val="0"/>
                  <w:divBdr>
                    <w:top w:val="none" w:sz="0" w:space="0" w:color="auto"/>
                    <w:left w:val="none" w:sz="0" w:space="0" w:color="auto"/>
                    <w:bottom w:val="none" w:sz="0" w:space="0" w:color="auto"/>
                    <w:right w:val="none" w:sz="0" w:space="0" w:color="auto"/>
                  </w:divBdr>
                  <w:divsChild>
                    <w:div w:id="1429428352">
                      <w:marLeft w:val="0"/>
                      <w:marRight w:val="0"/>
                      <w:marTop w:val="0"/>
                      <w:marBottom w:val="0"/>
                      <w:divBdr>
                        <w:top w:val="none" w:sz="0" w:space="0" w:color="auto"/>
                        <w:left w:val="none" w:sz="0" w:space="0" w:color="auto"/>
                        <w:bottom w:val="none" w:sz="0" w:space="0" w:color="auto"/>
                        <w:right w:val="none" w:sz="0" w:space="0" w:color="auto"/>
                      </w:divBdr>
                      <w:divsChild>
                        <w:div w:id="536351907">
                          <w:marLeft w:val="0"/>
                          <w:marRight w:val="0"/>
                          <w:marTop w:val="0"/>
                          <w:marBottom w:val="0"/>
                          <w:divBdr>
                            <w:top w:val="none" w:sz="0" w:space="0" w:color="auto"/>
                            <w:left w:val="none" w:sz="0" w:space="0" w:color="auto"/>
                            <w:bottom w:val="none" w:sz="0" w:space="0" w:color="auto"/>
                            <w:right w:val="none" w:sz="0" w:space="0" w:color="auto"/>
                          </w:divBdr>
                          <w:divsChild>
                            <w:div w:id="1432049451">
                              <w:marLeft w:val="0"/>
                              <w:marRight w:val="0"/>
                              <w:marTop w:val="0"/>
                              <w:marBottom w:val="0"/>
                              <w:divBdr>
                                <w:top w:val="none" w:sz="0" w:space="0" w:color="auto"/>
                                <w:left w:val="none" w:sz="0" w:space="0" w:color="auto"/>
                                <w:bottom w:val="none" w:sz="0" w:space="0" w:color="auto"/>
                                <w:right w:val="none" w:sz="0" w:space="0" w:color="auto"/>
                              </w:divBdr>
                            </w:div>
                          </w:divsChild>
                        </w:div>
                        <w:div w:id="1207378975">
                          <w:marLeft w:val="0"/>
                          <w:marRight w:val="0"/>
                          <w:marTop w:val="0"/>
                          <w:marBottom w:val="0"/>
                          <w:divBdr>
                            <w:top w:val="none" w:sz="0" w:space="0" w:color="auto"/>
                            <w:left w:val="none" w:sz="0" w:space="0" w:color="auto"/>
                            <w:bottom w:val="none" w:sz="0" w:space="0" w:color="auto"/>
                            <w:right w:val="none" w:sz="0" w:space="0" w:color="auto"/>
                          </w:divBdr>
                          <w:divsChild>
                            <w:div w:id="58990736">
                              <w:marLeft w:val="0"/>
                              <w:marRight w:val="0"/>
                              <w:marTop w:val="0"/>
                              <w:marBottom w:val="0"/>
                              <w:divBdr>
                                <w:top w:val="none" w:sz="0" w:space="0" w:color="auto"/>
                                <w:left w:val="none" w:sz="0" w:space="0" w:color="auto"/>
                                <w:bottom w:val="none" w:sz="0" w:space="0" w:color="auto"/>
                                <w:right w:val="none" w:sz="0" w:space="0" w:color="auto"/>
                              </w:divBdr>
                              <w:divsChild>
                                <w:div w:id="906233840">
                                  <w:marLeft w:val="0"/>
                                  <w:marRight w:val="0"/>
                                  <w:marTop w:val="0"/>
                                  <w:marBottom w:val="0"/>
                                  <w:divBdr>
                                    <w:top w:val="none" w:sz="0" w:space="0" w:color="auto"/>
                                    <w:left w:val="none" w:sz="0" w:space="0" w:color="auto"/>
                                    <w:bottom w:val="none" w:sz="0" w:space="0" w:color="auto"/>
                                    <w:right w:val="none" w:sz="0" w:space="0" w:color="auto"/>
                                  </w:divBdr>
                                  <w:divsChild>
                                    <w:div w:id="17509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ustom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stommarketinsights.com/request-for-free-sample/?reportid=61303" TargetMode="External"/><Relationship Id="rId5" Type="http://schemas.openxmlformats.org/officeDocument/2006/relationships/hyperlink" Target="https://www.custommarketinsights.com/report/building-optimization-and-commissioning-service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vijay_varute@outlook.com</cp:lastModifiedBy>
  <cp:revision>11</cp:revision>
  <dcterms:created xsi:type="dcterms:W3CDTF">2025-03-12T10:29:00Z</dcterms:created>
  <dcterms:modified xsi:type="dcterms:W3CDTF">2025-03-14T05:27:00Z</dcterms:modified>
</cp:coreProperties>
</file>