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rPr>
          <w:rFonts w:ascii="Arial" w:cs="Arial" w:eastAsia="Arial" w:hAnsi="Arial"/>
          <w:b/>
          <w:bCs/>
          <w:color w:val="1B3A6B"/>
          <w:sz w:val="64"/>
          <w:szCs w:val="64"/>
        </w:rPr>
        <w:t xml:space="preserve">PATENT &amp; INNOVATION PORTFOLIO</w:t>
      </w:r>
    </w:p>
    <w:p>
      <w:pPr>
        <w:spacing w:after="200" w:before="0"/>
      </w:pPr>
      <w:r>
        <w:t xml:space="preserve"/>
      </w:r>
    </w:p>
    <w:p>
      <w:pPr>
        <w:pBdr>
          <w:top w:val="single" w:color="D9DCE6" w:sz="4"/>
          <w:bottom w:val="single" w:color="D9DCE6" w:sz="4"/>
        </w:pBdr>
        <w:spacing w:after="100" w:before="100"/>
        <w:jc w:val="center"/>
      </w:pPr>
      <w:r>
        <w:rPr>
          <w:rFonts w:ascii="Arial" w:cs="Arial" w:eastAsia="Arial" w:hAnsi="Arial"/>
          <w:b/>
          <w:bCs/>
          <w:color w:val="1B3A6B"/>
          <w:sz w:val="36"/>
          <w:szCs w:val="36"/>
        </w:rPr>
        <w:t xml:space="preserve">[Your Full Name], PhD</w:t>
      </w:r>
    </w:p>
    <w:p>
      <w:pPr>
        <w:spacing w:after="120" w:before="0"/>
      </w:pPr>
      <w:r>
        <w:t xml:space="preserve"/>
      </w:r>
    </w:p>
    <w:p>
      <w:pPr>
        <w:jc w:val="center"/>
      </w:pPr>
      <w:r>
        <w:rPr>
          <w:rFonts w:ascii="Arial" w:cs="Arial" w:eastAsia="Arial" w:hAnsi="Arial"/>
          <w:color w:val="4A4A4A"/>
          <w:sz w:val="24"/>
          <w:szCs w:val="24"/>
        </w:rPr>
        <w:t xml:space="preserve">Inventor  |  Researcher  |  Academic Innovator</w:t>
      </w:r>
    </w:p>
    <w:p>
      <w:pPr>
        <w:spacing w:after="80" w:before="0"/>
      </w:pPr>
      <w:r>
        <w:t xml:space="preserve"/>
      </w:r>
    </w:p>
    <w:p>
      <w:pPr>
        <w:jc w:val="center"/>
      </w:pPr>
      <w:r>
        <w:rPr>
          <w:rFonts w:ascii="Arial" w:cs="Arial" w:eastAsia="Arial" w:hAnsi="Arial"/>
          <w:color w:val="4A4A4A"/>
          <w:sz w:val="22"/>
          <w:szCs w:val="22"/>
        </w:rPr>
        <w:t xml:space="preserve">[Institution Name]  |  [City, India]</w:t>
      </w:r>
    </w:p>
    <w:p>
      <w:pPr>
        <w:spacing w:after="80" w:before="0"/>
      </w:pPr>
      <w:r>
        <w:t xml:space="preserve"/>
      </w:r>
    </w:p>
    <w:p>
      <w:pPr>
        <w:jc w:val="center"/>
      </w:pPr>
      <w:r>
        <w:rPr>
          <w:rFonts w:ascii="Arial" w:cs="Arial" w:eastAsia="Arial" w:hAnsi="Arial"/>
          <w:color w:val="4A4A4A"/>
          <w:sz w:val="22"/>
          <w:szCs w:val="22"/>
        </w:rPr>
        <w:t xml:space="preserve">[Email Address]   |   [Phone Number]</w:t>
      </w:r>
    </w:p>
    <w:p>
      <w:pPr>
        <w:spacing w:after="4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12</w:t>
            </w:r>
          </w:p>
          <w:p>
            <w:pPr>
              <w:spacing w:before="30"/>
              <w:jc w:val="center"/>
            </w:pPr>
            <w:r>
              <w:rPr>
                <w:rFonts w:ascii="Arial" w:cs="Arial" w:eastAsia="Arial" w:hAnsi="Arial"/>
                <w:color w:val="FFFFFF"/>
                <w:sz w:val="16"/>
                <w:szCs w:val="16"/>
              </w:rPr>
              <w:t xml:space="preserve">Utility Patents</w:t>
            </w:r>
          </w:p>
        </w:tc>
        <w:tc>
          <w:tcPr>
            <w:tcW w:type="dxa" w:w="2256"/>
            <w:tcBorders>
              <w:top w:val="none" w:color="FFFFFF" w:sz="0"/>
              <w:left w:val="none" w:color="FFFFFF" w:sz="0"/>
              <w:bottom w:val="none" w:color="FFFFFF" w:sz="0"/>
              <w:right w:val="none" w:color="FFFFFF" w:sz="0"/>
            </w:tcBorders>
            <w:shd w:fill="2E5FA3"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7</w:t>
            </w:r>
          </w:p>
          <w:p>
            <w:pPr>
              <w:spacing w:before="30"/>
              <w:jc w:val="center"/>
            </w:pPr>
            <w:r>
              <w:rPr>
                <w:rFonts w:ascii="Arial" w:cs="Arial" w:eastAsia="Arial" w:hAnsi="Arial"/>
                <w:color w:val="FFFFFF"/>
                <w:sz w:val="16"/>
                <w:szCs w:val="16"/>
              </w:rPr>
              <w:t xml:space="preserve">Design Patents</w:t>
            </w:r>
          </w:p>
        </w:tc>
        <w:tc>
          <w:tcPr>
            <w:tcW w:type="dxa" w:w="2256"/>
            <w:tcBorders>
              <w:top w:val="none" w:color="FFFFFF" w:sz="0"/>
              <w:left w:val="none" w:color="FFFFFF" w:sz="0"/>
              <w:bottom w:val="none" w:color="FFFFFF" w:sz="0"/>
              <w:right w:val="none" w:color="FFFFFF" w:sz="0"/>
            </w:tcBorders>
            <w:shd w:fill="2E7D32"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3</w:t>
            </w:r>
          </w:p>
          <w:p>
            <w:pPr>
              <w:spacing w:before="30"/>
              <w:jc w:val="center"/>
            </w:pPr>
            <w:r>
              <w:rPr>
                <w:rFonts w:ascii="Arial" w:cs="Arial" w:eastAsia="Arial" w:hAnsi="Arial"/>
                <w:color w:val="FFFFFF"/>
                <w:sz w:val="16"/>
                <w:szCs w:val="16"/>
              </w:rPr>
              <w:t xml:space="preserve">Granted Patents</w:t>
            </w:r>
          </w:p>
        </w:tc>
        <w:tc>
          <w:tcPr>
            <w:tcW w:type="dxa" w:w="2256"/>
            <w:tcBorders>
              <w:top w:val="none" w:color="FFFFFF" w:sz="0"/>
              <w:left w:val="none" w:color="FFFFFF" w:sz="0"/>
              <w:bottom w:val="none" w:color="FFFFFF" w:sz="0"/>
              <w:right w:val="none" w:color="FFFFFF" w:sz="0"/>
            </w:tcBorders>
            <w:shd w:fill="8D6E18"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6+</w:t>
            </w:r>
          </w:p>
          <w:p>
            <w:pPr>
              <w:spacing w:before="30"/>
              <w:jc w:val="center"/>
            </w:pPr>
            <w:r>
              <w:rPr>
                <w:rFonts w:ascii="Arial" w:cs="Arial" w:eastAsia="Arial" w:hAnsi="Arial"/>
                <w:color w:val="FFFFFF"/>
                <w:sz w:val="16"/>
                <w:szCs w:val="16"/>
              </w:rPr>
              <w:t xml:space="preserve">Govt Grants Received</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1B5E20"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1</w:t>
            </w:r>
          </w:p>
          <w:p>
            <w:pPr>
              <w:spacing w:before="30"/>
              <w:jc w:val="center"/>
            </w:pPr>
            <w:r>
              <w:rPr>
                <w:rFonts w:ascii="Arial" w:cs="Arial" w:eastAsia="Arial" w:hAnsi="Arial"/>
                <w:color w:val="FFFFFF"/>
                <w:sz w:val="16"/>
                <w:szCs w:val="16"/>
              </w:rPr>
              <w:t xml:space="preserve">Commercialized Products</w:t>
            </w:r>
          </w:p>
        </w:tc>
        <w:tc>
          <w:tcPr>
            <w:tcW w:type="dxa" w:w="2256"/>
            <w:tcBorders>
              <w:top w:val="none" w:color="FFFFFF" w:sz="0"/>
              <w:left w:val="none" w:color="FFFFFF" w:sz="0"/>
              <w:bottom w:val="none" w:color="FFFFFF" w:sz="0"/>
              <w:right w:val="none" w:color="FFFFFF" w:sz="0"/>
            </w:tcBorders>
            <w:shd w:fill="C8972B"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5</w:t>
            </w:r>
          </w:p>
          <w:p>
            <w:pPr>
              <w:spacing w:before="30"/>
              <w:jc w:val="center"/>
            </w:pPr>
            <w:r>
              <w:rPr>
                <w:rFonts w:ascii="Arial" w:cs="Arial" w:eastAsia="Arial" w:hAnsi="Arial"/>
                <w:color w:val="FFFFFF"/>
                <w:sz w:val="16"/>
                <w:szCs w:val="16"/>
              </w:rPr>
              <w:t xml:space="preserve">High UAE Relevance Patents</w:t>
            </w:r>
          </w:p>
        </w:tc>
        <w:tc>
          <w:tcPr>
            <w:tcW w:type="dxa" w:w="2256"/>
            <w:tcBorders>
              <w:top w:val="none" w:color="FFFFFF" w:sz="0"/>
              <w:left w:val="none" w:color="FFFFFF" w:sz="0"/>
              <w:bottom w:val="none" w:color="FFFFFF" w:sz="0"/>
              <w:right w:val="none" w:color="FFFFFF" w:sz="0"/>
            </w:tcBorders>
            <w:shd w:fill="2E5FA3"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7+</w:t>
            </w:r>
          </w:p>
          <w:p>
            <w:pPr>
              <w:spacing w:before="30"/>
              <w:jc w:val="center"/>
            </w:pPr>
            <w:r>
              <w:rPr>
                <w:rFonts w:ascii="Arial" w:cs="Arial" w:eastAsia="Arial" w:hAnsi="Arial"/>
                <w:color w:val="FFFFFF"/>
                <w:sz w:val="16"/>
                <w:szCs w:val="16"/>
              </w:rPr>
              <w:t xml:space="preserve">Years of Innovation</w:t>
            </w:r>
          </w:p>
        </w:tc>
        <w:tc>
          <w:tcPr>
            <w:tcW w:type="dxa" w:w="2256"/>
            <w:tcBorders>
              <w:top w:val="none" w:color="FFFFFF" w:sz="0"/>
              <w:left w:val="none" w:color="FFFFFF" w:sz="0"/>
              <w:bottom w:val="none" w:color="FFFFFF" w:sz="0"/>
              <w:right w:val="none" w:color="FFFFFF" w:sz="0"/>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48"/>
                <w:szCs w:val="48"/>
              </w:rPr>
              <w:t xml:space="preserve">5</w:t>
            </w:r>
          </w:p>
          <w:p>
            <w:pPr>
              <w:spacing w:before="30"/>
              <w:jc w:val="center"/>
            </w:pPr>
            <w:r>
              <w:rPr>
                <w:rFonts w:ascii="Arial" w:cs="Arial" w:eastAsia="Arial" w:hAnsi="Arial"/>
                <w:color w:val="FFFFFF"/>
                <w:sz w:val="16"/>
                <w:szCs w:val="16"/>
              </w:rPr>
              <w:t xml:space="preserve">Patent Domains</w:t>
            </w:r>
          </w:p>
        </w:tc>
      </w:tr>
    </w:tbl>
    <w:p>
      <w:pPr>
        <w:spacing w:after="320" w:before="0"/>
      </w:pPr>
      <w:r>
        <w:t xml:space="preserve"/>
      </w:r>
    </w:p>
    <w:p>
      <w:pPr>
        <w:jc w:val="center"/>
      </w:pPr>
      <w:r>
        <w:rPr>
          <w:rFonts w:ascii="Arial" w:cs="Arial" w:eastAsia="Arial" w:hAnsi="Arial"/>
          <w:i/>
          <w:iCs/>
          <w:color w:val="4A4A4A"/>
          <w:sz w:val="18"/>
          <w:szCs w:val="18"/>
        </w:rPr>
        <w:t xml:space="preserve">Prepared for: UAE Ministry of Economy (Golden Visa — Innovators &amp; Inventors) &amp; UAE Employment Applications</w:t>
      </w:r>
    </w:p>
    <w:p>
      <w:pPr>
        <w:spacing w:after="120" w:before="0"/>
      </w:pPr>
      <w:r>
        <w:t xml:space="preserve"/>
      </w:r>
    </w:p>
    <w:p>
      <w:pPr>
        <w:jc w:val="center"/>
      </w:pPr>
      <w:r>
        <w:rPr>
          <w:rFonts w:ascii="Arial" w:cs="Arial" w:eastAsia="Arial" w:hAnsi="Arial"/>
          <w:color w:val="4A4A4A"/>
          <w:sz w:val="20"/>
          <w:szCs w:val="20"/>
        </w:rPr>
        <w:t xml:space="preserve">May 2026</w:t>
      </w:r>
    </w:p>
    <w:p>
      <w:r>
        <w:br w:type="page"/>
      </w:r>
    </w:p>
    <w:p>
      <w:pPr>
        <w:pBdr>
          <w:bottom w:val="single" w:color="C8972B" w:sz="12" w:space="4"/>
        </w:pBdr>
        <w:spacing w:after="80" w:before="300"/>
      </w:pPr>
      <w:r>
        <w:rPr>
          <w:rFonts w:ascii="Arial" w:cs="Arial" w:eastAsia="Arial" w:hAnsi="Arial"/>
          <w:b/>
          <w:bCs/>
          <w:caps/>
          <w:color w:val="1B3A6B"/>
          <w:sz w:val="26"/>
          <w:szCs w:val="26"/>
        </w:rPr>
        <w:t xml:space="preserve">1. Inventor Profile</w:t>
      </w:r>
    </w:p>
    <w:p>
      <w:pPr>
        <w:spacing w:after="80" w:before="0"/>
      </w:pPr>
      <w:r>
        <w:t xml:space="preserve"/>
      </w:r>
    </w:p>
    <w:p>
      <w:pPr>
        <w:spacing w:after="80" w:before="0"/>
      </w:pPr>
      <w:r>
        <w:rPr>
          <w:rFonts w:ascii="Arial" w:cs="Arial" w:eastAsia="Arial" w:hAnsi="Arial"/>
          <w:color w:val="4A4A4A"/>
          <w:sz w:val="20"/>
          <w:szCs w:val="20"/>
        </w:rPr>
        <w:t xml:space="preserve">This portfolio presents the complete patent and innovation record of [Your Full Name], PhD — an academic inventor and researcher with over seven years of active innovation across five technology domains. The portfolio comprises 12 utility patents and 7 design patents (19 total), spanning medical devices, agricultural engineering, industrial safety, energy storage, and smart transport systems.</w:t>
      </w:r>
    </w:p>
    <w:p>
      <w:pPr>
        <w:spacing w:after="80" w:before="0"/>
      </w:pPr>
      <w:r>
        <w:t xml:space="preserve"/>
      </w:r>
    </w:p>
    <w:p>
      <w:pPr>
        <w:spacing w:after="80" w:before="0"/>
      </w:pPr>
      <w:r>
        <w:rPr>
          <w:rFonts w:ascii="Arial" w:cs="Arial" w:eastAsia="Arial" w:hAnsi="Arial"/>
          <w:color w:val="4A4A4A"/>
          <w:sz w:val="20"/>
          <w:szCs w:val="20"/>
        </w:rPr>
        <w:t xml:space="preserve">Three patents have been granted by the Indian Patent Office, including the most recent grant in March 2026 (Breathing Retraining Device). One innovation — the Spine Mobilization Device — has been successfully commercialized and is currently available in the market, representing the only device of its kind globally at the time of filing. Innovation activity has been recognized and funded by multiple Government of India bodies including DST, SSIP Gujarat, Gujcost, and the Industrial Commissionerate.</w:t>
      </w:r>
    </w:p>
    <w:p>
      <w:pPr>
        <w:spacing w:after="16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700"/>
        <w:gridCol w:w="6326"/>
      </w:tblGrid>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Name</w:t>
            </w:r>
          </w:p>
        </w:tc>
        <w:tc>
          <w:tcPr>
            <w:tcW w:type="dxa" w:w="6326"/>
            <w:tcBorders>
              <w:top w:val="none" w:color="FFFFFF" w:sz="0"/>
              <w:left w:val="none" w:color="FFFFFF" w:sz="0"/>
              <w:bottom w:val="none" w:color="FFFFFF" w:sz="0"/>
              <w:right w:val="none" w:color="FFFFFF" w:sz="0"/>
            </w:tcBorders>
            <w:shd w:fill="FFFFFF" w:val="clear"/>
            <w:tcMar>
              <w:top w:type="dxa" w:w="80"/>
              <w:left w:type="dxa" w:w="120"/>
              <w:bottom w:type="dxa" w:w="80"/>
              <w:right w:type="dxa" w:w="140"/>
            </w:tcMar>
          </w:tcPr>
          <w:p>
            <w:r>
              <w:rPr>
                <w:rFonts w:ascii="Arial" w:cs="Arial" w:eastAsia="Arial" w:hAnsi="Arial"/>
                <w:color w:val="4A4A4A"/>
                <w:sz w:val="19"/>
                <w:szCs w:val="19"/>
              </w:rPr>
              <w:t xml:space="preserve">[Your Full Name]</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Qualification</w:t>
            </w:r>
          </w:p>
        </w:tc>
        <w:tc>
          <w:tcPr>
            <w:tcW w:type="dxa" w:w="6326"/>
            <w:tcBorders>
              <w:top w:val="none" w:color="FFFFFF" w:sz="0"/>
              <w:left w:val="none" w:color="FFFFFF" w:sz="0"/>
              <w:bottom w:val="none" w:color="FFFFFF" w:sz="0"/>
              <w:right w:val="none" w:color="FFFFFF" w:sz="0"/>
            </w:tcBorders>
            <w:shd w:fill="F2F4F8" w:val="clear"/>
            <w:tcMar>
              <w:top w:type="dxa" w:w="80"/>
              <w:left w:type="dxa" w:w="120"/>
              <w:bottom w:type="dxa" w:w="80"/>
              <w:right w:type="dxa" w:w="140"/>
            </w:tcMar>
          </w:tcPr>
          <w:p>
            <w:r>
              <w:rPr>
                <w:rFonts w:ascii="Arial" w:cs="Arial" w:eastAsia="Arial" w:hAnsi="Arial"/>
                <w:color w:val="4A4A4A"/>
                <w:sz w:val="19"/>
                <w:szCs w:val="19"/>
              </w:rPr>
              <w:t xml:space="preserve">Doctor of Philosophy (PhD)</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Current Designation</w:t>
            </w:r>
          </w:p>
        </w:tc>
        <w:tc>
          <w:tcPr>
            <w:tcW w:type="dxa" w:w="6326"/>
            <w:tcBorders>
              <w:top w:val="none" w:color="FFFFFF" w:sz="0"/>
              <w:left w:val="none" w:color="FFFFFF" w:sz="0"/>
              <w:bottom w:val="none" w:color="FFFFFF" w:sz="0"/>
              <w:right w:val="none" w:color="FFFFFF" w:sz="0"/>
            </w:tcBorders>
            <w:shd w:fill="FFFFFF" w:val="clear"/>
            <w:tcMar>
              <w:top w:type="dxa" w:w="80"/>
              <w:left w:type="dxa" w:w="120"/>
              <w:bottom w:type="dxa" w:w="80"/>
              <w:right w:type="dxa" w:w="140"/>
            </w:tcMar>
          </w:tcPr>
          <w:p>
            <w:r>
              <w:rPr>
                <w:rFonts w:ascii="Arial" w:cs="Arial" w:eastAsia="Arial" w:hAnsi="Arial"/>
                <w:color w:val="4A4A4A"/>
                <w:sz w:val="19"/>
                <w:szCs w:val="19"/>
              </w:rPr>
              <w:t xml:space="preserve">[Position] — [Institution Name]</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Innovation Domains</w:t>
            </w:r>
          </w:p>
        </w:tc>
        <w:tc>
          <w:tcPr>
            <w:tcW w:type="dxa" w:w="6326"/>
            <w:tcBorders>
              <w:top w:val="none" w:color="FFFFFF" w:sz="0"/>
              <w:left w:val="none" w:color="FFFFFF" w:sz="0"/>
              <w:bottom w:val="none" w:color="FFFFFF" w:sz="0"/>
              <w:right w:val="none" w:color="FFFFFF" w:sz="0"/>
            </w:tcBorders>
            <w:shd w:fill="F2F4F8" w:val="clear"/>
            <w:tcMar>
              <w:top w:type="dxa" w:w="80"/>
              <w:left w:type="dxa" w:w="120"/>
              <w:bottom w:type="dxa" w:w="80"/>
              <w:right w:type="dxa" w:w="140"/>
            </w:tcMar>
          </w:tcPr>
          <w:p>
            <w:r>
              <w:rPr>
                <w:rFonts w:ascii="Arial" w:cs="Arial" w:eastAsia="Arial" w:hAnsi="Arial"/>
                <w:color w:val="4A4A4A"/>
                <w:sz w:val="19"/>
                <w:szCs w:val="19"/>
              </w:rPr>
              <w:t xml:space="preserve">Mechanical Engineering | Biomedical Devices | AgriTech | Energy | Transport</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Total Patents</w:t>
            </w:r>
          </w:p>
        </w:tc>
        <w:tc>
          <w:tcPr>
            <w:tcW w:type="dxa" w:w="6326"/>
            <w:tcBorders>
              <w:top w:val="none" w:color="FFFFFF" w:sz="0"/>
              <w:left w:val="none" w:color="FFFFFF" w:sz="0"/>
              <w:bottom w:val="none" w:color="FFFFFF" w:sz="0"/>
              <w:right w:val="none" w:color="FFFFFF" w:sz="0"/>
            </w:tcBorders>
            <w:shd w:fill="FFFFFF" w:val="clear"/>
            <w:tcMar>
              <w:top w:type="dxa" w:w="80"/>
              <w:left w:type="dxa" w:w="120"/>
              <w:bottom w:type="dxa" w:w="80"/>
              <w:right w:type="dxa" w:w="140"/>
            </w:tcMar>
          </w:tcPr>
          <w:p>
            <w:r>
              <w:rPr>
                <w:rFonts w:ascii="Arial" w:cs="Arial" w:eastAsia="Arial" w:hAnsi="Arial"/>
                <w:color w:val="4A4A4A"/>
                <w:sz w:val="19"/>
                <w:szCs w:val="19"/>
              </w:rPr>
              <w:t xml:space="preserve">19 (12 Utility + 7 Design)</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Granted Patents</w:t>
            </w:r>
          </w:p>
        </w:tc>
        <w:tc>
          <w:tcPr>
            <w:tcW w:type="dxa" w:w="6326"/>
            <w:tcBorders>
              <w:top w:val="none" w:color="FFFFFF" w:sz="0"/>
              <w:left w:val="none" w:color="FFFFFF" w:sz="0"/>
              <w:bottom w:val="none" w:color="FFFFFF" w:sz="0"/>
              <w:right w:val="none" w:color="FFFFFF" w:sz="0"/>
            </w:tcBorders>
            <w:shd w:fill="F2F4F8" w:val="clear"/>
            <w:tcMar>
              <w:top w:type="dxa" w:w="80"/>
              <w:left w:type="dxa" w:w="120"/>
              <w:bottom w:type="dxa" w:w="80"/>
              <w:right w:type="dxa" w:w="140"/>
            </w:tcMar>
          </w:tcPr>
          <w:p>
            <w:r>
              <w:rPr>
                <w:rFonts w:ascii="Arial" w:cs="Arial" w:eastAsia="Arial" w:hAnsi="Arial"/>
                <w:color w:val="4A4A4A"/>
                <w:sz w:val="19"/>
                <w:szCs w:val="19"/>
              </w:rPr>
              <w:t xml:space="preserve">3 (Indian Patent Office)</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Commercialized Products</w:t>
            </w:r>
          </w:p>
        </w:tc>
        <w:tc>
          <w:tcPr>
            <w:tcW w:type="dxa" w:w="6326"/>
            <w:tcBorders>
              <w:top w:val="none" w:color="FFFFFF" w:sz="0"/>
              <w:left w:val="none" w:color="FFFFFF" w:sz="0"/>
              <w:bottom w:val="none" w:color="FFFFFF" w:sz="0"/>
              <w:right w:val="none" w:color="FFFFFF" w:sz="0"/>
            </w:tcBorders>
            <w:shd w:fill="FFFFFF" w:val="clear"/>
            <w:tcMar>
              <w:top w:type="dxa" w:w="80"/>
              <w:left w:type="dxa" w:w="120"/>
              <w:bottom w:type="dxa" w:w="80"/>
              <w:right w:type="dxa" w:w="140"/>
            </w:tcMar>
          </w:tcPr>
          <w:p>
            <w:r>
              <w:rPr>
                <w:rFonts w:ascii="Arial" w:cs="Arial" w:eastAsia="Arial" w:hAnsi="Arial"/>
                <w:color w:val="4A4A4A"/>
                <w:sz w:val="19"/>
                <w:szCs w:val="19"/>
              </w:rPr>
              <w:t xml:space="preserve">1 — Spine Mobilization Device (currently in market)</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Govt Grants Received</w:t>
            </w:r>
          </w:p>
        </w:tc>
        <w:tc>
          <w:tcPr>
            <w:tcW w:type="dxa" w:w="6326"/>
            <w:tcBorders>
              <w:top w:val="none" w:color="FFFFFF" w:sz="0"/>
              <w:left w:val="none" w:color="FFFFFF" w:sz="0"/>
              <w:bottom w:val="none" w:color="FFFFFF" w:sz="0"/>
              <w:right w:val="none" w:color="FFFFFF" w:sz="0"/>
            </w:tcBorders>
            <w:shd w:fill="F2F4F8" w:val="clear"/>
            <w:tcMar>
              <w:top w:type="dxa" w:w="80"/>
              <w:left w:type="dxa" w:w="120"/>
              <w:bottom w:type="dxa" w:w="80"/>
              <w:right w:type="dxa" w:w="140"/>
            </w:tcMar>
          </w:tcPr>
          <w:p>
            <w:r>
              <w:rPr>
                <w:rFonts w:ascii="Arial" w:cs="Arial" w:eastAsia="Arial" w:hAnsi="Arial"/>
                <w:color w:val="4A4A4A"/>
                <w:sz w:val="19"/>
                <w:szCs w:val="19"/>
              </w:rPr>
              <w:t xml:space="preserve">6+ grants from DST, SSIP, Gujcost, Industrial Commissionerate</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Email</w:t>
            </w:r>
          </w:p>
        </w:tc>
        <w:tc>
          <w:tcPr>
            <w:tcW w:type="dxa" w:w="6326"/>
            <w:tcBorders>
              <w:top w:val="none" w:color="FFFFFF" w:sz="0"/>
              <w:left w:val="none" w:color="FFFFFF" w:sz="0"/>
              <w:bottom w:val="none" w:color="FFFFFF" w:sz="0"/>
              <w:right w:val="none" w:color="FFFFFF" w:sz="0"/>
            </w:tcBorders>
            <w:shd w:fill="FFFFFF" w:val="clear"/>
            <w:tcMar>
              <w:top w:type="dxa" w:w="80"/>
              <w:left w:type="dxa" w:w="120"/>
              <w:bottom w:type="dxa" w:w="80"/>
              <w:right w:type="dxa" w:w="140"/>
            </w:tcMar>
          </w:tcPr>
          <w:p>
            <w:r>
              <w:rPr>
                <w:rFonts w:ascii="Arial" w:cs="Arial" w:eastAsia="Arial" w:hAnsi="Arial"/>
                <w:color w:val="4A4A4A"/>
                <w:sz w:val="19"/>
                <w:szCs w:val="19"/>
              </w:rPr>
              <w:t xml:space="preserve">[Your Email]</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Phone</w:t>
            </w:r>
          </w:p>
        </w:tc>
        <w:tc>
          <w:tcPr>
            <w:tcW w:type="dxa" w:w="6326"/>
            <w:tcBorders>
              <w:top w:val="none" w:color="FFFFFF" w:sz="0"/>
              <w:left w:val="none" w:color="FFFFFF" w:sz="0"/>
              <w:bottom w:val="none" w:color="FFFFFF" w:sz="0"/>
              <w:right w:val="none" w:color="FFFFFF" w:sz="0"/>
            </w:tcBorders>
            <w:shd w:fill="F2F4F8" w:val="clear"/>
            <w:tcMar>
              <w:top w:type="dxa" w:w="80"/>
              <w:left w:type="dxa" w:w="120"/>
              <w:bottom w:type="dxa" w:w="80"/>
              <w:right w:type="dxa" w:w="140"/>
            </w:tcMar>
          </w:tcPr>
          <w:p>
            <w:r>
              <w:rPr>
                <w:rFonts w:ascii="Arial" w:cs="Arial" w:eastAsia="Arial" w:hAnsi="Arial"/>
                <w:color w:val="4A4A4A"/>
                <w:sz w:val="19"/>
                <w:szCs w:val="19"/>
              </w:rPr>
              <w:t xml:space="preserve">[Your Phone]</w:t>
            </w:r>
          </w:p>
        </w:tc>
      </w:tr>
      <w:tr>
        <w:tc>
          <w:tcPr>
            <w:tcW w:type="dxa" w:w="2700"/>
            <w:tcBorders>
              <w:top w:val="none" w:color="FFFFFF" w:sz="0"/>
              <w:left w:val="none" w:color="FFFFFF" w:sz="0"/>
              <w:bottom w:val="none" w:color="FFFFFF" w:sz="0"/>
              <w:right w:val="none" w:color="FFFFFF" w:sz="0"/>
            </w:tcBorders>
            <w:shd w:fill="F2F4F8" w:val="clear"/>
            <w:tcMar>
              <w:top w:type="dxa" w:w="80"/>
              <w:left w:type="dxa" w:w="140"/>
              <w:bottom w:type="dxa" w:w="80"/>
              <w:right w:type="dxa" w:w="120"/>
            </w:tcMar>
          </w:tcPr>
          <w:p>
            <w:r>
              <w:rPr>
                <w:rFonts w:ascii="Arial" w:cs="Arial" w:eastAsia="Arial" w:hAnsi="Arial"/>
                <w:b/>
                <w:bCs/>
                <w:color w:val="1B3A6B"/>
                <w:sz w:val="19"/>
                <w:szCs w:val="19"/>
              </w:rPr>
              <w:t xml:space="preserve">ORCID / LinkedIn</w:t>
            </w:r>
          </w:p>
        </w:tc>
        <w:tc>
          <w:tcPr>
            <w:tcW w:type="dxa" w:w="6326"/>
            <w:tcBorders>
              <w:top w:val="none" w:color="FFFFFF" w:sz="0"/>
              <w:left w:val="none" w:color="FFFFFF" w:sz="0"/>
              <w:bottom w:val="none" w:color="FFFFFF" w:sz="0"/>
              <w:right w:val="none" w:color="FFFFFF" w:sz="0"/>
            </w:tcBorders>
            <w:shd w:fill="FFFFFF" w:val="clear"/>
            <w:tcMar>
              <w:top w:type="dxa" w:w="80"/>
              <w:left w:type="dxa" w:w="120"/>
              <w:bottom w:type="dxa" w:w="80"/>
              <w:right w:type="dxa" w:w="140"/>
            </w:tcMar>
          </w:tcPr>
          <w:p>
            <w:r>
              <w:rPr>
                <w:rFonts w:ascii="Arial" w:cs="Arial" w:eastAsia="Arial" w:hAnsi="Arial"/>
                <w:color w:val="4A4A4A"/>
                <w:sz w:val="19"/>
                <w:szCs w:val="19"/>
              </w:rPr>
              <w:t xml:space="preserve">[Your URL]</w:t>
            </w:r>
          </w:p>
        </w:tc>
      </w:tr>
    </w:tbl>
    <w:p>
      <w:pPr>
        <w:spacing w:after="24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2. Alignment with UAE National Priorities</w:t>
      </w:r>
    </w:p>
    <w:p>
      <w:pPr>
        <w:spacing w:after="80" w:before="0"/>
      </w:pPr>
      <w:r>
        <w:t xml:space="preserve"/>
      </w:r>
    </w:p>
    <w:p>
      <w:pPr>
        <w:spacing w:after="80" w:before="0"/>
      </w:pPr>
      <w:r>
        <w:rPr>
          <w:rFonts w:ascii="Arial" w:cs="Arial" w:eastAsia="Arial" w:hAnsi="Arial"/>
          <w:color w:val="4A4A4A"/>
          <w:sz w:val="20"/>
          <w:szCs w:val="20"/>
        </w:rPr>
        <w:t xml:space="preserve">All patents have been assessed against UAE Vision 2031, UAE Net Zero 2050, UAE Health Strategy 2030, National Food Security Strategy 2051, UAE Water Security Strategy, UAE Energy Strategy 2050, National Urban Mobility Plan 2030, and the National Policy for People with Disabilities. Five patents demonstrate high strategic relevance; seven demonstrate medium relevance.</w:t>
      </w:r>
    </w:p>
    <w:p>
      <w:pPr>
        <w:spacing w:after="16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900"/>
        <w:gridCol w:w="3026"/>
        <w:gridCol w:w="1500"/>
        <w:gridCol w:w="1600"/>
      </w:tblGrid>
      <w:tr>
        <w:tc>
          <w:tcPr>
            <w:tcW w:type="dxa" w:w="29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UAE National Strategy</w:t>
            </w:r>
          </w:p>
        </w:tc>
        <w:tc>
          <w:tcPr>
            <w:tcW w:type="dxa" w:w="3026"/>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Relevant Patent(s)</w:t>
            </w:r>
          </w:p>
        </w:tc>
        <w:tc>
          <w:tcPr>
            <w:tcW w:type="dxa" w:w="15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Relevance</w:t>
            </w:r>
          </w:p>
        </w:tc>
        <w:tc>
          <w:tcPr>
            <w:tcW w:type="dxa" w:w="16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29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UAE Health Strategy 2030</w:t>
            </w:r>
          </w:p>
        </w:tc>
        <w:tc>
          <w:tcPr>
            <w:tcW w:type="dxa" w:w="30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Spine Mobilizer (#7), Breathing Device (#9)</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bCs/>
                <w:color w:val="2E7D32"/>
                <w:sz w:val="18"/>
                <w:szCs w:val="18"/>
              </w:rPr>
              <w:t xml:space="preserve">HIGH</w:t>
            </w:r>
          </w:p>
        </w:tc>
        <w:tc>
          <w:tcPr>
            <w:tcW w:type="dxa" w:w="16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Commercialized + Granted</w:t>
            </w:r>
          </w:p>
        </w:tc>
      </w:tr>
      <w:tr>
        <w:tc>
          <w:tcPr>
            <w:tcW w:type="dxa" w:w="29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UAE Energy Strategy 2050 / Net Zero</w:t>
            </w:r>
          </w:p>
        </w:tc>
        <w:tc>
          <w:tcPr>
            <w:tcW w:type="dxa" w:w="30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Heat Prevent Box (#11)</w:t>
            </w:r>
          </w:p>
        </w:tc>
        <w:tc>
          <w:tcPr>
            <w:tcW w:type="dxa" w:w="15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2E7D32"/>
                <w:sz w:val="18"/>
                <w:szCs w:val="18"/>
              </w:rPr>
              <w:t xml:space="preserve">HIGH</w:t>
            </w:r>
          </w:p>
        </w:tc>
        <w:tc>
          <w:tcPr>
            <w:tcW w:type="dxa" w:w="16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Published</w:t>
            </w:r>
          </w:p>
        </w:tc>
      </w:tr>
      <w:tr>
        <w:tc>
          <w:tcPr>
            <w:tcW w:type="dxa" w:w="29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Food Security Strategy 2051</w:t>
            </w:r>
          </w:p>
        </w:tc>
        <w:tc>
          <w:tcPr>
            <w:tcW w:type="dxa" w:w="30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Tractor Trolley (#4), Oil Expeller (#10)</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bCs/>
                <w:color w:val="2E7D32"/>
                <w:sz w:val="18"/>
                <w:szCs w:val="18"/>
              </w:rPr>
              <w:t xml:space="preserve">HIGH</w:t>
            </w:r>
          </w:p>
        </w:tc>
        <w:tc>
          <w:tcPr>
            <w:tcW w:type="dxa" w:w="16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Granted + Published</w:t>
            </w:r>
          </w:p>
        </w:tc>
      </w:tr>
      <w:tr>
        <w:tc>
          <w:tcPr>
            <w:tcW w:type="dxa" w:w="29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Water Security Strategy</w:t>
            </w:r>
          </w:p>
        </w:tc>
        <w:tc>
          <w:tcPr>
            <w:tcW w:type="dxa" w:w="30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Irrigation Joint Ring (#8)</w:t>
            </w:r>
          </w:p>
        </w:tc>
        <w:tc>
          <w:tcPr>
            <w:tcW w:type="dxa" w:w="15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2E7D32"/>
                <w:sz w:val="18"/>
                <w:szCs w:val="18"/>
              </w:rPr>
              <w:t xml:space="preserve">HIGH</w:t>
            </w:r>
          </w:p>
        </w:tc>
        <w:tc>
          <w:tcPr>
            <w:tcW w:type="dxa" w:w="16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Filed</w:t>
            </w:r>
          </w:p>
        </w:tc>
      </w:tr>
      <w:tr>
        <w:tc>
          <w:tcPr>
            <w:tcW w:type="dxa" w:w="29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National Urban Mobility Plan 2030</w:t>
            </w:r>
          </w:p>
        </w:tc>
        <w:tc>
          <w:tcPr>
            <w:tcW w:type="dxa" w:w="30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Retractable Seat (#1, #6)</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bCs/>
                <w:color w:val="8D6E18"/>
                <w:sz w:val="18"/>
                <w:szCs w:val="18"/>
              </w:rPr>
              <w:t xml:space="preserve">MEDIUM</w:t>
            </w:r>
          </w:p>
        </w:tc>
        <w:tc>
          <w:tcPr>
            <w:tcW w:type="dxa" w:w="16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Granted + Published</w:t>
            </w:r>
          </w:p>
        </w:tc>
      </w:tr>
      <w:tr>
        <w:tc>
          <w:tcPr>
            <w:tcW w:type="dxa" w:w="29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Occupational Health &amp; Safety</w:t>
            </w:r>
          </w:p>
        </w:tc>
        <w:tc>
          <w:tcPr>
            <w:tcW w:type="dxa" w:w="30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Gas Cylinder Dragger (#5), Gas Cylinder (#3)</w:t>
            </w:r>
          </w:p>
        </w:tc>
        <w:tc>
          <w:tcPr>
            <w:tcW w:type="dxa" w:w="15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bCs/>
                <w:color w:val="8D6E18"/>
                <w:sz w:val="18"/>
                <w:szCs w:val="18"/>
              </w:rPr>
              <w:t xml:space="preserve">MEDIUM</w:t>
            </w:r>
          </w:p>
        </w:tc>
        <w:tc>
          <w:tcPr>
            <w:tcW w:type="dxa" w:w="16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Published</w:t>
            </w:r>
          </w:p>
        </w:tc>
      </w:tr>
      <w:tr>
        <w:tc>
          <w:tcPr>
            <w:tcW w:type="dxa" w:w="29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Disability Inclusion Strategy</w:t>
            </w:r>
          </w:p>
        </w:tc>
        <w:tc>
          <w:tcPr>
            <w:tcW w:type="dxa" w:w="30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Adjustable Chair (#12)</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bCs/>
                <w:color w:val="8D6E18"/>
                <w:sz w:val="18"/>
                <w:szCs w:val="18"/>
              </w:rPr>
              <w:t xml:space="preserve">MEDIUM</w:t>
            </w:r>
          </w:p>
        </w:tc>
        <w:tc>
          <w:tcPr>
            <w:tcW w:type="dxa" w:w="16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b w:val="false"/>
                <w:bCs w:val="false"/>
                <w:color w:val="4A4A4A"/>
                <w:sz w:val="18"/>
                <w:szCs w:val="18"/>
              </w:rPr>
              <w:t xml:space="preserve">Filed</w:t>
            </w:r>
          </w:p>
        </w:tc>
      </w:tr>
    </w:tbl>
    <w:p>
      <w:pPr>
        <w:spacing w:after="24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3. Utility Patents — Detailed Portfolio</w:t>
      </w:r>
    </w:p>
    <w:p>
      <w:pPr>
        <w:spacing w:after="80" w:before="0"/>
      </w:pPr>
      <w:r>
        <w:t xml:space="preserve"/>
      </w:r>
    </w:p>
    <w:p>
      <w:pPr>
        <w:spacing w:after="80" w:before="0"/>
      </w:pPr>
      <w:r>
        <w:rPr>
          <w:rFonts w:ascii="Arial" w:cs="Arial" w:eastAsia="Arial" w:hAnsi="Arial"/>
          <w:color w:val="4A4A4A"/>
          <w:sz w:val="20"/>
          <w:szCs w:val="20"/>
        </w:rPr>
        <w:t xml:space="preserve">All 12 utility patents are registered with the Indian Patent Office. Three are granted, eight are published, and one is filed. CAD and 3D renderings shown below. Certified copies of all patent certificates are available upon request.</w:t>
      </w:r>
    </w:p>
    <w:p>
      <w:pPr>
        <w:spacing w:after="16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1. Supplementary Seat for Public Transport with Retractable Hanging Support</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2E7D32"/>
                <w:sz w:val="17"/>
                <w:szCs w:val="17"/>
              </w:rPr>
              <w:t xml:space="preserve">GRANTED</w:t>
            </w:r>
            <w:r>
              <w:rPr>
                <w:rFonts w:ascii="Arial" w:cs="Arial" w:eastAsia="Arial" w:hAnsi="Arial"/>
                <w:color w:val="4A4A4A"/>
                <w:sz w:val="16"/>
                <w:szCs w:val="16"/>
              </w:rPr>
              <w:t xml:space="preserve">  |  201921006650</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8D6E18"/>
                <w:sz w:val="17"/>
                <w:szCs w:val="17"/>
              </w:rPr>
              <w:t xml:space="preserve">◆ MEDIUM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4007039"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7039"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March 2019 | Granted: June 2023</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Design No. 326481-001 (January 2020)</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National Urban Mobility Plan 2030 — public transport comfort &amp; capacity optimisation</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Dubai Metro and Abu Dhabi bus networks face peak-hour overcrowding. Retractable hanging seats add capacity without structural modification — deployable by Roads and Transport Authority (RTA).</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Granted patent. Novel retractable telescopic mechanism. No equivalent prior art in public transport sector. SSIP-funded proof of concept completed.</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SSIP PoC Grant + IPR Grant</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2. Mechanically Operated Self-Stirring Container</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201921019035</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4A4A4A"/>
                <w:sz w:val="17"/>
                <w:szCs w:val="17"/>
              </w:rPr>
              <w:t xml:space="preserve">◇ STANDARD</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323490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4905"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May 2019</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Design No. 326482-001 (August 2020)</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Consumer product innovation — UAE hospitality, food service and retail sector</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Applicable to UAE hospitality and food service industry. No electrical components — safe for diverse consumer use and corporate gifting.</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patent. Mechanical beverage stirrer using internal gear mechanism. Zero electricity required.</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SSIP PoC Grant</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3. A Single Unit Gas Cylinder with Partition</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201821044415</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8D6E18"/>
                <w:sz w:val="17"/>
                <w:szCs w:val="17"/>
              </w:rPr>
              <w:t xml:space="preserve">◆ MEDIUM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3869111"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69111"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June 2019</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Design No. 326480-001 (September 2020)</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Industrial Safety &amp; Manufacturing — construction, welding and fabrication sectors</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UAE construction and industrial sectors use dual cylinders for welding. Single-unit dual-chamber design reduces handling hazards — applicable to UAE mega-construction projects and ADNOC supply chains.</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Dual-chamber design replacing two separate cylinders. Reduces workplace gas handling risk and logistical footprint.</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SSIP IPR Grant</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4. Multipurpose Tractor Trolley with Chaff Cutter and Distribution Assembly</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2E7D32"/>
                <w:sz w:val="17"/>
                <w:szCs w:val="17"/>
              </w:rPr>
              <w:t xml:space="preserve">GRANTED</w:t>
            </w:r>
            <w:r>
              <w:rPr>
                <w:rFonts w:ascii="Arial" w:cs="Arial" w:eastAsia="Arial" w:hAnsi="Arial"/>
                <w:color w:val="4A4A4A"/>
                <w:sz w:val="16"/>
                <w:szCs w:val="16"/>
              </w:rPr>
              <w:t xml:space="preserve">  |  202021024990</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C8972B"/>
                <w:sz w:val="17"/>
                <w:szCs w:val="17"/>
              </w:rPr>
              <w:t xml:space="preserve">★ HIGH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4022288"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22288"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Filed: 2020 | Granted: October 2023</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National Food Security Strategy 2051 — domestic agricultural productivity, cost reduction and rural mechanisation</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UAE invests in indoor and desert farming for food self-sufficiency. Device reduces forage collection time by 75% and cost by 70% — applicable to UAE agricultural cooperatives, camel farms and livestock operations in Al Ain and Ras Al Khaimah.</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Granted patent. 75% time saving, 70% cost reduction demonstrated. Multi-function design. SSIP PoC and startup grants awarded.</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SSIP PoC Grant (INR 98,800) + IPR Grant (INR 50,000) + Startup Grant</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5. A Dragging Device for the Gas Cylinders</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202121044960</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8D6E18"/>
                <w:sz w:val="17"/>
                <w:szCs w:val="17"/>
              </w:rPr>
              <w:t xml:space="preserve">◆ MEDIUM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406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64000"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October 2021</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Occupational Health &amp; Safety (OSHAD) — construction, manufacturing and oil &amp; gas sectors</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Addresses manual handling injury risk in UAE large industrial workforce. Adjustable cylinder transport device eliminates manual lifting — relevant to OSHAD compliance across UAE construction and industrial sites.</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Ergonomic wheeled cradle device eliminating manual lifting of heavy gas cylinders. Applicable to any industrial or construction site.</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Self-funded</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6. A Design and Development of Retractable Hanging Seat</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202121001209</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8D6E18"/>
                <w:sz w:val="17"/>
                <w:szCs w:val="17"/>
              </w:rPr>
              <w:t xml:space="preserve">◆ MEDIUM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406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64000"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July 2022</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Urban Mobility &amp; Smart City Infrastructure — metro, tram and bus transit systems</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Follow-on development of Patent No. 1 with enhanced mechanism. Applicable across UAE metro, tram and bus rapid transit systems operated by RTA Dubai and DoT Abu Dhabi.</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Advanced variant with improved ergonomics. Retracted height ~400mm, contracted height ~1300mm. Dimensionally validated.</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SSIP IPR Grant (INR 50,000)</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7. A Spine Mobilization Device</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IN 202221059481</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C8972B"/>
                <w:sz w:val="17"/>
                <w:szCs w:val="17"/>
              </w:rPr>
              <w:t xml:space="preserve">★ HIGH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4602684"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2684"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October 2022</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Design No. 379188-001 (Feb 2023), Design No. 379193-001 (Feb 2023)</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Health Strategy 2030 — musculoskeletal rehabilitation, physiotherapy innovation and medical tourism</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UAE has 900+ physiotherapy clinics. Only handheld spine mobilization device of its kind globally at time of filing. Currently commercialized — immediate market-ready technology transfer to UAE physiotherapy chains (Aster, NMC, Burjeel, Mediclinic).</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COMMERCIALIZED — currently sold in market. First-of-kind globally. Two design registrations. DST Nidhi ITB Startup Grant awarded.</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DST Nidhi ITB Startup Grant (INR 4,85,000) + SSIP</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8. A Joint Ring for Extension Pipe in Irrigation System</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IN 202221065844</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C8972B"/>
                <w:sz w:val="17"/>
                <w:szCs w:val="17"/>
              </w:rPr>
              <w:t xml:space="preserve">★ HIGH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2959223"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59223"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Filed: November 2022</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Water Security Strategy — precision irrigation, water-use efficiency and desert agriculture</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Water scarcity is a critical national priority. Improved irrigation pipe joint reduces leakage and improves flow efficiency — applicable to UAE drip irrigation networks, vertical farms and desert agriculture in Al Dhafra and Liwa regions.</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Solves structural weaknesses in conventional irrigation pipe extension joints. SSIP IPR grant validates commercial potential.</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SSIP IPR Grant (INR 50,000)</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9. A Breathing Retraining Device</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2E7D32"/>
                <w:sz w:val="17"/>
                <w:szCs w:val="17"/>
              </w:rPr>
              <w:t xml:space="preserve">GRANTED</w:t>
            </w:r>
            <w:r>
              <w:rPr>
                <w:rFonts w:ascii="Arial" w:cs="Arial" w:eastAsia="Arial" w:hAnsi="Arial"/>
                <w:color w:val="4A4A4A"/>
                <w:sz w:val="16"/>
                <w:szCs w:val="16"/>
              </w:rPr>
              <w:t xml:space="preserve">  |  IN 202321018886</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C8972B"/>
                <w:sz w:val="17"/>
                <w:szCs w:val="17"/>
              </w:rPr>
              <w:t xml:space="preserve">★ HIGH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4812631"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12631"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April 2023 | Granted: March 2026</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Health Strategy 2030 — respiratory health, home-based rehabilitation, post-COVID care and preventive medicine</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Respiratory conditions — post-COVID complications, occupational lung disease in UAE construction workers, and pediatric asthma — represent a significant underserved clinical burden. Strong technology transfer pathway to UAE hospital networks and home-care segment.</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MOST RECENT GRANT — March 2026. Only multi-parameter device measuring volume, pressure and resistance simultaneously. Strong commercial and clinical development pathway.</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Multidisciplinary institutional research</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10. Dual Chamber Oil Expeller</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IN 202321062068</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8D6E18"/>
                <w:sz w:val="17"/>
                <w:szCs w:val="17"/>
              </w:rPr>
              <w:t xml:space="preserve">◆ MEDIUM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5238750" cy="21085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108597"/>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December 2023</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Food Security Strategy 2051 — food processing and agri-industrial value addition</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UAE's growing focus on domestic food processing. Dual-chamber design improves throughput and oil yield — applicable to UAE agri-food SMEs and cooperative processing units.</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Dual-chamber expeller with improved oil extraction efficiency. Novel design over conventional single-chamber units.</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Institutional research</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11. The Apparatus for Heat Storage: Heat Prevent Box</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IN 202321072149 A</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C8972B"/>
                <w:sz w:val="17"/>
                <w:szCs w:val="17"/>
              </w:rPr>
              <w:t xml:space="preserve">★ HIGH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328134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81340" cy="2286000"/>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Published: November 2023</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Energy Strategy 2050 &amp; Net Zero 2050 — thermal energy storage, solar energy integration and building energy management</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Thermal energy storage is a critical enabling technology for UAE solar power. Apparatus addresses heat retention and prevention — applicable to UAE solar thermal storage, cold chain logistics in extreme heat and building energy management. Aligns with DEWA renewable energy roadmap.</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Novel heat storage apparatus. Partitioned thermal chamber. Specifically applicable to UAE extreme climate conditions. Dimensioned engineering design (600×600×300mm).</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Institutional research</w:t>
            </w:r>
          </w:p>
        </w:tc>
      </w:tr>
    </w:tbl>
    <w:p>
      <w:pPr>
        <w:spacing w:after="20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600"/>
        <w:gridCol w:w="6426"/>
      </w:tblGrid>
      <w:tr>
        <w:tc>
          <w:tcPr>
            <w:tcW w:type="dxa" w:w="9026"/>
            <w:gridSpan w:val="2"/>
            <w:tcBorders>
              <w:top w:val="none" w:color="FFFFFF" w:sz="0"/>
              <w:left w:val="none" w:color="FFFFFF" w:sz="0"/>
              <w:bottom w:val="none" w:color="FFFFFF" w:sz="0"/>
              <w:right w:val="none" w:color="FFFFFF" w:sz="0"/>
            </w:tcBorders>
            <w:shd w:fill="1B3A6B" w:val="clear"/>
            <w:tcMar>
              <w:top w:type="dxa" w:w="90"/>
              <w:left w:type="dxa" w:w="160"/>
              <w:bottom w:type="dxa" w:w="90"/>
              <w:right w:type="dxa" w:w="160"/>
            </w:tcMar>
          </w:tcPr>
          <w:p>
            <w:r>
              <w:rPr>
                <w:rFonts w:ascii="Arial" w:cs="Arial" w:eastAsia="Arial" w:hAnsi="Arial"/>
                <w:b/>
                <w:bCs/>
                <w:color w:val="FFFFFF"/>
                <w:sz w:val="21"/>
                <w:szCs w:val="21"/>
              </w:rPr>
              <w:t xml:space="preserve">12. A Multipurpose Adjustable Chair</w:t>
            </w:r>
          </w:p>
        </w:tc>
      </w:tr>
      <w:tr>
        <w:tc>
          <w:tcPr>
            <w:tcW w:type="dxa" w:w="2600"/>
            <w:tcBorders>
              <w:top w:val="none" w:color="FFFFFF" w:sz="0"/>
              <w:left w:val="none" w:color="FFFFFF" w:sz="0"/>
              <w:bottom w:val="none" w:color="FFFFFF" w:sz="0"/>
              <w:right w:val="none" w:color="FFFFFF" w:sz="0"/>
            </w:tcBorders>
            <w:shd w:fill="F2F4F8" w:val="clear"/>
            <w:tcMar>
              <w:top w:type="dxa" w:w="70"/>
              <w:left w:type="dxa" w:w="160"/>
              <w:bottom w:type="dxa" w:w="70"/>
              <w:right w:type="dxa" w:w="80"/>
            </w:tcMar>
          </w:tcPr>
          <w:p>
            <w:r>
              <w:rPr>
                <w:rFonts w:ascii="Arial" w:cs="Arial" w:eastAsia="Arial" w:hAnsi="Arial"/>
                <w:b/>
                <w:bCs/>
                <w:color w:val="1565C0"/>
                <w:sz w:val="17"/>
                <w:szCs w:val="17"/>
              </w:rPr>
              <w:t xml:space="preserve">PUBLISHED</w:t>
            </w:r>
            <w:r>
              <w:rPr>
                <w:rFonts w:ascii="Arial" w:cs="Arial" w:eastAsia="Arial" w:hAnsi="Arial"/>
                <w:color w:val="4A4A4A"/>
                <w:sz w:val="16"/>
                <w:szCs w:val="16"/>
              </w:rPr>
              <w:t xml:space="preserve">  |  IN 202521014193</w:t>
            </w:r>
          </w:p>
        </w:tc>
        <w:tc>
          <w:tcPr>
            <w:tcW w:type="dxa" w:w="6426"/>
            <w:tcBorders>
              <w:top w:val="none" w:color="FFFFFF" w:sz="0"/>
              <w:left w:val="none" w:color="FFFFFF" w:sz="0"/>
              <w:bottom w:val="none" w:color="FFFFFF" w:sz="0"/>
              <w:right w:val="none" w:color="FFFFFF" w:sz="0"/>
            </w:tcBorders>
            <w:shd w:fill="F2F4F8" w:val="clear"/>
            <w:tcMar>
              <w:top w:type="dxa" w:w="70"/>
              <w:left w:type="dxa" w:w="80"/>
              <w:bottom w:type="dxa" w:w="70"/>
              <w:right w:type="dxa" w:w="160"/>
            </w:tcMar>
          </w:tcPr>
          <w:p>
            <w:pPr>
              <w:jc w:val="right"/>
            </w:pPr>
            <w:r>
              <w:rPr>
                <w:rFonts w:ascii="Arial" w:cs="Arial" w:eastAsia="Arial" w:hAnsi="Arial"/>
                <w:b/>
                <w:bCs/>
                <w:color w:val="8D6E18"/>
                <w:sz w:val="17"/>
                <w:szCs w:val="17"/>
              </w:rPr>
              <w:t xml:space="preserve">◆ MEDIUM UAE RELEVANCE</w:t>
            </w:r>
          </w:p>
        </w:tc>
      </w:tr>
      <w:tr>
        <w:tc>
          <w:tcPr>
            <w:tcW w:type="dxa" w:w="9026"/>
            <w:gridSpan w:val="2"/>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drawing>
                <wp:inline distT="0" distB="0" distL="0" distR="0">
                  <wp:extent cx="5238750" cy="22832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283222"/>
                          </a:xfrm>
                          <a:prstGeom prst="rect">
                            <a:avLst/>
                          </a:prstGeom>
                        </pic:spPr>
                      </pic:pic>
                    </a:graphicData>
                  </a:graphic>
                </wp:inline>
              </w:drawing>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Dates</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Filed: February 2025</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Design Registrations</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None</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UAE Strategic Alignment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UAE Disability Inclusion Strategy — assistive technology, accessible design and inclusive infrastructure</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UAE Market Application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UAE is committed to disability inclusion under the National Policy for People with Disabilities. Multipurpose adjustable chair addresses diverse mobility needs — applicable to UAE healthcare facilities, schools, elderly care homes and inclusive public spaces.</w:t>
            </w:r>
          </w:p>
        </w:tc>
      </w:tr>
      <w:tr>
        <w:tc>
          <w:tcPr>
            <w:tcW w:type="dxa" w:w="2600"/>
            <w:tcBorders>
              <w:top w:val="none" w:color="FFFFFF" w:sz="0"/>
              <w:left w:val="none" w:color="FFFFFF" w:sz="0"/>
              <w:bottom w:val="none" w:color="FFFFFF" w:sz="0"/>
              <w:right w:val="none" w:color="FFFFFF" w:sz="0"/>
            </w:tcBorders>
            <w:shd w:fill="FFFFFF" w:val="clear"/>
            <w:tcMar>
              <w:top w:type="dxa" w:w="55"/>
              <w:left w:type="dxa" w:w="160"/>
              <w:bottom w:type="dxa" w:w="55"/>
              <w:right w:type="dxa" w:w="80"/>
            </w:tcMar>
          </w:tcPr>
          <w:p>
            <w:r>
              <w:rPr>
                <w:rFonts w:ascii="Arial" w:cs="Arial" w:eastAsia="Arial" w:hAnsi="Arial"/>
                <w:b/>
                <w:bCs/>
                <w:color w:val="1B3A6B"/>
                <w:sz w:val="18"/>
                <w:szCs w:val="18"/>
              </w:rPr>
              <w:t xml:space="preserve">Innovation Impact</w:t>
            </w:r>
          </w:p>
        </w:tc>
        <w:tc>
          <w:tcPr>
            <w:tcW w:type="dxa" w:w="6426"/>
            <w:tcBorders>
              <w:top w:val="none" w:color="FFFFFF" w:sz="0"/>
              <w:left w:val="none" w:color="FFFFFF" w:sz="0"/>
              <w:bottom w:val="none" w:color="FFFFFF" w:sz="0"/>
              <w:right w:val="none" w:color="FFFFFF" w:sz="0"/>
            </w:tcBorders>
            <w:shd w:fill="FFFFFF" w:val="clear"/>
            <w:tcMar>
              <w:top w:type="dxa" w:w="55"/>
              <w:left w:type="dxa" w:w="80"/>
              <w:bottom w:type="dxa" w:w="55"/>
              <w:right w:type="dxa" w:w="160"/>
            </w:tcMar>
          </w:tcPr>
          <w:p>
            <w:r>
              <w:rPr>
                <w:rFonts w:ascii="Arial" w:cs="Arial" w:eastAsia="Arial" w:hAnsi="Arial"/>
                <w:color w:val="4A4A4A"/>
                <w:sz w:val="18"/>
                <w:szCs w:val="18"/>
              </w:rPr>
              <w:t xml:space="preserve">Filed February 2025. Multipurpose ergonomic and assistive seating with screw-jack height adjustment and foldable modular design.</w:t>
            </w:r>
          </w:p>
        </w:tc>
      </w:tr>
      <w:tr>
        <w:tc>
          <w:tcPr>
            <w:tcW w:type="dxa" w:w="2600"/>
            <w:tcBorders>
              <w:top w:val="none" w:color="FFFFFF" w:sz="0"/>
              <w:left w:val="none" w:color="FFFFFF" w:sz="0"/>
              <w:bottom w:val="none" w:color="FFFFFF" w:sz="0"/>
              <w:right w:val="none" w:color="FFFFFF" w:sz="0"/>
            </w:tcBorders>
            <w:shd w:fill="F2F4F8" w:val="clear"/>
            <w:tcMar>
              <w:top w:type="dxa" w:w="55"/>
              <w:left w:type="dxa" w:w="160"/>
              <w:bottom w:type="dxa" w:w="55"/>
              <w:right w:type="dxa" w:w="80"/>
            </w:tcMar>
          </w:tcPr>
          <w:p>
            <w:r>
              <w:rPr>
                <w:rFonts w:ascii="Arial" w:cs="Arial" w:eastAsia="Arial" w:hAnsi="Arial"/>
                <w:b/>
                <w:bCs/>
                <w:color w:val="1B3A6B"/>
                <w:sz w:val="18"/>
                <w:szCs w:val="18"/>
              </w:rPr>
              <w:t xml:space="preserve">Funding / Recognition</w:t>
            </w:r>
          </w:p>
        </w:tc>
        <w:tc>
          <w:tcPr>
            <w:tcW w:type="dxa" w:w="6426"/>
            <w:tcBorders>
              <w:top w:val="none" w:color="FFFFFF" w:sz="0"/>
              <w:left w:val="none" w:color="FFFFFF" w:sz="0"/>
              <w:bottom w:val="none" w:color="FFFFFF" w:sz="0"/>
              <w:right w:val="none" w:color="FFFFFF" w:sz="0"/>
            </w:tcBorders>
            <w:shd w:fill="F2F4F8" w:val="clear"/>
            <w:tcMar>
              <w:top w:type="dxa" w:w="55"/>
              <w:left w:type="dxa" w:w="80"/>
              <w:bottom w:type="dxa" w:w="55"/>
              <w:right w:type="dxa" w:w="160"/>
            </w:tcMar>
          </w:tcPr>
          <w:p>
            <w:r>
              <w:rPr>
                <w:rFonts w:ascii="Arial" w:cs="Arial" w:eastAsia="Arial" w:hAnsi="Arial"/>
                <w:color w:val="4A4A4A"/>
                <w:sz w:val="18"/>
                <w:szCs w:val="18"/>
              </w:rPr>
              <w:t xml:space="preserve">Self-funded</w:t>
            </w:r>
          </w:p>
        </w:tc>
      </w:tr>
    </w:tbl>
    <w:p>
      <w:pPr>
        <w:spacing w:after="20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4. Innovation Visual Gallery</w:t>
      </w:r>
    </w:p>
    <w:p>
      <w:pPr>
        <w:spacing w:after="80" w:before="0"/>
      </w:pPr>
      <w:r>
        <w:t xml:space="preserve"/>
      </w:r>
    </w:p>
    <w:p>
      <w:pPr>
        <w:spacing w:after="80" w:before="0"/>
      </w:pPr>
      <w:r>
        <w:rPr>
          <w:rFonts w:ascii="Arial" w:cs="Arial" w:eastAsia="Arial" w:hAnsi="Arial"/>
          <w:color w:val="4A4A4A"/>
          <w:sz w:val="20"/>
          <w:szCs w:val="20"/>
        </w:rPr>
        <w:t xml:space="preserve">Additional CAD views, multi-angle renders, and commercialization evidence for key patents in the portfolio.</w:t>
      </w:r>
    </w:p>
    <w:p>
      <w:pPr>
        <w:spacing w:after="16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drawing>
                <wp:inline distT="0" distB="0" distL="0" distR="0">
                  <wp:extent cx="26193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19375" cy="2095500"/>
                          </a:xfrm>
                          <a:prstGeom prst="rect">
                            <a:avLst/>
                          </a:prstGeom>
                        </pic:spPr>
                      </pic:pic>
                    </a:graphicData>
                  </a:graphic>
                </wp:inline>
              </w:drawing>
            </w:r>
          </w:p>
          <w:p>
            <w:pPr>
              <w:spacing w:before="60"/>
              <w:jc w:val="center"/>
            </w:pPr>
            <w:r>
              <w:rPr>
                <w:rFonts w:ascii="Arial" w:cs="Arial" w:eastAsia="Arial" w:hAnsi="Arial"/>
                <w:b/>
                <w:bCs/>
                <w:color w:val="1B3A6B"/>
                <w:sz w:val="17"/>
                <w:szCs w:val="17"/>
              </w:rPr>
              <w:t xml:space="preserve">Patent #4 — Tractor Trolley (6-view)</w:t>
            </w:r>
          </w:p>
          <w:p>
            <w:pPr>
              <w:jc w:val="center"/>
            </w:pPr>
            <w:r>
              <w:rPr>
                <w:rFonts w:ascii="Arial" w:cs="Arial" w:eastAsia="Arial" w:hAnsi="Arial"/>
                <w:i/>
                <w:iCs/>
                <w:color w:val="4A4A4A"/>
                <w:sz w:val="16"/>
                <w:szCs w:val="16"/>
              </w:rPr>
              <w:t xml:space="preserve">Granted October 2023</w:t>
            </w:r>
          </w:p>
        </w:tc>
        <w:tc>
          <w:tcPr>
            <w:tcW w:type="dxa" w:w="4513"/>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drawing>
                <wp:inline distT="0" distB="0" distL="0" distR="0">
                  <wp:extent cx="3429000" cy="19288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29000" cy="1928813"/>
                          </a:xfrm>
                          <a:prstGeom prst="rect">
                            <a:avLst/>
                          </a:prstGeom>
                        </pic:spPr>
                      </pic:pic>
                    </a:graphicData>
                  </a:graphic>
                </wp:inline>
              </w:drawing>
            </w:r>
          </w:p>
          <w:p>
            <w:pPr>
              <w:spacing w:before="60"/>
              <w:jc w:val="center"/>
            </w:pPr>
            <w:r>
              <w:rPr>
                <w:rFonts w:ascii="Arial" w:cs="Arial" w:eastAsia="Arial" w:hAnsi="Arial"/>
                <w:b/>
                <w:bCs/>
                <w:color w:val="1B3A6B"/>
                <w:sz w:val="17"/>
                <w:szCs w:val="17"/>
              </w:rPr>
              <w:t xml:space="preserve">Patent #6 — Hanging Seat (retracted)</w:t>
            </w:r>
          </w:p>
          <w:p>
            <w:pPr>
              <w:jc w:val="center"/>
            </w:pPr>
            <w:r>
              <w:rPr>
                <w:rFonts w:ascii="Arial" w:cs="Arial" w:eastAsia="Arial" w:hAnsi="Arial"/>
                <w:i/>
                <w:iCs/>
                <w:color w:val="4A4A4A"/>
                <w:sz w:val="16"/>
                <w:szCs w:val="16"/>
              </w:rPr>
              <w:t xml:space="preserve">Retracted height ~400mm</w:t>
            </w:r>
          </w:p>
        </w:tc>
      </w:tr>
      <w:tr>
        <w:tc>
          <w:tcPr>
            <w:tcW w:type="dxa" w:w="4513"/>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drawing>
                <wp:inline distT="0" distB="0" distL="0" distR="0">
                  <wp:extent cx="3429000" cy="19288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1928813"/>
                          </a:xfrm>
                          <a:prstGeom prst="rect">
                            <a:avLst/>
                          </a:prstGeom>
                        </pic:spPr>
                      </pic:pic>
                    </a:graphicData>
                  </a:graphic>
                </wp:inline>
              </w:drawing>
            </w:r>
          </w:p>
          <w:p>
            <w:pPr>
              <w:spacing w:before="60"/>
              <w:jc w:val="center"/>
            </w:pPr>
            <w:r>
              <w:rPr>
                <w:rFonts w:ascii="Arial" w:cs="Arial" w:eastAsia="Arial" w:hAnsi="Arial"/>
                <w:b/>
                <w:bCs/>
                <w:color w:val="1B3A6B"/>
                <w:sz w:val="17"/>
                <w:szCs w:val="17"/>
              </w:rPr>
              <w:t xml:space="preserve">Patent #7 — Spine Mobilizer (product)</w:t>
            </w:r>
          </w:p>
          <w:p>
            <w:pPr>
              <w:jc w:val="center"/>
            </w:pPr>
            <w:r>
              <w:rPr>
                <w:rFonts w:ascii="Arial" w:cs="Arial" w:eastAsia="Arial" w:hAnsi="Arial"/>
                <w:i/>
                <w:iCs/>
                <w:color w:val="4A4A4A"/>
                <w:sz w:val="16"/>
                <w:szCs w:val="16"/>
              </w:rPr>
              <w:t xml:space="preserve">Commercialized — in market</w:t>
            </w:r>
          </w:p>
        </w:tc>
        <w:tc>
          <w:tcPr>
            <w:tcW w:type="dxa" w:w="4513"/>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drawing>
                <wp:inline distT="0" distB="0" distL="0" distR="0">
                  <wp:extent cx="2712622"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12622" cy="2095500"/>
                          </a:xfrm>
                          <a:prstGeom prst="rect">
                            <a:avLst/>
                          </a:prstGeom>
                        </pic:spPr>
                      </pic:pic>
                    </a:graphicData>
                  </a:graphic>
                </wp:inline>
              </w:drawing>
            </w:r>
          </w:p>
          <w:p>
            <w:pPr>
              <w:spacing w:before="60"/>
              <w:jc w:val="center"/>
            </w:pPr>
            <w:r>
              <w:rPr>
                <w:rFonts w:ascii="Arial" w:cs="Arial" w:eastAsia="Arial" w:hAnsi="Arial"/>
                <w:b/>
                <w:bCs/>
                <w:color w:val="1B3A6B"/>
                <w:sz w:val="17"/>
                <w:szCs w:val="17"/>
              </w:rPr>
              <w:t xml:space="preserve">Patent #8 — Irrigation Joint (locking detail)</w:t>
            </w:r>
          </w:p>
          <w:p>
            <w:pPr>
              <w:jc w:val="center"/>
            </w:pPr>
            <w:r>
              <w:rPr>
                <w:rFonts w:ascii="Arial" w:cs="Arial" w:eastAsia="Arial" w:hAnsi="Arial"/>
                <w:i/>
                <w:iCs/>
                <w:color w:val="4A4A4A"/>
                <w:sz w:val="16"/>
                <w:szCs w:val="16"/>
              </w:rPr>
              <w:t xml:space="preserve">Novel locking tab mechanism</w:t>
            </w:r>
          </w:p>
        </w:tc>
      </w:tr>
      <w:tr>
        <w:tc>
          <w:tcPr>
            <w:tcW w:type="dxa" w:w="4513"/>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drawing>
                <wp:inline distT="0" distB="0" distL="0" distR="0">
                  <wp:extent cx="3429000" cy="17030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1703070"/>
                          </a:xfrm>
                          <a:prstGeom prst="rect">
                            <a:avLst/>
                          </a:prstGeom>
                        </pic:spPr>
                      </pic:pic>
                    </a:graphicData>
                  </a:graphic>
                </wp:inline>
              </w:drawing>
            </w:r>
          </w:p>
          <w:p>
            <w:pPr>
              <w:spacing w:before="60"/>
              <w:jc w:val="center"/>
            </w:pPr>
            <w:r>
              <w:rPr>
                <w:rFonts w:ascii="Arial" w:cs="Arial" w:eastAsia="Arial" w:hAnsi="Arial"/>
                <w:b/>
                <w:bCs/>
                <w:color w:val="1B3A6B"/>
                <w:sz w:val="17"/>
                <w:szCs w:val="17"/>
              </w:rPr>
              <w:t xml:space="preserve">Patent #9 — Breathing Device (transparent)</w:t>
            </w:r>
          </w:p>
          <w:p>
            <w:pPr>
              <w:jc w:val="center"/>
            </w:pPr>
            <w:r>
              <w:rPr>
                <w:rFonts w:ascii="Arial" w:cs="Arial" w:eastAsia="Arial" w:hAnsi="Arial"/>
                <w:i/>
                <w:iCs/>
                <w:color w:val="4A4A4A"/>
                <w:sz w:val="16"/>
                <w:szCs w:val="16"/>
              </w:rPr>
              <w:t xml:space="preserve">Granted March 2026</w:t>
            </w:r>
          </w:p>
        </w:tc>
        <w:tc>
          <w:tcPr>
            <w:tcW w:type="dxa" w:w="4513"/>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drawing>
                <wp:inline distT="0" distB="0" distL="0" distR="0">
                  <wp:extent cx="3429000" cy="14944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29000" cy="1494473"/>
                          </a:xfrm>
                          <a:prstGeom prst="rect">
                            <a:avLst/>
                          </a:prstGeom>
                        </pic:spPr>
                      </pic:pic>
                    </a:graphicData>
                  </a:graphic>
                </wp:inline>
              </w:drawing>
            </w:r>
          </w:p>
          <w:p>
            <w:pPr>
              <w:spacing w:before="60"/>
              <w:jc w:val="center"/>
            </w:pPr>
            <w:r>
              <w:rPr>
                <w:rFonts w:ascii="Arial" w:cs="Arial" w:eastAsia="Arial" w:hAnsi="Arial"/>
                <w:b/>
                <w:bCs/>
                <w:color w:val="1B3A6B"/>
                <w:sz w:val="17"/>
                <w:szCs w:val="17"/>
              </w:rPr>
              <w:t xml:space="preserve">Patent #12 — Adjustable Chair (base mechanism)</w:t>
            </w:r>
          </w:p>
          <w:p>
            <w:pPr>
              <w:jc w:val="center"/>
            </w:pPr>
            <w:r>
              <w:rPr>
                <w:rFonts w:ascii="Arial" w:cs="Arial" w:eastAsia="Arial" w:hAnsi="Arial"/>
                <w:i/>
                <w:iCs/>
                <w:color w:val="4A4A4A"/>
                <w:sz w:val="16"/>
                <w:szCs w:val="16"/>
              </w:rPr>
              <w:t xml:space="preserve">Screw-jack height adjustment</w:t>
            </w:r>
          </w:p>
        </w:tc>
      </w:tr>
    </w:tbl>
    <w:p>
      <w:pPr>
        <w:spacing w:after="24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5. Design Patents — Registered Portfolio</w:t>
      </w:r>
    </w:p>
    <w:p>
      <w:pPr>
        <w:spacing w:after="80" w:before="0"/>
      </w:pPr>
      <w:r>
        <w:t xml:space="preserve"/>
      </w:r>
    </w:p>
    <w:p>
      <w:pPr>
        <w:spacing w:after="80" w:before="0"/>
      </w:pPr>
      <w:r>
        <w:rPr>
          <w:rFonts w:ascii="Arial" w:cs="Arial" w:eastAsia="Arial" w:hAnsi="Arial"/>
          <w:color w:val="4A4A4A"/>
          <w:sz w:val="20"/>
          <w:szCs w:val="20"/>
        </w:rPr>
        <w:t xml:space="preserve">Seven design patents are registered with the Indian Patent Office, covering the aesthetic and ornamental aspects of inventions within this portfolio. Design registrations provide complementary IP protection alongside utility patents and strengthen licensing and technology transfer positions.</w:t>
      </w:r>
    </w:p>
    <w:p>
      <w:pPr>
        <w:spacing w:after="16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400"/>
        <w:gridCol w:w="3000"/>
        <w:gridCol w:w="1500"/>
        <w:gridCol w:w="1200"/>
        <w:gridCol w:w="2926"/>
      </w:tblGrid>
      <w:tr>
        <w:tc>
          <w:tcPr>
            <w:tcW w:type="dxa" w:w="4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0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Title</w:t>
            </w:r>
          </w:p>
        </w:tc>
        <w:tc>
          <w:tcPr>
            <w:tcW w:type="dxa" w:w="15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Design No.</w:t>
            </w:r>
          </w:p>
        </w:tc>
        <w:tc>
          <w:tcPr>
            <w:tcW w:type="dxa" w:w="12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Issued</w:t>
            </w:r>
          </w:p>
        </w:tc>
        <w:tc>
          <w:tcPr>
            <w:tcW w:type="dxa" w:w="2926"/>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Linked Utility Patent</w:t>
            </w:r>
          </w:p>
        </w:tc>
      </w:tr>
      <w:tr>
        <w:tc>
          <w:tcPr>
            <w:tcW w:type="dxa" w:w="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D1</w:t>
            </w:r>
          </w:p>
        </w:tc>
        <w:tc>
          <w:tcPr>
            <w:tcW w:type="dxa" w:w="30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Supplementary Seat for Public Transport with Retractable Hanging Support</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326481-001</w:t>
            </w:r>
          </w:p>
        </w:tc>
        <w:tc>
          <w:tcPr>
            <w:tcW w:type="dxa" w:w="12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January 2020</w:t>
            </w:r>
          </w:p>
        </w:tc>
        <w:tc>
          <w:tcPr>
            <w:tcW w:type="dxa" w:w="29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Utility Patent #1 (201921006650)</w:t>
            </w:r>
          </w:p>
        </w:tc>
      </w:tr>
      <w:tr>
        <w:tc>
          <w:tcPr>
            <w:tcW w:type="dxa" w:w="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D2</w:t>
            </w:r>
          </w:p>
        </w:tc>
        <w:tc>
          <w:tcPr>
            <w:tcW w:type="dxa" w:w="30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Mechanically Operated Self-Stirring Container</w:t>
            </w:r>
          </w:p>
        </w:tc>
        <w:tc>
          <w:tcPr>
            <w:tcW w:type="dxa" w:w="15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326482-001</w:t>
            </w:r>
          </w:p>
        </w:tc>
        <w:tc>
          <w:tcPr>
            <w:tcW w:type="dxa" w:w="12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August 2020</w:t>
            </w:r>
          </w:p>
        </w:tc>
        <w:tc>
          <w:tcPr>
            <w:tcW w:type="dxa" w:w="29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Utility Patent #2 (201921019035)</w:t>
            </w:r>
          </w:p>
        </w:tc>
      </w:tr>
      <w:tr>
        <w:tc>
          <w:tcPr>
            <w:tcW w:type="dxa" w:w="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D3</w:t>
            </w:r>
          </w:p>
        </w:tc>
        <w:tc>
          <w:tcPr>
            <w:tcW w:type="dxa" w:w="30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A Single Unit Gas Cylinder with Partition</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326480-001</w:t>
            </w:r>
          </w:p>
        </w:tc>
        <w:tc>
          <w:tcPr>
            <w:tcW w:type="dxa" w:w="12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September 2020</w:t>
            </w:r>
          </w:p>
        </w:tc>
        <w:tc>
          <w:tcPr>
            <w:tcW w:type="dxa" w:w="29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Utility Patent #3 (201821044415)</w:t>
            </w:r>
          </w:p>
        </w:tc>
      </w:tr>
      <w:tr>
        <w:tc>
          <w:tcPr>
            <w:tcW w:type="dxa" w:w="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D4</w:t>
            </w:r>
          </w:p>
        </w:tc>
        <w:tc>
          <w:tcPr>
            <w:tcW w:type="dxa" w:w="30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Mobile Stand</w:t>
            </w:r>
          </w:p>
        </w:tc>
        <w:tc>
          <w:tcPr>
            <w:tcW w:type="dxa" w:w="15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361786-001</w:t>
            </w:r>
          </w:p>
        </w:tc>
        <w:tc>
          <w:tcPr>
            <w:tcW w:type="dxa" w:w="12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April 2022</w:t>
            </w:r>
          </w:p>
        </w:tc>
        <w:tc>
          <w:tcPr>
            <w:tcW w:type="dxa" w:w="29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Standalone design registration</w:t>
            </w:r>
          </w:p>
        </w:tc>
      </w:tr>
      <w:tr>
        <w:tc>
          <w:tcPr>
            <w:tcW w:type="dxa" w:w="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D5</w:t>
            </w:r>
          </w:p>
        </w:tc>
        <w:tc>
          <w:tcPr>
            <w:tcW w:type="dxa" w:w="30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Mobile Stand (Variant)</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361787-001</w:t>
            </w:r>
          </w:p>
        </w:tc>
        <w:tc>
          <w:tcPr>
            <w:tcW w:type="dxa" w:w="12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April 2022</w:t>
            </w:r>
          </w:p>
        </w:tc>
        <w:tc>
          <w:tcPr>
            <w:tcW w:type="dxa" w:w="29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Standalone design registration</w:t>
            </w:r>
          </w:p>
        </w:tc>
      </w:tr>
      <w:tr>
        <w:tc>
          <w:tcPr>
            <w:tcW w:type="dxa" w:w="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D6</w:t>
            </w:r>
          </w:p>
        </w:tc>
        <w:tc>
          <w:tcPr>
            <w:tcW w:type="dxa" w:w="30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Spine Mobilizer</w:t>
            </w:r>
          </w:p>
        </w:tc>
        <w:tc>
          <w:tcPr>
            <w:tcW w:type="dxa" w:w="15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379188-001</w:t>
            </w:r>
          </w:p>
        </w:tc>
        <w:tc>
          <w:tcPr>
            <w:tcW w:type="dxa" w:w="12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February 2023</w:t>
            </w:r>
          </w:p>
        </w:tc>
        <w:tc>
          <w:tcPr>
            <w:tcW w:type="dxa" w:w="29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Utility Patent #7 (202221059481)</w:t>
            </w:r>
          </w:p>
        </w:tc>
      </w:tr>
      <w:tr>
        <w:tc>
          <w:tcPr>
            <w:tcW w:type="dxa" w:w="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D7</w:t>
            </w:r>
          </w:p>
        </w:tc>
        <w:tc>
          <w:tcPr>
            <w:tcW w:type="dxa" w:w="30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Spine Mobilizer (Variant)</w:t>
            </w:r>
          </w:p>
        </w:tc>
        <w:tc>
          <w:tcPr>
            <w:tcW w:type="dxa" w:w="15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379193-001</w:t>
            </w:r>
          </w:p>
        </w:tc>
        <w:tc>
          <w:tcPr>
            <w:tcW w:type="dxa" w:w="12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February 2023</w:t>
            </w:r>
          </w:p>
        </w:tc>
        <w:tc>
          <w:tcPr>
            <w:tcW w:type="dxa" w:w="29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Utility Patent #7 (202221059481)</w:t>
            </w:r>
          </w:p>
        </w:tc>
      </w:tr>
    </w:tbl>
    <w:p>
      <w:pPr>
        <w:spacing w:after="24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6. Government Grants &amp; Institutional Recognition</w:t>
      </w:r>
    </w:p>
    <w:p>
      <w:pPr>
        <w:spacing w:after="80" w:before="0"/>
      </w:pPr>
      <w:r>
        <w:t xml:space="preserve"/>
      </w:r>
    </w:p>
    <w:p>
      <w:pPr>
        <w:spacing w:after="80" w:before="0"/>
      </w:pPr>
      <w:r>
        <w:rPr>
          <w:rFonts w:ascii="Arial" w:cs="Arial" w:eastAsia="Arial" w:hAnsi="Arial"/>
          <w:color w:val="4A4A4A"/>
          <w:sz w:val="20"/>
          <w:szCs w:val="20"/>
        </w:rPr>
        <w:t xml:space="preserve">The innovations in this portfolio have been independently validated and funded by multiple Government of India bodies. These grants represent official recognition of technical merit, commercial viability, and societal impact — providing authoritative third-party endorsement beyond patent registrations.</w:t>
      </w:r>
    </w:p>
    <w:p>
      <w:pPr>
        <w:spacing w:after="16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800"/>
        <w:gridCol w:w="2600"/>
        <w:gridCol w:w="1400"/>
        <w:gridCol w:w="2226"/>
      </w:tblGrid>
      <w:tr>
        <w:tc>
          <w:tcPr>
            <w:tcW w:type="dxa" w:w="28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Funding Body</w:t>
            </w:r>
          </w:p>
        </w:tc>
        <w:tc>
          <w:tcPr>
            <w:tcW w:type="dxa" w:w="26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Scheme / Purpose</w:t>
            </w:r>
          </w:p>
        </w:tc>
        <w:tc>
          <w:tcPr>
            <w:tcW w:type="dxa" w:w="14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Amount (INR)</w:t>
            </w:r>
          </w:p>
        </w:tc>
        <w:tc>
          <w:tcPr>
            <w:tcW w:type="dxa" w:w="2226"/>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Related Innovation</w:t>
            </w:r>
          </w:p>
        </w:tc>
      </w:tr>
      <w:tr>
        <w:tc>
          <w:tcPr>
            <w:tcW w:type="dxa" w:w="28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Dept of Science &amp; Technology (DST), Govt of India</w:t>
            </w:r>
          </w:p>
        </w:tc>
        <w:tc>
          <w:tcPr>
            <w:tcW w:type="dxa" w:w="26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Nidhi ITB Startup Grant — Spine Mobilizer commercialization</w:t>
            </w:r>
          </w:p>
        </w:tc>
        <w:tc>
          <w:tcPr>
            <w:tcW w:type="dxa" w:w="1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INR 4,85,000</w:t>
            </w:r>
          </w:p>
        </w:tc>
        <w:tc>
          <w:tcPr>
            <w:tcW w:type="dxa" w:w="22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Spine Mobilization Device</w:t>
            </w:r>
          </w:p>
        </w:tc>
      </w:tr>
      <w:tr>
        <w:tc>
          <w:tcPr>
            <w:tcW w:type="dxa" w:w="2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SSIP Gujarat</w:t>
            </w:r>
          </w:p>
        </w:tc>
        <w:tc>
          <w:tcPr>
            <w:tcW w:type="dxa" w:w="26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Proof of Concept Grant — Tractor Trolley</w:t>
            </w:r>
          </w:p>
        </w:tc>
        <w:tc>
          <w:tcPr>
            <w:tcW w:type="dxa" w:w="1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INR 98,800</w:t>
            </w:r>
          </w:p>
        </w:tc>
        <w:tc>
          <w:tcPr>
            <w:tcW w:type="dxa" w:w="22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Multipurpose Tractor Trolley</w:t>
            </w:r>
          </w:p>
        </w:tc>
      </w:tr>
      <w:tr>
        <w:tc>
          <w:tcPr>
            <w:tcW w:type="dxa" w:w="28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SSIP Gujarat</w:t>
            </w:r>
          </w:p>
        </w:tc>
        <w:tc>
          <w:tcPr>
            <w:tcW w:type="dxa" w:w="26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IPR Grant — Multiple utility patents</w:t>
            </w:r>
          </w:p>
        </w:tc>
        <w:tc>
          <w:tcPr>
            <w:tcW w:type="dxa" w:w="1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INR 50,000 per patent</w:t>
            </w:r>
          </w:p>
        </w:tc>
        <w:tc>
          <w:tcPr>
            <w:tcW w:type="dxa" w:w="22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Various utility patents</w:t>
            </w:r>
          </w:p>
        </w:tc>
      </w:tr>
      <w:tr>
        <w:tc>
          <w:tcPr>
            <w:tcW w:type="dxa" w:w="2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Gujcost</w:t>
            </w:r>
          </w:p>
        </w:tc>
        <w:tc>
          <w:tcPr>
            <w:tcW w:type="dxa" w:w="26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Research &amp; Innovation Grant</w:t>
            </w:r>
          </w:p>
        </w:tc>
        <w:tc>
          <w:tcPr>
            <w:tcW w:type="dxa" w:w="1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As sanctioned</w:t>
            </w:r>
          </w:p>
        </w:tc>
        <w:tc>
          <w:tcPr>
            <w:tcW w:type="dxa" w:w="22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Multiple projects</w:t>
            </w:r>
          </w:p>
        </w:tc>
      </w:tr>
      <w:tr>
        <w:tc>
          <w:tcPr>
            <w:tcW w:type="dxa" w:w="28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Industrial Commissionerate, Gujarat</w:t>
            </w:r>
          </w:p>
        </w:tc>
        <w:tc>
          <w:tcPr>
            <w:tcW w:type="dxa" w:w="26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Startup and Innovation support</w:t>
            </w:r>
          </w:p>
        </w:tc>
        <w:tc>
          <w:tcPr>
            <w:tcW w:type="dxa" w:w="1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As sanctioned</w:t>
            </w:r>
          </w:p>
        </w:tc>
        <w:tc>
          <w:tcPr>
            <w:tcW w:type="dxa" w:w="22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Spine Mobilizer startup</w:t>
            </w:r>
          </w:p>
        </w:tc>
      </w:tr>
      <w:tr>
        <w:tc>
          <w:tcPr>
            <w:tcW w:type="dxa" w:w="2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SSIP Gujarat</w:t>
            </w:r>
          </w:p>
        </w:tc>
        <w:tc>
          <w:tcPr>
            <w:tcW w:type="dxa" w:w="26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Student Innovation Fund — PoC projects</w:t>
            </w:r>
          </w:p>
        </w:tc>
        <w:tc>
          <w:tcPr>
            <w:tcW w:type="dxa" w:w="1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Multiple grants</w:t>
            </w:r>
          </w:p>
        </w:tc>
        <w:tc>
          <w:tcPr>
            <w:tcW w:type="dxa" w:w="22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Retractable Seat, Gas Cylinder, Stirrer</w:t>
            </w:r>
          </w:p>
        </w:tc>
      </w:tr>
    </w:tbl>
    <w:p>
      <w:pPr>
        <w:spacing w:after="24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7. Commercialization &amp; Technology Transfer Readiness</w:t>
      </w:r>
    </w:p>
    <w:p>
      <w:pPr>
        <w:spacing w:after="80" w:before="0"/>
      </w:pPr>
      <w:r>
        <w:t xml:space="preserve"/>
      </w:r>
    </w:p>
    <w:p>
      <w:pPr>
        <w:spacing w:after="60" w:before="160"/>
      </w:pPr>
      <w:r>
        <w:rPr>
          <w:rFonts w:ascii="Arial" w:cs="Arial" w:eastAsia="Arial" w:hAnsi="Arial"/>
          <w:b/>
          <w:bCs/>
          <w:color w:val="1B3A6B"/>
          <w:sz w:val="22"/>
          <w:szCs w:val="22"/>
        </w:rPr>
        <w:t xml:space="preserve">Spine Mobilization Device — Commercialized (Market-Ready)</w:t>
      </w:r>
    </w:p>
    <w:p>
      <w:pPr>
        <w:spacing w:after="70" w:before="0"/>
      </w:pPr>
      <w:r>
        <w:rPr>
          <w:rFonts w:ascii="Arial" w:cs="Arial" w:eastAsia="Arial" w:hAnsi="Arial"/>
          <w:b/>
          <w:bCs/>
          <w:color w:val="1B3A6B"/>
          <w:sz w:val="20"/>
          <w:szCs w:val="20"/>
        </w:rPr>
        <w:t xml:space="preserve">Status:  </w:t>
      </w:r>
      <w:r>
        <w:rPr>
          <w:rFonts w:ascii="Arial" w:cs="Arial" w:eastAsia="Arial" w:hAnsi="Arial"/>
          <w:color w:val="4A4A4A"/>
          <w:sz w:val="20"/>
          <w:szCs w:val="20"/>
        </w:rPr>
        <w:t xml:space="preserve">Commercially available — currently sold in market</w:t>
      </w:r>
    </w:p>
    <w:p>
      <w:pPr>
        <w:spacing w:after="70" w:before="0"/>
      </w:pPr>
      <w:r>
        <w:rPr>
          <w:rFonts w:ascii="Arial" w:cs="Arial" w:eastAsia="Arial" w:hAnsi="Arial"/>
          <w:b/>
          <w:bCs/>
          <w:color w:val="1B3A6B"/>
          <w:sz w:val="20"/>
          <w:szCs w:val="20"/>
        </w:rPr>
        <w:t xml:space="preserve">Patent:  </w:t>
      </w:r>
      <w:r>
        <w:rPr>
          <w:rFonts w:ascii="Arial" w:cs="Arial" w:eastAsia="Arial" w:hAnsi="Arial"/>
          <w:color w:val="4A4A4A"/>
          <w:sz w:val="20"/>
          <w:szCs w:val="20"/>
        </w:rPr>
        <w:t xml:space="preserve">IN 202221059481 + Design Nos. 379188-001 &amp; 379193-001</w:t>
      </w:r>
    </w:p>
    <w:p>
      <w:pPr>
        <w:spacing w:after="70" w:before="0"/>
      </w:pPr>
      <w:r>
        <w:rPr>
          <w:rFonts w:ascii="Arial" w:cs="Arial" w:eastAsia="Arial" w:hAnsi="Arial"/>
          <w:b/>
          <w:bCs/>
          <w:color w:val="1B3A6B"/>
          <w:sz w:val="20"/>
          <w:szCs w:val="20"/>
        </w:rPr>
        <w:t xml:space="preserve">Global position:  </w:t>
      </w:r>
      <w:r>
        <w:rPr>
          <w:rFonts w:ascii="Arial" w:cs="Arial" w:eastAsia="Arial" w:hAnsi="Arial"/>
          <w:color w:val="4A4A4A"/>
          <w:sz w:val="20"/>
          <w:szCs w:val="20"/>
        </w:rPr>
        <w:t xml:space="preserve">Only handheld spine mobilization device of its kind globally at time of filing</w:t>
      </w:r>
    </w:p>
    <w:p>
      <w:pPr>
        <w:spacing w:after="70" w:before="0"/>
      </w:pPr>
      <w:r>
        <w:rPr>
          <w:rFonts w:ascii="Arial" w:cs="Arial" w:eastAsia="Arial" w:hAnsi="Arial"/>
          <w:b/>
          <w:bCs/>
          <w:color w:val="1B3A6B"/>
          <w:sz w:val="20"/>
          <w:szCs w:val="20"/>
        </w:rPr>
        <w:t xml:space="preserve">Clinical use:  </w:t>
      </w:r>
      <w:r>
        <w:rPr>
          <w:rFonts w:ascii="Arial" w:cs="Arial" w:eastAsia="Arial" w:hAnsi="Arial"/>
          <w:color w:val="4A4A4A"/>
          <w:sz w:val="20"/>
          <w:szCs w:val="20"/>
        </w:rPr>
        <w:t xml:space="preserve">Used by physiotherapists for spinal joint mobilization — reduces practitioner effort and improves treatment precision</w:t>
      </w:r>
    </w:p>
    <w:p>
      <w:pPr>
        <w:spacing w:after="70" w:before="0"/>
      </w:pPr>
      <w:r>
        <w:rPr>
          <w:rFonts w:ascii="Arial" w:cs="Arial" w:eastAsia="Arial" w:hAnsi="Arial"/>
          <w:b/>
          <w:bCs/>
          <w:color w:val="1B3A6B"/>
          <w:sz w:val="20"/>
          <w:szCs w:val="20"/>
        </w:rPr>
        <w:t xml:space="preserve">UAE opportunity:  </w:t>
      </w:r>
      <w:r>
        <w:rPr>
          <w:rFonts w:ascii="Arial" w:cs="Arial" w:eastAsia="Arial" w:hAnsi="Arial"/>
          <w:color w:val="4A4A4A"/>
          <w:sz w:val="20"/>
          <w:szCs w:val="20"/>
        </w:rPr>
        <w:t xml:space="preserve">900+ physiotherapy clinics in UAE. Transfer targets: Aster, NMC Health, Burjeel, Mediclinic hospital chains</w:t>
      </w:r>
    </w:p>
    <w:p>
      <w:pPr>
        <w:spacing w:after="70" w:before="0"/>
      </w:pPr>
      <w:r>
        <w:rPr>
          <w:rFonts w:ascii="Arial" w:cs="Arial" w:eastAsia="Arial" w:hAnsi="Arial"/>
          <w:b/>
          <w:bCs/>
          <w:color w:val="1B3A6B"/>
          <w:sz w:val="20"/>
          <w:szCs w:val="20"/>
        </w:rPr>
        <w:t xml:space="preserve">Funding:  </w:t>
      </w:r>
      <w:r>
        <w:rPr>
          <w:rFonts w:ascii="Arial" w:cs="Arial" w:eastAsia="Arial" w:hAnsi="Arial"/>
          <w:color w:val="4A4A4A"/>
          <w:sz w:val="20"/>
          <w:szCs w:val="20"/>
        </w:rPr>
        <w:t xml:space="preserve">DST Nidhi ITB Startup Grant (INR 4,85,000)</w:t>
      </w:r>
    </w:p>
    <w:p>
      <w:pPr>
        <w:spacing w:after="160" w:before="0"/>
      </w:pPr>
      <w:r>
        <w:t xml:space="preserve"/>
      </w:r>
    </w:p>
    <w:p>
      <w:pPr>
        <w:spacing w:after="60" w:before="160"/>
      </w:pPr>
      <w:r>
        <w:rPr>
          <w:rFonts w:ascii="Arial" w:cs="Arial" w:eastAsia="Arial" w:hAnsi="Arial"/>
          <w:b/>
          <w:bCs/>
          <w:color w:val="1B3A6B"/>
          <w:sz w:val="22"/>
          <w:szCs w:val="22"/>
        </w:rPr>
        <w:t xml:space="preserve">Breathing Retraining Device — Technology Transfer Ready (Granted March 2026)</w:t>
      </w:r>
    </w:p>
    <w:p>
      <w:pPr>
        <w:spacing w:after="70" w:before="0"/>
      </w:pPr>
      <w:r>
        <w:rPr>
          <w:rFonts w:ascii="Arial" w:cs="Arial" w:eastAsia="Arial" w:hAnsi="Arial"/>
          <w:b/>
          <w:bCs/>
          <w:color w:val="1B3A6B"/>
          <w:sz w:val="20"/>
          <w:szCs w:val="20"/>
        </w:rPr>
        <w:t xml:space="preserve">Status:  </w:t>
      </w:r>
      <w:r>
        <w:rPr>
          <w:rFonts w:ascii="Arial" w:cs="Arial" w:eastAsia="Arial" w:hAnsi="Arial"/>
          <w:color w:val="4A4A4A"/>
          <w:sz w:val="20"/>
          <w:szCs w:val="20"/>
        </w:rPr>
        <w:t xml:space="preserve">Granted — March 2026 (most recent grant)</w:t>
      </w:r>
    </w:p>
    <w:p>
      <w:pPr>
        <w:spacing w:after="70" w:before="0"/>
      </w:pPr>
      <w:r>
        <w:rPr>
          <w:rFonts w:ascii="Arial" w:cs="Arial" w:eastAsia="Arial" w:hAnsi="Arial"/>
          <w:b/>
          <w:bCs/>
          <w:color w:val="1B3A6B"/>
          <w:sz w:val="20"/>
          <w:szCs w:val="20"/>
        </w:rPr>
        <w:t xml:space="preserve">Patent:  </w:t>
      </w:r>
      <w:r>
        <w:rPr>
          <w:rFonts w:ascii="Arial" w:cs="Arial" w:eastAsia="Arial" w:hAnsi="Arial"/>
          <w:color w:val="4A4A4A"/>
          <w:sz w:val="20"/>
          <w:szCs w:val="20"/>
        </w:rPr>
        <w:t xml:space="preserve">IN 202321018886</w:t>
      </w:r>
    </w:p>
    <w:p>
      <w:pPr>
        <w:spacing w:after="70" w:before="0"/>
      </w:pPr>
      <w:r>
        <w:rPr>
          <w:rFonts w:ascii="Arial" w:cs="Arial" w:eastAsia="Arial" w:hAnsi="Arial"/>
          <w:b/>
          <w:bCs/>
          <w:color w:val="1B3A6B"/>
          <w:sz w:val="20"/>
          <w:szCs w:val="20"/>
        </w:rPr>
        <w:t xml:space="preserve">Unique capability:  </w:t>
      </w:r>
      <w:r>
        <w:rPr>
          <w:rFonts w:ascii="Arial" w:cs="Arial" w:eastAsia="Arial" w:hAnsi="Arial"/>
          <w:color w:val="4A4A4A"/>
          <w:sz w:val="20"/>
          <w:szCs w:val="20"/>
        </w:rPr>
        <w:t xml:space="preserve">Only multi-parameter device measuring volume, pressure and resistance simultaneously for breathing retraining</w:t>
      </w:r>
    </w:p>
    <w:p>
      <w:pPr>
        <w:spacing w:after="70" w:before="0"/>
      </w:pPr>
      <w:r>
        <w:rPr>
          <w:rFonts w:ascii="Arial" w:cs="Arial" w:eastAsia="Arial" w:hAnsi="Arial"/>
          <w:b/>
          <w:bCs/>
          <w:color w:val="1B3A6B"/>
          <w:sz w:val="20"/>
          <w:szCs w:val="20"/>
        </w:rPr>
        <w:t xml:space="preserve">UAE opportunity:  </w:t>
      </w:r>
      <w:r>
        <w:rPr>
          <w:rFonts w:ascii="Arial" w:cs="Arial" w:eastAsia="Arial" w:hAnsi="Arial"/>
          <w:color w:val="4A4A4A"/>
          <w:sz w:val="20"/>
          <w:szCs w:val="20"/>
        </w:rPr>
        <w:t xml:space="preserve">Post-COVID pulmonary rehabilitation, occupational respiratory health, pediatric asthma — all high-demand in UAE</w:t>
      </w:r>
    </w:p>
    <w:p>
      <w:pPr>
        <w:spacing w:after="70" w:before="0"/>
      </w:pPr>
      <w:r>
        <w:rPr>
          <w:rFonts w:ascii="Arial" w:cs="Arial" w:eastAsia="Arial" w:hAnsi="Arial"/>
          <w:b/>
          <w:bCs/>
          <w:color w:val="1B3A6B"/>
          <w:sz w:val="20"/>
          <w:szCs w:val="20"/>
        </w:rPr>
        <w:t xml:space="preserve">Transfer pathway:  </w:t>
      </w:r>
      <w:r>
        <w:rPr>
          <w:rFonts w:ascii="Arial" w:cs="Arial" w:eastAsia="Arial" w:hAnsi="Arial"/>
          <w:color w:val="4A4A4A"/>
          <w:sz w:val="20"/>
          <w:szCs w:val="20"/>
        </w:rPr>
        <w:t xml:space="preserve">Licensing to UAE hospital networks, home-care companies or medical device distributors</w:t>
      </w:r>
    </w:p>
    <w:p>
      <w:pPr>
        <w:spacing w:after="160" w:before="0"/>
      </w:pPr>
      <w:r>
        <w:t xml:space="preserve"/>
      </w:r>
    </w:p>
    <w:p>
      <w:pPr>
        <w:spacing w:after="60" w:before="160"/>
      </w:pPr>
      <w:r>
        <w:rPr>
          <w:rFonts w:ascii="Arial" w:cs="Arial" w:eastAsia="Arial" w:hAnsi="Arial"/>
          <w:b/>
          <w:bCs/>
          <w:color w:val="1B3A6B"/>
          <w:sz w:val="22"/>
          <w:szCs w:val="22"/>
        </w:rPr>
        <w:t xml:space="preserve">Multipurpose Tractor Trolley — AgriTech Licensing Opportunity (Granted October 2023)</w:t>
      </w:r>
    </w:p>
    <w:p>
      <w:pPr>
        <w:spacing w:after="70" w:before="0"/>
      </w:pPr>
      <w:r>
        <w:rPr>
          <w:rFonts w:ascii="Arial" w:cs="Arial" w:eastAsia="Arial" w:hAnsi="Arial"/>
          <w:b/>
          <w:bCs/>
          <w:color w:val="1B3A6B"/>
          <w:sz w:val="20"/>
          <w:szCs w:val="20"/>
        </w:rPr>
        <w:t xml:space="preserve">Status:  </w:t>
      </w:r>
      <w:r>
        <w:rPr>
          <w:rFonts w:ascii="Arial" w:cs="Arial" w:eastAsia="Arial" w:hAnsi="Arial"/>
          <w:color w:val="4A4A4A"/>
          <w:sz w:val="20"/>
          <w:szCs w:val="20"/>
        </w:rPr>
        <w:t xml:space="preserve">Granted — October 2023</w:t>
      </w:r>
    </w:p>
    <w:p>
      <w:pPr>
        <w:spacing w:after="70" w:before="0"/>
      </w:pPr>
      <w:r>
        <w:rPr>
          <w:rFonts w:ascii="Arial" w:cs="Arial" w:eastAsia="Arial" w:hAnsi="Arial"/>
          <w:b/>
          <w:bCs/>
          <w:color w:val="1B3A6B"/>
          <w:sz w:val="20"/>
          <w:szCs w:val="20"/>
        </w:rPr>
        <w:t xml:space="preserve">Patent:  </w:t>
      </w:r>
      <w:r>
        <w:rPr>
          <w:rFonts w:ascii="Arial" w:cs="Arial" w:eastAsia="Arial" w:hAnsi="Arial"/>
          <w:color w:val="4A4A4A"/>
          <w:sz w:val="20"/>
          <w:szCs w:val="20"/>
        </w:rPr>
        <w:t xml:space="preserve">IN 202021024990</w:t>
      </w:r>
    </w:p>
    <w:p>
      <w:pPr>
        <w:spacing w:after="70" w:before="0"/>
      </w:pPr>
      <w:r>
        <w:rPr>
          <w:rFonts w:ascii="Arial" w:cs="Arial" w:eastAsia="Arial" w:hAnsi="Arial"/>
          <w:b/>
          <w:bCs/>
          <w:color w:val="1B3A6B"/>
          <w:sz w:val="20"/>
          <w:szCs w:val="20"/>
        </w:rPr>
        <w:t xml:space="preserve">Performance:  </w:t>
      </w:r>
      <w:r>
        <w:rPr>
          <w:rFonts w:ascii="Arial" w:cs="Arial" w:eastAsia="Arial" w:hAnsi="Arial"/>
          <w:color w:val="4A4A4A"/>
          <w:sz w:val="20"/>
          <w:szCs w:val="20"/>
        </w:rPr>
        <w:t xml:space="preserve">75% reduction in forage collection time; 70% reduction in operational cost — validated by proof of concept</w:t>
      </w:r>
    </w:p>
    <w:p>
      <w:pPr>
        <w:spacing w:after="70" w:before="0"/>
      </w:pPr>
      <w:r>
        <w:rPr>
          <w:rFonts w:ascii="Arial" w:cs="Arial" w:eastAsia="Arial" w:hAnsi="Arial"/>
          <w:b/>
          <w:bCs/>
          <w:color w:val="1B3A6B"/>
          <w:sz w:val="20"/>
          <w:szCs w:val="20"/>
        </w:rPr>
        <w:t xml:space="preserve">UAE opportunity:  </w:t>
      </w:r>
      <w:r>
        <w:rPr>
          <w:rFonts w:ascii="Arial" w:cs="Arial" w:eastAsia="Arial" w:hAnsi="Arial"/>
          <w:color w:val="4A4A4A"/>
          <w:sz w:val="20"/>
          <w:szCs w:val="20"/>
        </w:rPr>
        <w:t xml:space="preserve">Agricultural cooperatives, camel and livestock farms (Al Ain, RAK) and indoor vertical farms seeking cost-efficient forage management</w:t>
      </w:r>
    </w:p>
    <w:p>
      <w:pPr>
        <w:spacing w:after="24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8. Innovation Domain Summary</w:t>
      </w:r>
    </w:p>
    <w:p>
      <w:pPr>
        <w:spacing w:after="80" w:before="0"/>
      </w:pPr>
      <w:r>
        <w:t xml:space="preserve"/>
      </w:r>
    </w:p>
    <w:tbl>
      <w:tblPr>
        <w:tblW w:type="dxa" w:w="9026"/>
        <w:tblBorders>
          <w:top w:val="single" w:color="D9DCE6" w:sz="4"/>
          <w:left w:val="single" w:color="D9DCE6" w:sz="4"/>
          <w:bottom w:val="single" w:color="D9DCE6" w:sz="4"/>
          <w:right w:val="single" w:color="D9DCE6" w:sz="4"/>
          <w:insideH w:val="single" w:color="auto" w:sz="4"/>
          <w:insideV w:val="single" w:color="auto" w:sz="4"/>
        </w:tblBorders>
      </w:tblPr>
      <w:tblGrid>
        <w:gridCol w:w="2200"/>
        <w:gridCol w:w="1400"/>
        <w:gridCol w:w="3626"/>
        <w:gridCol w:w="1800"/>
      </w:tblGrid>
      <w:tr>
        <w:tc>
          <w:tcPr>
            <w:tcW w:type="dxa" w:w="22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Domain</w:t>
            </w:r>
          </w:p>
        </w:tc>
        <w:tc>
          <w:tcPr>
            <w:tcW w:type="dxa" w:w="14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Patents</w:t>
            </w:r>
          </w:p>
        </w:tc>
        <w:tc>
          <w:tcPr>
            <w:tcW w:type="dxa" w:w="3626"/>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Key Inventions</w:t>
            </w:r>
          </w:p>
        </w:tc>
        <w:tc>
          <w:tcPr>
            <w:tcW w:type="dxa" w:w="180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UAE Priority Area</w:t>
            </w:r>
          </w:p>
        </w:tc>
      </w:tr>
      <w:tr>
        <w:tc>
          <w:tcPr>
            <w:tcW w:type="dxa" w:w="22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Medical Devices &amp; Rehabilitation</w:t>
            </w:r>
          </w:p>
        </w:tc>
        <w:tc>
          <w:tcPr>
            <w:tcW w:type="dxa" w:w="1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#7, #9, #12</w:t>
            </w:r>
          </w:p>
        </w:tc>
        <w:tc>
          <w:tcPr>
            <w:tcW w:type="dxa" w:w="36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Spine Mobilizer (commercialized), Breathing Device (granted)</w:t>
            </w:r>
          </w:p>
        </w:tc>
        <w:tc>
          <w:tcPr>
            <w:tcW w:type="dxa" w:w="18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Health Strategy 2030</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Agricultural Engineering</w:t>
            </w:r>
          </w:p>
        </w:tc>
        <w:tc>
          <w:tcPr>
            <w:tcW w:type="dxa" w:w="1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#4, #8, #10</w:t>
            </w:r>
          </w:p>
        </w:tc>
        <w:tc>
          <w:tcPr>
            <w:tcW w:type="dxa" w:w="36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Tractor Trolley (granted), Irrigation Joint, Oil Expeller</w:t>
            </w:r>
          </w:p>
        </w:tc>
        <w:tc>
          <w:tcPr>
            <w:tcW w:type="dxa" w:w="1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Food Security 2051</w:t>
            </w:r>
          </w:p>
        </w:tc>
      </w:tr>
      <w:tr>
        <w:tc>
          <w:tcPr>
            <w:tcW w:type="dxa" w:w="22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Energy &amp; Thermal Management</w:t>
            </w:r>
          </w:p>
        </w:tc>
        <w:tc>
          <w:tcPr>
            <w:tcW w:type="dxa" w:w="1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#11</w:t>
            </w:r>
          </w:p>
        </w:tc>
        <w:tc>
          <w:tcPr>
            <w:tcW w:type="dxa" w:w="36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Heat Storage Apparatus</w:t>
            </w:r>
          </w:p>
        </w:tc>
        <w:tc>
          <w:tcPr>
            <w:tcW w:type="dxa" w:w="18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Energy Strategy 2050</w:t>
            </w:r>
          </w:p>
        </w:tc>
      </w:tr>
      <w:tr>
        <w:tc>
          <w:tcPr>
            <w:tcW w:type="dxa" w:w="22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Smart Transport &amp; Seating</w:t>
            </w:r>
          </w:p>
        </w:tc>
        <w:tc>
          <w:tcPr>
            <w:tcW w:type="dxa" w:w="14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#1, #6</w:t>
            </w:r>
          </w:p>
        </w:tc>
        <w:tc>
          <w:tcPr>
            <w:tcW w:type="dxa" w:w="3626"/>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Retractable Hanging Seat (granted)</w:t>
            </w:r>
          </w:p>
        </w:tc>
        <w:tc>
          <w:tcPr>
            <w:tcW w:type="dxa" w:w="1800"/>
            <w:tcBorders>
              <w:top w:val="none" w:color="FFFFFF" w:sz="0"/>
              <w:left w:val="none" w:color="FFFFFF" w:sz="0"/>
              <w:bottom w:val="none" w:color="FFFFFF" w:sz="0"/>
              <w:right w:val="none" w:color="FFFFFF" w:sz="0"/>
            </w:tcBorders>
            <w:shd w:fill="FFFFFF" w:val="clear"/>
            <w:tcMar>
              <w:top w:type="dxa" w:w="70"/>
              <w:left w:type="dxa" w:w="100"/>
              <w:bottom w:type="dxa" w:w="70"/>
              <w:right w:type="dxa" w:w="100"/>
            </w:tcMar>
          </w:tcPr>
          <w:p>
            <w:r>
              <w:rPr>
                <w:rFonts w:ascii="Arial" w:cs="Arial" w:eastAsia="Arial" w:hAnsi="Arial"/>
                <w:color w:val="4A4A4A"/>
                <w:sz w:val="18"/>
                <w:szCs w:val="18"/>
              </w:rPr>
              <w:t xml:space="preserve">Urban Mobility Plan</w:t>
            </w:r>
          </w:p>
        </w:tc>
      </w:tr>
      <w:tr>
        <w:tc>
          <w:tcPr>
            <w:tcW w:type="dxa" w:w="22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Industrial Safety &amp; Tools</w:t>
            </w:r>
          </w:p>
        </w:tc>
        <w:tc>
          <w:tcPr>
            <w:tcW w:type="dxa" w:w="14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#2, #3, #5</w:t>
            </w:r>
          </w:p>
        </w:tc>
        <w:tc>
          <w:tcPr>
            <w:tcW w:type="dxa" w:w="3626"/>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Gas Cylinder systems, Self-Stirring Container</w:t>
            </w:r>
          </w:p>
        </w:tc>
        <w:tc>
          <w:tcPr>
            <w:tcW w:type="dxa" w:w="1800"/>
            <w:tcBorders>
              <w:top w:val="none" w:color="FFFFFF" w:sz="0"/>
              <w:left w:val="none" w:color="FFFFFF" w:sz="0"/>
              <w:bottom w:val="none" w:color="FFFFFF" w:sz="0"/>
              <w:right w:val="none" w:color="FFFFFF" w:sz="0"/>
            </w:tcBorders>
            <w:shd w:fill="F2F4F8" w:val="clear"/>
            <w:tcMar>
              <w:top w:type="dxa" w:w="70"/>
              <w:left w:type="dxa" w:w="100"/>
              <w:bottom w:type="dxa" w:w="70"/>
              <w:right w:type="dxa" w:w="100"/>
            </w:tcMar>
          </w:tcPr>
          <w:p>
            <w:r>
              <w:rPr>
                <w:rFonts w:ascii="Arial" w:cs="Arial" w:eastAsia="Arial" w:hAnsi="Arial"/>
                <w:color w:val="4A4A4A"/>
                <w:sz w:val="18"/>
                <w:szCs w:val="18"/>
              </w:rPr>
              <w:t xml:space="preserve">OHS / Manufacturing</w:t>
            </w:r>
          </w:p>
        </w:tc>
      </w:tr>
    </w:tbl>
    <w:p>
      <w:pPr>
        <w:spacing w:after="320" w:before="0"/>
      </w:pPr>
      <w:r>
        <w:t xml:space="preserve"/>
      </w:r>
    </w:p>
    <w:p>
      <w:pPr>
        <w:pBdr>
          <w:bottom w:val="single" w:color="C8972B" w:sz="12" w:space="4"/>
        </w:pBdr>
        <w:spacing w:after="80" w:before="300"/>
      </w:pPr>
      <w:r>
        <w:rPr>
          <w:rFonts w:ascii="Arial" w:cs="Arial" w:eastAsia="Arial" w:hAnsi="Arial"/>
          <w:b/>
          <w:bCs/>
          <w:caps/>
          <w:color w:val="1B3A6B"/>
          <w:sz w:val="26"/>
          <w:szCs w:val="26"/>
        </w:rPr>
        <w:t xml:space="preserve">9. Declaration</w:t>
      </w:r>
    </w:p>
    <w:p>
      <w:pPr>
        <w:spacing w:after="80" w:before="0"/>
      </w:pPr>
      <w:r>
        <w:t xml:space="preserve"/>
      </w:r>
    </w:p>
    <w:p>
      <w:pPr>
        <w:spacing w:after="80" w:before="0"/>
      </w:pPr>
      <w:r>
        <w:rPr>
          <w:rFonts w:ascii="Arial" w:cs="Arial" w:eastAsia="Arial" w:hAnsi="Arial"/>
          <w:color w:val="4A4A4A"/>
          <w:sz w:val="20"/>
          <w:szCs w:val="20"/>
        </w:rPr>
        <w:t xml:space="preserve">I hereby declare that all information presented in this portfolio is accurate, complete, and verifiable. Certified copies of all patent certificates, grant sanction letters, product commercialization evidence, and supporting documents are available upon request for verification by the UAE Ministry of Economy or any prospective employer.</w:t>
      </w:r>
    </w:p>
    <w:p>
      <w:pPr>
        <w:spacing w:after="160" w:before="0"/>
      </w:pPr>
      <w:r>
        <w:t xml:space="preserve"/>
      </w:r>
    </w:p>
    <w:p>
      <w:pPr>
        <w:spacing w:after="80" w:before="0"/>
      </w:pPr>
      <w:r>
        <w:rPr>
          <w:rFonts w:ascii="Arial" w:cs="Arial" w:eastAsia="Arial" w:hAnsi="Arial"/>
          <w:color w:val="4A4A4A"/>
          <w:sz w:val="20"/>
          <w:szCs w:val="20"/>
        </w:rPr>
        <w:t xml:space="preserve">All innovations listed herein represent original work conceived and developed under my direct involvement as lead inventor or supervising faculty. All government grants were awarded through competitive evaluation processes by the respective funding bodies of the Government of India and the Government of Gujarat.</w:t>
      </w:r>
    </w:p>
    <w:p>
      <w:pPr>
        <w:spacing w:after="480" w:before="0"/>
      </w:pPr>
      <w:r>
        <w:t xml:space="preserve"/>
      </w:r>
    </w:p>
    <w:p>
      <w:pPr>
        <w:spacing w:after="80" w:before="0"/>
      </w:pPr>
      <w:r>
        <w:rPr>
          <w:rFonts w:ascii="Arial" w:cs="Arial" w:eastAsia="Arial" w:hAnsi="Arial"/>
          <w:b/>
          <w:bCs/>
          <w:color w:val="4A4A4A"/>
          <w:sz w:val="20"/>
          <w:szCs w:val="20"/>
        </w:rPr>
        <w:t xml:space="preserve">[Your Full Name], PhD</w:t>
      </w:r>
    </w:p>
    <w:p>
      <w:pPr>
        <w:spacing w:after="80" w:before="0"/>
      </w:pPr>
      <w:r>
        <w:rPr>
          <w:rFonts w:ascii="Arial" w:cs="Arial" w:eastAsia="Arial" w:hAnsi="Arial"/>
          <w:color w:val="4A4A4A"/>
          <w:sz w:val="20"/>
          <w:szCs w:val="20"/>
        </w:rPr>
        <w:t xml:space="preserve">[Designation]  |  [Institution Name]</w:t>
      </w:r>
    </w:p>
    <w:p>
      <w:pPr>
        <w:spacing w:after="80" w:before="0"/>
      </w:pPr>
      <w:r>
        <w:rPr>
          <w:rFonts w:ascii="Arial" w:cs="Arial" w:eastAsia="Arial" w:hAnsi="Arial"/>
          <w:color w:val="4A4A4A"/>
          <w:sz w:val="20"/>
          <w:szCs w:val="20"/>
        </w:rPr>
        <w:t xml:space="preserve">[Email Address]  |  [Phone Number]</w:t>
      </w:r>
    </w:p>
    <w:p>
      <w:pPr>
        <w:spacing w:after="120" w:before="0"/>
      </w:pPr>
      <w:r>
        <w:t xml:space="preserve"/>
      </w:r>
    </w:p>
    <w:p>
      <w:pPr>
        <w:spacing w:after="80" w:before="0"/>
      </w:pPr>
      <w:r>
        <w:rPr>
          <w:rFonts w:ascii="Arial" w:cs="Arial" w:eastAsia="Arial" w:hAnsi="Arial"/>
          <w:color w:val="4A4A4A"/>
          <w:sz w:val="20"/>
          <w:szCs w:val="20"/>
        </w:rPr>
        <w:t xml:space="preserve">Date: May 2026</w:t>
      </w:r>
    </w:p>
    <w:p>
      <w:pPr>
        <w:spacing w:after="400" w:before="0"/>
      </w:pPr>
      <w:r>
        <w:t xml:space="preserve"/>
      </w:r>
    </w:p>
    <w:p>
      <w:pPr>
        <w:pBdr>
          <w:top w:val="single" w:color="D9DCE6" w:sz="4"/>
        </w:pBdr>
        <w:spacing w:after="0" w:before="120"/>
        <w:jc w:val="center"/>
      </w:pPr>
      <w:r>
        <w:rPr>
          <w:rFonts w:ascii="Arial" w:cs="Arial" w:eastAsia="Arial" w:hAnsi="Arial"/>
          <w:i/>
          <w:iCs/>
          <w:color w:val="4A4A4A"/>
          <w:sz w:val="16"/>
          <w:szCs w:val="16"/>
        </w:rPr>
        <w:t xml:space="preserve">Prepared for UAE Ministry of Economy (Golden Visa — Innovators &amp; Inventors Category) and UAE employment applications. All patent data sourced from Indian Patent Office records.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6" w:sz="6" w:space="4"/>
      </w:pBdr>
      <w:tabs>
        <w:tab w:val="right" w:pos="8926"/>
      </w:tabs>
      <w:spacing w:before="80"/>
    </w:pPr>
    <w:r>
      <w:rPr>
        <w:rFonts w:ascii="Arial" w:cs="Arial" w:eastAsia="Arial" w:hAnsi="Arial"/>
        <w:color w:val="4A4A4A"/>
        <w:sz w:val="16"/>
        <w:szCs w:val="16"/>
      </w:rPr>
      <w:t xml:space="preserve">Confidential — For UAE Ministry of Economy / Employment Applications</w:t>
    </w:r>
    <w:r>
      <w:rPr>
        <w:rFonts w:ascii="Arial" w:cs="Arial" w:eastAsia="Arial" w:hAnsi="Arial"/>
        <w:color w:val="4A4A4A"/>
        <w:sz w:val="16"/>
        <w:szCs w:val="16"/>
      </w:rPr>
      <w:t xml:space="preserve">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4"/>
      </w:pBdr>
      <w:spacing w:after="80" w:before="0"/>
    </w:pPr>
    <w:r>
      <w:rPr>
        <w:rFonts w:ascii="Arial" w:cs="Arial" w:eastAsia="Arial" w:hAnsi="Arial"/>
        <w:b/>
        <w:bCs/>
        <w:color w:val="1B3A6B"/>
        <w:sz w:val="18"/>
        <w:szCs w:val="18"/>
      </w:rPr>
      <w:t xml:space="preserve">PATENT &amp; INNOVATION PORTFOLIO</w:t>
    </w:r>
    <w:r>
      <w:rPr>
        <w:rFonts w:ascii="Arial" w:cs="Arial" w:eastAsia="Arial" w:hAnsi="Arial"/>
        <w:color w:val="4A4A4A"/>
        <w:sz w:val="18"/>
        <w:szCs w:val="18"/>
      </w:rPr>
      <w:t xml:space="preserve">   |   Inventor: [Your Full Name], PhD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a259d15fa026199f7c7972c8ed8bb817f4bc8f.png"/><Relationship Id="rId10" Type="http://schemas.openxmlformats.org/officeDocument/2006/relationships/image" Target="media/1648623286cb328adbf600df20c965c0b82861ea.jpg"/><Relationship Id="rId11" Type="http://schemas.openxmlformats.org/officeDocument/2006/relationships/image" Target="media/34f9391b0d7f5f104145342100fe3ef290d2d69e.jpg"/><Relationship Id="rId12" Type="http://schemas.openxmlformats.org/officeDocument/2006/relationships/image" Target="media/7f6167b1284749addecf556faad030945afd3579.jpg"/><Relationship Id="rId13" Type="http://schemas.openxmlformats.org/officeDocument/2006/relationships/image" Target="media/8bfed04f5f5543fa1a04441793e0fe729875bc62.png"/><Relationship Id="rId14" Type="http://schemas.openxmlformats.org/officeDocument/2006/relationships/image" Target="media/5178222e2672b055f45282f9a4baaf399d2085c5.png"/><Relationship Id="rId15" Type="http://schemas.openxmlformats.org/officeDocument/2006/relationships/image" Target="media/212046c0ab517893787890b2f71ba88e95af168a.jpg"/><Relationship Id="rId16" Type="http://schemas.openxmlformats.org/officeDocument/2006/relationships/image" Target="media/4dbca1c584d2ca62ff58c7e7ee7005e602fe43e1.png"/><Relationship Id="rId17" Type="http://schemas.openxmlformats.org/officeDocument/2006/relationships/image" Target="media/1b347fb822f202060ab27859598a24addc132580.jpg"/><Relationship Id="rId18" Type="http://schemas.openxmlformats.org/officeDocument/2006/relationships/image" Target="media/5dce7489270a41b002f5bbf55b3c5d3bf8e8f5f4.png"/><Relationship Id="rId19" Type="http://schemas.openxmlformats.org/officeDocument/2006/relationships/image" Target="media/6108cb7b3eb4f7c22b30623a6311888e666154a6.png"/><Relationship Id="rId20" Type="http://schemas.openxmlformats.org/officeDocument/2006/relationships/image" Target="media/39c92227254409801a17c87d5e8323d2690e313f.png"/><Relationship Id="rId21" Type="http://schemas.openxmlformats.org/officeDocument/2006/relationships/image" Target="media/eaccc7eeb14b7231837c7cc7cfccb930afb8762a.jpg"/><Relationship Id="rId22" Type="http://schemas.openxmlformats.org/officeDocument/2006/relationships/image" Target="media/b3a83b35c6c25f26f9a4fbfa4aa7a4ebaeda7da1.png"/><Relationship Id="rId23" Type="http://schemas.openxmlformats.org/officeDocument/2006/relationships/image" Target="media/78943ce7236e9899610352f68557b6b3195fd2c7.jpg"/><Relationship Id="rId24" Type="http://schemas.openxmlformats.org/officeDocument/2006/relationships/image" Target="media/ad0bb2901c1ea5d3b97834a5940d9100332c14c0.png"/><Relationship Id="rId25" Type="http://schemas.openxmlformats.org/officeDocument/2006/relationships/image" Target="media/80f08d4ef85cecf1a337e16425207970ce0016c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2026-05-16T12:38:38.166Z</dcterms:created>
  <dcterms:modified xsi:type="dcterms:W3CDTF">2026-05-16T12:38:38.174Z</dcterms:modified>
</cp:coreProperties>
</file>

<file path=docProps/custom.xml><?xml version="1.0" encoding="utf-8"?>
<Properties xmlns="http://schemas.openxmlformats.org/officeDocument/2006/custom-properties" xmlns:vt="http://schemas.openxmlformats.org/officeDocument/2006/docPropsVTypes"/>
</file>