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Requirement Specifications: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 cases are the objectives user(s) want to achieve with the system.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Author wants to answer questions by making an answer.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Author wants to reply to questions and answers to clarify things.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Author wants to attach pictures to their questions and answers.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Sysadmin does not want pictures to be large ( &gt;64kb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Author answer questions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author can scroll through a list of questions by swiping vertically through a listview of questions.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author can then choose a question from the listview by tapping on the desired question.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chosen question will be expanded to another screen.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author will be presented with the chosen question, directly below the question will have replies show in smaller format to indicate that they are replies, also the previous answers will be displayed in a bigger format which will also include replies to the answers which are displayed in a smaller format, lastly, there will be an “Answer” button on the action bar.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author can answer the question by tapping the “Answer” button.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author will be sent to another screen solely for typing an answer to the question. The keyboard will be present right when the author is brought to this screen. Also, this new screen will have a textbox that spans the entire screen excluding the action bar which will have the back button, an “Attach” button and the submit button.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Once the author is done typing, the author can then press the submit button to submit their answer, author will then be brought back to the question screen and their answer will become the first answer in the list.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Author reply to questions and answers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scroll through a list of questions by swiping vertically through a listview of questions.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then choose a question from the listview by tapping on the desired question.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chosen question will be expanded to another screen.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will be presented with the chosen question, directly below the question will have replies show in smaller format to indicate that they are replies, also the previous answers will be displayed in a bigger format which will also include replies to the answers which are displayed in a smaller format, lastly, there will be a textbox solely intended for answering the question.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smaller format sections indicates the replies to the questions and/or answers.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question/answers can be long-pressed and the author will be presented with options including “Reply”.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Once the author has tapped “Reply”, a persistent  textbox will be displayed at the bottom of the screen and beside it will be a “Submit” button. The keyboard will be present as well.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type in their reply using the keyboard and once the author is done, the author can press the submit button to submit the reply.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submitted reply will show up as the most recent reply.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reply will show up beneath the chosen question/answer and will be presented in a smaller format.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There will be a maximum of 3 replies showing and the rest can be displayed by tapping “Display All Replies”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Author attaches pictures to questions and answers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Attaching pictures to a question.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When the author chooses to create a new question, the author will be sent to the “New Question” screen, in this screen the author can see the action bar which will have an “Attach” option along with the other options including “Submit” and the back button.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author can press the “Attach” option and the user can select their desired gallery app to choose the image from.</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author then chooses the desired image and the image will be uploaded into the textbox of the Question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Here on, the author can continue editing their new question.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author can press “Submit” to submit their question along with the image(s).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Attaching pictures to answers.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When the author chooses to answer a question, they will be sent to another screen for answering the question. The action bar in this screen will have the “Attach” option along with the other options including “Submit” and the back button.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author can press the “Attach” option and the user can select their desired gallery app to choose the image from.</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author then chooses the desired image and the image will be uploaded into the textbox of the new screen.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author can press “Submit” to submit their answer to the question along with the image(s).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Sysadmin does not want pictures to be large ( &gt; 64kb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attach an image to a question or an answer by tapping on the “Attach” option on the action bar during the creation of a question or addition of answer.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will then be prompted with an app chooser to choose an app to use to import the image from.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tap the Gallery App as the app to import the image from.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Then the author will be presented with the images stored in their device.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tap the image they desire.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Sysadmin then will check whether the image is &gt; 64kb or not.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If the image is &gt; 64kb, the Sysadmin will reject the image and will inform the Author that the image is too large and that it must be &lt; 64kb. In this case, the Author will be brought back to the Create Question/Add Answer screen.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If the image is &lt; 64kb, the Sysadmin will accept the image and the image will be present in the Create Question/Add Answer editor.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The author can then tap “Submit” to finish their entry.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CMPUT 301 Project Part 2.docx</dc:title>
</cp:coreProperties>
</file>