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6"/>
        <w:gridCol w:w="8874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Name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BrowseMyTrades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Participating Actors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Owner, Borrower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Goal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Owner or borrower browse all their past and current trades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Trigger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Owner or borrower chooses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My Trades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Owner or borrower decided to see their past and current trades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 success, past and current trades display</w:t>
            </w:r>
          </w:p>
        </w:tc>
      </w:tr>
    </w:tbl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3969"/>
        <w:gridCol w:w="567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BrowseMyTrades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Owner or Borrower 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Responsibility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Initiate by choosing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MyTrades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viewing option default(Show all)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1.1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Display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past and current trades depending viewing option else display all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Exception 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If user has no trades(or any for that specific view) display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You have no trades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</w:tbl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8"/>
        <w:gridCol w:w="907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BrowseMyTrades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Qualities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responds for list of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past and current trades depending viewing option else display all.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Constraints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Show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past and current trade which have been received in data base.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Include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Extends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Related Artifacts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3"/>
                <w:szCs w:val="23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US03.08.01, US03.09.01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will have be able to have different categories of views of their trades(s).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Open Issues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6"/>
        <w:gridCol w:w="8874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Name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SendTradeRequest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Participating Actors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Borrower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Goal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Sends a request to the owner to initiate trade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Trigger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Borrower clicks send request button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Borrower must have 0 or more items in inventory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On success,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owner is notified of trade request</w:t>
            </w:r>
          </w:p>
        </w:tc>
      </w:tr>
    </w:tbl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3969"/>
        <w:gridCol w:w="567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SendTradeRequest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Borrower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Responsibility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Clicks send request button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Notify owner of new request</w:t>
            </w:r>
          </w:p>
        </w:tc>
      </w:tr>
    </w:tbl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8"/>
        <w:gridCol w:w="907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SendTradeRequest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Qualities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System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notifies owner of new trade requests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Constraints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Include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Extends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Related Artifacts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3"/>
                <w:szCs w:val="23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US04.01.01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3"/>
                <w:szCs w:val="23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3"/>
                <w:szCs w:val="23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US04.02.01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Open Issues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6"/>
        <w:gridCol w:w="8874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Name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TradeRequestResponse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Participating Actors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Goal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Sends a response back to a trade request (accept or decline)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Trigger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Accept or Decline buttons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Owner must have received a Trade Request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accept, both parties should receive email of trade information.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 decline, can offer a counter trade request initialized with items of declined trade.</w:t>
            </w:r>
          </w:p>
        </w:tc>
      </w:tr>
    </w:tbl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3969"/>
        <w:gridCol w:w="567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TradeRequestResponse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Owner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Responsibility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Clicks Accept or Decline button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Accept - email owner and borrower all trade and item information relevant to trade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Decline - have the option to offer counter trade initialized with items of the declined trade</w:t>
            </w:r>
          </w:p>
        </w:tc>
      </w:tr>
    </w:tbl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8"/>
        <w:gridCol w:w="907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TradeRequestResponse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Qualities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System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emails both parties if owner accepts trade request, otherwise owner provides a counter trade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Constraints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Include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Extends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Related Artifacts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/>
                <w:color w:val="323232"/>
                <w:sz w:val="30"/>
                <w:szCs w:val="30"/>
                <w:rtl w:val="0"/>
              </w:rPr>
              <w:t>US04.03.01, US04.04.01, US04.07.01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Open Issues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6"/>
        <w:gridCol w:w="8874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Name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ComposeNewTradeInterfacce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Participating Actors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Owner, Borrower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Goal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Create, Edit, delete the trade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Trigger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Compose new trade button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8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success, a new trade request should be sent to the other role</w:t>
            </w:r>
          </w:p>
        </w:tc>
      </w:tr>
    </w:tbl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3969"/>
        <w:gridCol w:w="567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ComposeNewTradeInterface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Owner, Borrower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Responsibility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Creates a new trade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shows view of new trade request</w:t>
            </w:r>
          </w:p>
        </w:tc>
      </w:tr>
    </w:tbl>
    <w:p>
      <w:pPr>
        <w:pStyle w:val="Body"/>
        <w:spacing w:line="259" w:lineRule="auto"/>
      </w:pPr>
    </w:p>
    <w:tbl>
      <w:tblPr>
        <w:tblW w:w="109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8"/>
        <w:gridCol w:w="907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ComposeNewTradeInterface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Qualities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provides the ability edit, delete option depending on user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Constraints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Include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Extends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Related Artifacts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/>
                <w:color w:val="323232"/>
                <w:sz w:val="30"/>
                <w:szCs w:val="30"/>
                <w:rtl w:val="0"/>
              </w:rPr>
              <w:t>US04.05.01, US04.06.01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Open Issues</w:t>
            </w:r>
          </w:p>
        </w:tc>
        <w:tc>
          <w:tcPr>
            <w:tcW w:type="dxa" w:w="9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59" w:lineRule="auto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