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E4A2" w14:textId="77777777" w:rsidR="00C9724B" w:rsidRDefault="00C9724B" w:rsidP="00C97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RBR </w:t>
      </w:r>
      <w:proofErr w:type="spellStart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Tridente</w:t>
      </w:r>
      <w:proofErr w:type="spellEnd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Post-Deployment:</w:t>
      </w:r>
    </w:p>
    <w:p w14:paraId="5017E6C1" w14:textId="77777777" w:rsidR="00C9724B" w:rsidRPr="0053199F" w:rsidRDefault="00C9724B" w:rsidP="00C972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19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Setting up file folders and directories for each crate in a deployment and/or a single deployment crate (Steps are repeated on the fluorometer and CTD post-deployment instructions, but only need to be completed </w:t>
      </w:r>
      <w:r w:rsidRPr="005319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once for each crate per deployment</w:t>
      </w:r>
      <w:r w:rsidRPr="005319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FC5407" w14:textId="5052DE42" w:rsidR="00C9724B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Deploy Data File if one does not currently exist in the Frying Pan Shoals project folder. Within the deploy data file, create a folder labeled as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#_startDate_endDate”. The pound resembles the deployment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 date should be in a format similar to previous deployments or as follows (EX. Start date: 062923 and End date: 063023). The folder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 look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format “BOEMTest1_062923_063023”.</w:t>
      </w:r>
    </w:p>
    <w:p w14:paraId="4E30692F" w14:textId="77777777" w:rsidR="00C9724B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Within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folder, create a folder for the individual crates in the deployment (Ex: Crate1)</w:t>
      </w:r>
    </w:p>
    <w:p w14:paraId="32400558" w14:textId="77777777" w:rsidR="00C9724B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Within the crate# folder:</w:t>
      </w:r>
    </w:p>
    <w:p w14:paraId="5D19CF91" w14:textId="77777777" w:rsidR="00C9724B" w:rsidRPr="00AC50EF" w:rsidRDefault="00C9724B" w:rsidP="00C972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50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Instruments: (only create the folder if the instrument was on the specified crate). These folders will hold the raw output files from the instruments’ specific software.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specified folder names are needed for the 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load.m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functions to pull the correct raw file for each instrument.</w:t>
      </w:r>
    </w:p>
    <w:p w14:paraId="423CDC45" w14:textId="77777777" w:rsidR="00C9724B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RRBtri</w:t>
      </w:r>
      <w:proofErr w:type="spellEnd"/>
    </w:p>
    <w:p w14:paraId="33DB20CE" w14:textId="77777777" w:rsidR="00C9724B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RDI_WH</w:t>
      </w:r>
    </w:p>
    <w:p w14:paraId="78863B3A" w14:textId="77777777" w:rsidR="00C9724B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SBE37</w:t>
      </w:r>
    </w:p>
    <w:p w14:paraId="509B0958" w14:textId="77777777" w:rsidR="00C9724B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RBRsoloT</w:t>
      </w:r>
      <w:proofErr w:type="spellEnd"/>
    </w:p>
    <w:p w14:paraId="66C256C0" w14:textId="77777777" w:rsidR="00C9724B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NortekSig</w:t>
      </w:r>
      <w:proofErr w:type="spellEnd"/>
    </w:p>
    <w:p w14:paraId="4886DF2A" w14:textId="77777777" w:rsidR="00C9724B" w:rsidRPr="00C87B7A" w:rsidRDefault="00C9724B" w:rsidP="00C9724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C6</w:t>
      </w:r>
    </w:p>
    <w:p w14:paraId="792C18CF" w14:textId="77777777" w:rsidR="00C9724B" w:rsidRPr="00C70BD8" w:rsidRDefault="00C9724B" w:rsidP="00C972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0B323" w14:textId="77777777" w:rsidR="00C9724B" w:rsidRPr="00C70BD8" w:rsidRDefault="00C9724B" w:rsidP="00C972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Recovering Data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RBRtri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A51BF6" w14:textId="77777777" w:rsidR="00C9724B" w:rsidRPr="00232BF0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32BF0">
        <w:rPr>
          <w:rFonts w:ascii="Times New Roman" w:eastAsia="Times New Roman" w:hAnsi="Times New Roman" w:cs="Times New Roman"/>
          <w:sz w:val="24"/>
          <w:szCs w:val="24"/>
        </w:rPr>
        <w:t>Screw off the red cap and connect the USB-C to the RBR tri and plug in the USB to a PC. Open the software “</w:t>
      </w:r>
      <w:r w:rsidRPr="00C9724B">
        <w:rPr>
          <w:rFonts w:ascii="Times New Roman" w:eastAsia="Times New Roman" w:hAnsi="Times New Roman" w:cs="Times New Roman"/>
          <w:b/>
          <w:bCs/>
          <w:sz w:val="24"/>
          <w:szCs w:val="24"/>
        </w:rPr>
        <w:t>Ruskin.exe</w:t>
      </w:r>
      <w:r w:rsidRPr="00232BF0">
        <w:rPr>
          <w:rFonts w:ascii="Times New Roman" w:eastAsia="Times New Roman" w:hAnsi="Times New Roman" w:cs="Times New Roman"/>
          <w:sz w:val="24"/>
          <w:szCs w:val="24"/>
        </w:rPr>
        <w:t xml:space="preserve">”. The instrument's connection should be available upon opening the software. </w:t>
      </w:r>
    </w:p>
    <w:p w14:paraId="4B2E6277" w14:textId="77777777" w:rsidR="00C9724B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32BF0">
        <w:rPr>
          <w:rFonts w:ascii="Times New Roman" w:eastAsia="Times New Roman" w:hAnsi="Times New Roman" w:cs="Times New Roman"/>
          <w:sz w:val="24"/>
          <w:szCs w:val="24"/>
        </w:rPr>
        <w:t>Under Configuration, select “</w:t>
      </w:r>
      <w:r w:rsidRPr="00C9724B">
        <w:rPr>
          <w:rFonts w:ascii="Times New Roman" w:eastAsia="Times New Roman" w:hAnsi="Times New Roman" w:cs="Times New Roman"/>
          <w:b/>
          <w:bCs/>
          <w:sz w:val="24"/>
          <w:szCs w:val="24"/>
        </w:rPr>
        <w:t>Stop</w:t>
      </w:r>
      <w:r w:rsidRPr="00232BF0">
        <w:rPr>
          <w:rFonts w:ascii="Times New Roman" w:eastAsia="Times New Roman" w:hAnsi="Times New Roman" w:cs="Times New Roman"/>
          <w:sz w:val="24"/>
          <w:szCs w:val="24"/>
        </w:rPr>
        <w:t xml:space="preserve">” to turn off the configuration settings. The software will prompt you to select a file output location for the </w:t>
      </w:r>
      <w:proofErr w:type="gramStart"/>
      <w:r w:rsidRPr="00C9724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9724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9724B">
        <w:rPr>
          <w:rFonts w:ascii="Times New Roman" w:eastAsia="Times New Roman" w:hAnsi="Times New Roman" w:cs="Times New Roman"/>
          <w:b/>
          <w:bCs/>
          <w:sz w:val="24"/>
          <w:szCs w:val="24"/>
        </w:rPr>
        <w:t>rsk</w:t>
      </w:r>
      <w:proofErr w:type="spellEnd"/>
      <w:proofErr w:type="gramEnd"/>
      <w:r w:rsidRPr="00232BF0">
        <w:rPr>
          <w:rFonts w:ascii="Times New Roman" w:eastAsia="Times New Roman" w:hAnsi="Times New Roman" w:cs="Times New Roman"/>
          <w:sz w:val="24"/>
          <w:szCs w:val="24"/>
        </w:rPr>
        <w:t>” file.</w:t>
      </w:r>
    </w:p>
    <w:p w14:paraId="4D844E9D" w14:textId="77777777" w:rsidR="00C9724B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should be downloaded to the specific deployment name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 </w:t>
      </w:r>
    </w:p>
    <w:p w14:paraId="67C8BFA4" w14:textId="77777777" w:rsidR="00C9724B" w:rsidRPr="007A04CF" w:rsidRDefault="00C9724B" w:rsidP="00C9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 to “RawtoL0_</w:t>
      </w:r>
      <w:r w:rsidRPr="00842B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processing</w:t>
      </w:r>
      <w:r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.docx”</w:t>
      </w:r>
    </w:p>
    <w:p w14:paraId="0758E98E" w14:textId="77777777" w:rsidR="00DE6251" w:rsidRDefault="00DE6251"/>
    <w:sectPr w:rsidR="00DE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num w:numId="1" w16cid:durableId="23863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4B"/>
    <w:rsid w:val="00C9724B"/>
    <w:rsid w:val="00D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24AD"/>
  <w15:chartTrackingRefBased/>
  <w15:docId w15:val="{F17EDE60-2AD0-4D8F-980B-B62B02D3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4B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McLawhorn</dc:creator>
  <cp:keywords/>
  <dc:description/>
  <cp:lastModifiedBy>McLawhorn, Andrew James</cp:lastModifiedBy>
  <cp:revision>1</cp:revision>
  <dcterms:created xsi:type="dcterms:W3CDTF">2023-10-05T13:22:00Z</dcterms:created>
  <dcterms:modified xsi:type="dcterms:W3CDTF">2023-10-05T13:30:00Z</dcterms:modified>
</cp:coreProperties>
</file>