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F0E" w:rsidRPr="004A4F0E" w:rsidRDefault="004A4F0E" w:rsidP="004A4F0E">
      <w:pPr>
        <w:pStyle w:val="1"/>
        <w:rPr>
          <w:lang w:val="en-US" w:eastAsia="zh-CN"/>
        </w:rPr>
      </w:pPr>
      <w:r w:rsidRPr="004A4F0E">
        <w:rPr>
          <w:lang w:val="en-US" w:eastAsia="zh-CN"/>
        </w:rPr>
        <w:t>Appendix B</w:t>
      </w:r>
    </w:p>
    <w:p w:rsidR="004A4F0E" w:rsidRPr="004A4F0E" w:rsidRDefault="004A4F0E" w:rsidP="004A4F0E">
      <w:pPr>
        <w:pStyle w:val="1"/>
        <w:rPr>
          <w:lang w:val="en-US" w:eastAsia="zh-CN"/>
        </w:rPr>
      </w:pPr>
      <w:r w:rsidRPr="004A4F0E">
        <w:rPr>
          <w:rFonts w:eastAsia="宋体"/>
          <w:lang w:val="en-US" w:eastAsia="zh-CN"/>
        </w:rPr>
        <w:t xml:space="preserve">Suitability assessment based on </w:t>
      </w:r>
      <w:r w:rsidRPr="004A4F0E">
        <w:rPr>
          <w:rFonts w:hint="eastAsia"/>
          <w:lang w:val="en-US" w:eastAsia="zh-CN"/>
        </w:rPr>
        <w:t>Spatial</w:t>
      </w:r>
      <w:r w:rsidRPr="004A4F0E">
        <w:rPr>
          <w:lang w:val="en-US" w:eastAsia="zh-CN"/>
        </w:rPr>
        <w:t xml:space="preserve"> Multi-Criteria Decision method for different marine use types</w:t>
      </w:r>
    </w:p>
    <w:p w:rsidR="004A4F0E" w:rsidRPr="004A4F0E" w:rsidRDefault="004A4F0E" w:rsidP="004A4F0E">
      <w:pPr>
        <w:pStyle w:val="Paragraph"/>
        <w:rPr>
          <w:lang w:val="en-US" w:eastAsia="zh-CN"/>
        </w:rPr>
      </w:pPr>
      <w:r w:rsidRPr="004A4F0E">
        <w:rPr>
          <w:rFonts w:hint="eastAsia"/>
          <w:lang w:val="en-US" w:eastAsia="zh-CN"/>
        </w:rPr>
        <w:t>I</w:t>
      </w:r>
      <w:r w:rsidRPr="004A4F0E">
        <w:rPr>
          <w:lang w:val="en-US" w:eastAsia="zh-CN"/>
        </w:rPr>
        <w:t>n this paper, the suitability for five marine use types in the case study is meanly evaluated by the Spatial Multi-Criteria Decision (</w:t>
      </w:r>
      <w:r w:rsidRPr="004A4F0E">
        <w:rPr>
          <w:rFonts w:hint="eastAsia"/>
          <w:lang w:val="en-US" w:eastAsia="zh-CN"/>
        </w:rPr>
        <w:t>S</w:t>
      </w:r>
      <w:r w:rsidRPr="004A4F0E">
        <w:rPr>
          <w:lang w:val="en-US" w:eastAsia="zh-CN"/>
        </w:rPr>
        <w:t>MCD)</w:t>
      </w:r>
      <w:bookmarkStart w:id="0" w:name="_GoBack"/>
      <w:bookmarkEnd w:id="0"/>
      <w:r w:rsidRPr="004A4F0E">
        <w:rPr>
          <w:lang w:val="en-US" w:eastAsia="zh-CN"/>
        </w:rPr>
        <w:t xml:space="preserve"> method. Some marine use type is evaluated by their specific standards. This Appendix will describe the process and results of the evaluation. The marine use types include wind farm, salt production, fishery, ship navigation, recreation and ecological production.</w:t>
      </w:r>
      <w:r>
        <w:rPr>
          <w:lang w:val="en-US" w:eastAsia="zh-CN"/>
        </w:rPr>
        <w:t xml:space="preserve"> To focus on the marine space’s n</w:t>
      </w:r>
      <w:r w:rsidRPr="004A4F0E">
        <w:rPr>
          <w:lang w:val="en-US" w:eastAsia="zh-CN"/>
        </w:rPr>
        <w:t>atural resource assessment</w:t>
      </w:r>
      <w:r>
        <w:rPr>
          <w:lang w:val="en-US" w:eastAsia="zh-CN"/>
        </w:rPr>
        <w:t>,</w:t>
      </w:r>
      <w:r w:rsidRPr="004A4F0E">
        <w:rPr>
          <w:lang w:val="en-US" w:eastAsia="zh-CN"/>
        </w:rPr>
        <w:t xml:space="preserve"> </w:t>
      </w:r>
      <w:r>
        <w:rPr>
          <w:lang w:val="en-US" w:eastAsia="zh-CN"/>
        </w:rPr>
        <w:t>t</w:t>
      </w:r>
      <w:r w:rsidRPr="004A4F0E">
        <w:rPr>
          <w:lang w:val="en-US" w:eastAsia="zh-CN"/>
        </w:rPr>
        <w:t>he natural environmental factors</w:t>
      </w:r>
      <w:r>
        <w:rPr>
          <w:lang w:val="en-US" w:eastAsia="zh-CN"/>
        </w:rPr>
        <w:t xml:space="preserve"> are meanly selected.</w:t>
      </w:r>
      <w:r w:rsidRPr="004A4F0E">
        <w:rPr>
          <w:lang w:val="en-US" w:eastAsia="zh-CN"/>
        </w:rPr>
        <w:t xml:space="preserve"> The </w:t>
      </w:r>
      <w:r>
        <w:rPr>
          <w:lang w:val="en-US" w:eastAsia="zh-CN"/>
        </w:rPr>
        <w:t>factor</w:t>
      </w:r>
      <w:r w:rsidRPr="004A4F0E">
        <w:rPr>
          <w:lang w:val="en-US" w:eastAsia="zh-CN"/>
        </w:rPr>
        <w:t xml:space="preserve"> for assessing the suitability of each marine use type are shown in Fig</w:t>
      </w:r>
      <w:r>
        <w:rPr>
          <w:lang w:val="en-US" w:eastAsia="zh-CN"/>
        </w:rPr>
        <w:t>ure</w:t>
      </w:r>
      <w:r w:rsidRPr="004A4F0E">
        <w:rPr>
          <w:lang w:val="en-US" w:eastAsia="zh-CN"/>
        </w:rPr>
        <w:t xml:space="preserve"> 1.</w:t>
      </w:r>
    </w:p>
    <w:p w:rsidR="004A4F0E" w:rsidRPr="004A4F0E" w:rsidRDefault="004A4F0E" w:rsidP="004A4F0E">
      <w:pPr>
        <w:widowControl w:val="0"/>
        <w:adjustRightInd w:val="0"/>
        <w:snapToGrid w:val="0"/>
        <w:spacing w:line="360" w:lineRule="auto"/>
        <w:jc w:val="center"/>
        <w:rPr>
          <w:rFonts w:eastAsia="宋体"/>
          <w:kern w:val="2"/>
          <w:szCs w:val="22"/>
          <w:lang w:val="en-US" w:eastAsia="zh-CN"/>
        </w:rPr>
      </w:pPr>
      <w:r w:rsidRPr="004A4F0E">
        <w:rPr>
          <w:rFonts w:eastAsia="宋体"/>
          <w:noProof/>
          <w:kern w:val="2"/>
          <w:szCs w:val="22"/>
          <w:lang w:val="en-US" w:eastAsia="zh-CN"/>
        </w:rPr>
        <w:drawing>
          <wp:inline distT="0" distB="0" distL="0" distR="0" wp14:anchorId="2AFFB11B" wp14:editId="2E3A2A2F">
            <wp:extent cx="5307809" cy="244003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1993" cy="2451148"/>
                    </a:xfrm>
                    <a:prstGeom prst="rect">
                      <a:avLst/>
                    </a:prstGeom>
                    <a:noFill/>
                  </pic:spPr>
                </pic:pic>
              </a:graphicData>
            </a:graphic>
          </wp:inline>
        </w:drawing>
      </w:r>
    </w:p>
    <w:p w:rsidR="004A4F0E" w:rsidRPr="004A4F0E" w:rsidRDefault="004A4F0E" w:rsidP="004A4F0E">
      <w:pPr>
        <w:pStyle w:val="Figurecaption"/>
        <w:rPr>
          <w:lang w:val="en-US" w:eastAsia="zh-CN"/>
        </w:rPr>
      </w:pPr>
      <w:r w:rsidRPr="004A4F0E">
        <w:rPr>
          <w:b/>
          <w:bCs/>
          <w:lang w:val="en-US" w:eastAsia="zh-CN"/>
        </w:rPr>
        <w:t>Fig</w:t>
      </w:r>
      <w:r>
        <w:rPr>
          <w:b/>
          <w:bCs/>
          <w:lang w:val="en-US" w:eastAsia="zh-CN"/>
        </w:rPr>
        <w:t>ure</w:t>
      </w:r>
      <w:r w:rsidRPr="004A4F0E">
        <w:rPr>
          <w:b/>
          <w:bCs/>
          <w:lang w:val="en-US" w:eastAsia="zh-CN"/>
        </w:rPr>
        <w:t xml:space="preserve"> 1</w:t>
      </w:r>
      <w:r w:rsidRPr="004A4F0E">
        <w:rPr>
          <w:b/>
          <w:lang w:val="en-US" w:eastAsia="zh-CN"/>
        </w:rPr>
        <w:t xml:space="preserve"> </w:t>
      </w:r>
      <w:r w:rsidRPr="004A4F0E">
        <w:rPr>
          <w:lang w:val="en-US" w:eastAsia="zh-CN"/>
        </w:rPr>
        <w:t xml:space="preserve">The criteria for evaluating the suitability of different </w:t>
      </w:r>
      <w:r w:rsidRPr="004A4F0E">
        <w:rPr>
          <w:rFonts w:hint="eastAsia"/>
          <w:lang w:val="en-US" w:eastAsia="zh-CN"/>
        </w:rPr>
        <w:t>marine</w:t>
      </w:r>
      <w:r w:rsidRPr="004A4F0E">
        <w:rPr>
          <w:lang w:val="en-US" w:eastAsia="zh-CN"/>
        </w:rPr>
        <w:t xml:space="preserve"> use types</w:t>
      </w:r>
    </w:p>
    <w:p w:rsidR="004A4F0E" w:rsidRPr="004A4F0E" w:rsidRDefault="004A4F0E" w:rsidP="004A4F0E">
      <w:pPr>
        <w:pStyle w:val="1"/>
        <w:rPr>
          <w:lang w:val="en-US" w:eastAsia="zh-CN"/>
        </w:rPr>
      </w:pPr>
      <w:r w:rsidRPr="004A4F0E">
        <w:rPr>
          <w:rFonts w:hint="eastAsia"/>
          <w:lang w:val="en-US" w:eastAsia="zh-CN"/>
        </w:rPr>
        <w:t>M</w:t>
      </w:r>
      <w:r w:rsidRPr="004A4F0E">
        <w:rPr>
          <w:lang w:val="en-US" w:eastAsia="zh-CN"/>
        </w:rPr>
        <w:t>ethod</w:t>
      </w:r>
    </w:p>
    <w:p w:rsidR="004A4F0E" w:rsidRPr="004A4F0E" w:rsidRDefault="004A4F0E" w:rsidP="004A4F0E">
      <w:pPr>
        <w:pStyle w:val="Paragraph"/>
        <w:rPr>
          <w:rFonts w:eastAsia="等线"/>
          <w:lang w:val="en-US" w:eastAsia="zh-CN"/>
        </w:rPr>
      </w:pPr>
      <w:r w:rsidRPr="004A4F0E">
        <w:rPr>
          <w:lang w:val="en-US" w:eastAsia="zh-CN"/>
        </w:rPr>
        <w:t xml:space="preserve">The SMCD method includes four key steps: criteria selection, data normalization, criteria weighting, and weighted summation to obtain the final assessment results. </w:t>
      </w:r>
      <w:r w:rsidRPr="004A4F0E">
        <w:rPr>
          <w:rFonts w:eastAsia="等线"/>
          <w:lang w:val="en-US" w:eastAsia="zh-CN"/>
        </w:rPr>
        <w:t xml:space="preserve">Data standardization are used to make the criteria data compared at the same level (0-1). It also could establish the association between the </w:t>
      </w:r>
      <w:r w:rsidRPr="004A4F0E">
        <w:rPr>
          <w:rFonts w:eastAsia="等线" w:hint="eastAsia"/>
          <w:lang w:val="en-US" w:eastAsia="zh-CN"/>
        </w:rPr>
        <w:t>e</w:t>
      </w:r>
      <w:r w:rsidRPr="004A4F0E">
        <w:rPr>
          <w:rFonts w:eastAsia="等线"/>
          <w:lang w:val="en-US" w:eastAsia="zh-CN"/>
        </w:rPr>
        <w:t xml:space="preserve">nvironmental factors and assessment </w:t>
      </w:r>
      <w:r w:rsidRPr="004A4F0E">
        <w:rPr>
          <w:rFonts w:eastAsia="等线"/>
          <w:lang w:val="en-US" w:eastAsia="zh-CN"/>
        </w:rPr>
        <w:lastRenderedPageBreak/>
        <w:t xml:space="preserve">criteria for the evaluated objective. </w:t>
      </w:r>
      <w:r w:rsidRPr="004A4F0E">
        <w:rPr>
          <w:rFonts w:eastAsia="等线" w:hint="eastAsia"/>
          <w:lang w:val="en-US" w:eastAsia="zh-CN"/>
        </w:rPr>
        <w:t>We</w:t>
      </w:r>
      <w:r w:rsidRPr="004A4F0E">
        <w:rPr>
          <w:rFonts w:eastAsia="等线"/>
          <w:lang w:val="en-US" w:eastAsia="zh-CN"/>
        </w:rPr>
        <w:t xml:space="preserve"> </w:t>
      </w:r>
      <w:r w:rsidRPr="004A4F0E">
        <w:rPr>
          <w:rFonts w:eastAsia="等线" w:hint="eastAsia"/>
          <w:lang w:val="en-US" w:eastAsia="zh-CN"/>
        </w:rPr>
        <w:t>use</w:t>
      </w:r>
      <w:r w:rsidRPr="004A4F0E">
        <w:rPr>
          <w:rFonts w:eastAsia="等线"/>
          <w:lang w:val="en-US" w:eastAsia="zh-CN"/>
        </w:rPr>
        <w:t xml:space="preserve"> a specific threshold to represent the demand of a marine use type to a criterion. </w:t>
      </w:r>
      <w:r w:rsidRPr="004A4F0E">
        <w:rPr>
          <w:rFonts w:eastAsia="等线" w:hint="eastAsia"/>
          <w:lang w:val="en-US" w:eastAsia="zh-CN"/>
        </w:rPr>
        <w:t>The</w:t>
      </w:r>
      <w:r w:rsidRPr="004A4F0E">
        <w:rPr>
          <w:rFonts w:eastAsia="等线"/>
          <w:lang w:val="en-US" w:eastAsia="zh-CN"/>
        </w:rPr>
        <w:t xml:space="preserve"> standardization </w:t>
      </w:r>
      <w:r w:rsidRPr="004A4F0E">
        <w:rPr>
          <w:rFonts w:eastAsia="等线" w:hint="eastAsia"/>
          <w:lang w:val="en-US" w:eastAsia="zh-CN"/>
        </w:rPr>
        <w:t>function</w:t>
      </w:r>
      <w:r w:rsidRPr="004A4F0E">
        <w:rPr>
          <w:rFonts w:eastAsia="等线"/>
          <w:lang w:val="en-US" w:eastAsia="zh-CN"/>
        </w:rPr>
        <w:t xml:space="preserve"> </w:t>
      </w:r>
      <w:r w:rsidRPr="004A4F0E">
        <w:rPr>
          <w:rFonts w:eastAsia="等线" w:hint="eastAsia"/>
          <w:lang w:val="en-US" w:eastAsia="zh-CN"/>
        </w:rPr>
        <w:t>for</w:t>
      </w:r>
      <w:r w:rsidRPr="004A4F0E">
        <w:rPr>
          <w:rFonts w:eastAsia="等线"/>
          <w:lang w:val="en-US" w:eastAsia="zh-CN"/>
        </w:rPr>
        <w:t xml:space="preserve"> positive </w:t>
      </w:r>
      <w:r w:rsidRPr="004A4F0E">
        <w:rPr>
          <w:rFonts w:eastAsia="等线" w:hint="eastAsia"/>
          <w:lang w:val="en-US" w:eastAsia="zh-CN"/>
        </w:rPr>
        <w:t>criteria</w:t>
      </w:r>
      <w:r w:rsidRPr="004A4F0E">
        <w:rPr>
          <w:rFonts w:eastAsia="等线"/>
          <w:lang w:val="en-US" w:eastAsia="zh-CN"/>
        </w:rPr>
        <w:t xml:space="preserve"> (The higher values have the greater impact) is </w:t>
      </w:r>
      <w:r w:rsidRPr="004A4F0E">
        <w:rPr>
          <w:rFonts w:eastAsia="等线" w:hint="eastAsia"/>
          <w:lang w:val="en-US" w:eastAsia="zh-CN"/>
        </w:rPr>
        <w:t>shown</w:t>
      </w:r>
      <w:r w:rsidRPr="004A4F0E">
        <w:rPr>
          <w:rFonts w:eastAsia="等线"/>
          <w:lang w:val="en-US" w:eastAsia="zh-CN"/>
        </w:rPr>
        <w:t xml:space="preserve"> </w:t>
      </w:r>
      <w:r w:rsidRPr="004A4F0E">
        <w:rPr>
          <w:rFonts w:eastAsia="等线" w:hint="eastAsia"/>
          <w:lang w:val="en-US" w:eastAsia="zh-CN"/>
        </w:rPr>
        <w:t>in</w:t>
      </w:r>
      <w:r w:rsidRPr="004A4F0E">
        <w:rPr>
          <w:rFonts w:eastAsia="等线"/>
          <w:lang w:val="en-US" w:eastAsia="zh-CN"/>
        </w:rPr>
        <w:t xml:space="preserve"> </w:t>
      </w:r>
      <w:r w:rsidRPr="004A4F0E">
        <w:rPr>
          <w:rFonts w:eastAsia="等线" w:hint="eastAsia"/>
          <w:lang w:val="en-US" w:eastAsia="zh-CN"/>
        </w:rPr>
        <w:t>Eq.</w:t>
      </w:r>
      <w:r w:rsidRPr="004A4F0E">
        <w:rPr>
          <w:rFonts w:eastAsia="等线"/>
          <w:lang w:val="en-US" w:eastAsia="zh-CN"/>
        </w:rPr>
        <w:t xml:space="preserve"> (1), as follows:</w:t>
      </w:r>
    </w:p>
    <w:p w:rsidR="004A4F0E" w:rsidRPr="004A4F0E" w:rsidRDefault="00260D27" w:rsidP="004A4F0E">
      <w:pPr>
        <w:pStyle w:val="Displayedequation"/>
        <w:jc w:val="right"/>
        <w:rPr>
          <w:lang w:val="en-US" w:eastAsia="zh-CN"/>
        </w:rPr>
      </w:pPr>
      <m:oMath>
        <m:sSup>
          <m:sSupPr>
            <m:ctrlPr>
              <w:rPr>
                <w:rFonts w:ascii="Cambria Math" w:hAnsi="Cambria Math"/>
                <w:lang w:val="en-US" w:eastAsia="zh-CN"/>
              </w:rPr>
            </m:ctrlPr>
          </m:sSupPr>
          <m:e>
            <m:r>
              <w:rPr>
                <w:rFonts w:ascii="Cambria Math" w:hAnsi="Cambria Math"/>
                <w:lang w:val="en-US" w:eastAsia="zh-CN"/>
              </w:rPr>
              <m:t>x</m:t>
            </m:r>
          </m:e>
          <m:sup>
            <m:r>
              <m:rPr>
                <m:sty m:val="p"/>
              </m:rPr>
              <w:rPr>
                <w:rFonts w:ascii="Cambria Math" w:hAnsi="Cambria Math"/>
                <w:lang w:val="en-US" w:eastAsia="zh-CN"/>
              </w:rPr>
              <m:t>'</m:t>
            </m:r>
          </m:sup>
        </m:sSup>
        <m:r>
          <m:rPr>
            <m:sty m:val="p"/>
          </m:rPr>
          <w:rPr>
            <w:rFonts w:ascii="Cambria Math" w:hAnsi="Cambria Math"/>
            <w:lang w:val="en-US" w:eastAsia="zh-CN"/>
          </w:rPr>
          <m:t>=</m:t>
        </m:r>
        <m:d>
          <m:dPr>
            <m:begChr m:val="{"/>
            <m:endChr m:val=""/>
            <m:ctrlPr>
              <w:rPr>
                <w:rFonts w:ascii="Cambria Math" w:hAnsi="Cambria Math"/>
                <w:lang w:val="en-US" w:eastAsia="zh-CN"/>
              </w:rPr>
            </m:ctrlPr>
          </m:dPr>
          <m:e>
            <m:eqArr>
              <m:eqArrPr>
                <m:ctrlPr>
                  <w:rPr>
                    <w:rFonts w:ascii="Cambria Math" w:hAnsi="Cambria Math"/>
                    <w:lang w:val="en-US" w:eastAsia="zh-CN"/>
                  </w:rPr>
                </m:ctrlPr>
              </m:eqArrPr>
              <m:e>
                <m:r>
                  <m:rPr>
                    <m:sty m:val="p"/>
                  </m:rPr>
                  <w:rPr>
                    <w:rFonts w:ascii="Cambria Math" w:hAnsi="Cambria Math"/>
                    <w:lang w:val="en-US" w:eastAsia="zh-CN"/>
                  </w:rPr>
                  <m:t xml:space="preserve">1                            </m:t>
                </m:r>
                <m:d>
                  <m:dPr>
                    <m:ctrlPr>
                      <w:rPr>
                        <w:rFonts w:ascii="Cambria Math" w:hAnsi="Cambria Math"/>
                        <w:lang w:val="en-US" w:eastAsia="zh-CN"/>
                      </w:rPr>
                    </m:ctrlPr>
                  </m:dPr>
                  <m:e>
                    <m:r>
                      <w:rPr>
                        <w:rFonts w:ascii="Cambria Math" w:hAnsi="Cambria Math"/>
                        <w:lang w:val="en-US" w:eastAsia="zh-CN"/>
                      </w:rPr>
                      <m:t>x</m:t>
                    </m:r>
                    <m:r>
                      <m:rPr>
                        <m:sty m:val="p"/>
                      </m:rPr>
                      <w:rPr>
                        <w:rFonts w:ascii="Cambria Math" w:hAnsi="Cambria Math"/>
                        <w:lang w:val="en-US" w:eastAsia="zh-CN"/>
                      </w:rPr>
                      <m:t>&gt;</m:t>
                    </m:r>
                    <m:r>
                      <w:rPr>
                        <w:rFonts w:ascii="Cambria Math" w:hAnsi="Cambria Math"/>
                        <w:lang w:val="en-US" w:eastAsia="zh-CN"/>
                      </w:rPr>
                      <m:t>θ</m:t>
                    </m:r>
                  </m:e>
                </m:d>
              </m:e>
              <m:e>
                <m:f>
                  <m:fPr>
                    <m:ctrlPr>
                      <w:rPr>
                        <w:rFonts w:ascii="Cambria Math" w:hAnsi="Cambria Math"/>
                        <w:lang w:val="en-US" w:eastAsia="zh-CN"/>
                      </w:rPr>
                    </m:ctrlPr>
                  </m:fPr>
                  <m:num>
                    <m:r>
                      <w:rPr>
                        <w:rFonts w:ascii="Cambria Math" w:hAnsi="Cambria Math"/>
                        <w:lang w:val="en-US" w:eastAsia="zh-CN"/>
                      </w:rPr>
                      <m:t>x</m:t>
                    </m:r>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c</m:t>
                        </m:r>
                      </m:e>
                      <m:sub>
                        <m:r>
                          <w:rPr>
                            <w:rFonts w:ascii="Cambria Math" w:hAnsi="Cambria Math"/>
                            <w:lang w:val="en-US" w:eastAsia="zh-CN"/>
                          </w:rPr>
                          <m:t>min</m:t>
                        </m:r>
                      </m:sub>
                    </m:sSub>
                  </m:num>
                  <m:den>
                    <m:r>
                      <w:rPr>
                        <w:rFonts w:ascii="Cambria Math" w:hAnsi="Cambria Math"/>
                        <w:lang w:val="en-US" w:eastAsia="zh-CN"/>
                      </w:rPr>
                      <m:t>θ</m:t>
                    </m:r>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c</m:t>
                        </m:r>
                      </m:e>
                      <m:sub>
                        <m:r>
                          <w:rPr>
                            <w:rFonts w:ascii="Cambria Math" w:hAnsi="Cambria Math"/>
                            <w:lang w:val="en-US" w:eastAsia="zh-CN"/>
                          </w:rPr>
                          <m:t>min</m:t>
                        </m:r>
                      </m:sub>
                    </m:sSub>
                  </m:den>
                </m:f>
                <m:r>
                  <m:rPr>
                    <m:sty m:val="p"/>
                  </m:rPr>
                  <w:rPr>
                    <w:rFonts w:ascii="Cambria Math" w:hAnsi="Cambria Math"/>
                    <w:lang w:val="en-US" w:eastAsia="zh-CN"/>
                  </w:rPr>
                  <m:t xml:space="preserve">    </m:t>
                </m:r>
                <m:d>
                  <m:dPr>
                    <m:ctrlPr>
                      <w:rPr>
                        <w:rFonts w:ascii="Cambria Math" w:hAnsi="Cambria Math"/>
                        <w:lang w:val="en-US" w:eastAsia="zh-CN"/>
                      </w:rPr>
                    </m:ctrlPr>
                  </m:dPr>
                  <m:e>
                    <m:sSub>
                      <m:sSubPr>
                        <m:ctrlPr>
                          <w:rPr>
                            <w:rFonts w:ascii="Cambria Math" w:hAnsi="Cambria Math"/>
                            <w:lang w:val="en-US" w:eastAsia="zh-CN"/>
                          </w:rPr>
                        </m:ctrlPr>
                      </m:sSubPr>
                      <m:e>
                        <m:r>
                          <w:rPr>
                            <w:rFonts w:ascii="Cambria Math" w:hAnsi="Cambria Math"/>
                            <w:lang w:val="en-US" w:eastAsia="zh-CN"/>
                          </w:rPr>
                          <m:t>c</m:t>
                        </m:r>
                      </m:e>
                      <m:sub>
                        <m:r>
                          <w:rPr>
                            <w:rFonts w:ascii="Cambria Math" w:hAnsi="Cambria Math"/>
                            <w:lang w:val="en-US" w:eastAsia="zh-CN"/>
                          </w:rPr>
                          <m:t>min</m:t>
                        </m:r>
                      </m:sub>
                    </m:sSub>
                    <m:r>
                      <m:rPr>
                        <m:sty m:val="p"/>
                      </m:rPr>
                      <w:rPr>
                        <w:rFonts w:ascii="Cambria Math" w:hAnsi="Cambria Math"/>
                        <w:lang w:val="en-US" w:eastAsia="zh-CN"/>
                      </w:rPr>
                      <m:t>&lt;</m:t>
                    </m:r>
                    <m:r>
                      <w:rPr>
                        <w:rFonts w:ascii="Cambria Math" w:hAnsi="Cambria Math"/>
                        <w:lang w:val="en-US" w:eastAsia="zh-CN"/>
                      </w:rPr>
                      <m:t>x</m:t>
                    </m:r>
                    <m:r>
                      <m:rPr>
                        <m:sty m:val="p"/>
                      </m:rPr>
                      <w:rPr>
                        <w:rFonts w:ascii="Cambria Math" w:hAnsi="Cambria Math"/>
                        <w:lang w:val="en-US" w:eastAsia="zh-CN"/>
                      </w:rPr>
                      <m:t>≤</m:t>
                    </m:r>
                    <m:r>
                      <w:rPr>
                        <w:rFonts w:ascii="Cambria Math" w:hAnsi="Cambria Math"/>
                        <w:lang w:val="en-US" w:eastAsia="zh-CN"/>
                      </w:rPr>
                      <m:t>θ</m:t>
                    </m:r>
                  </m:e>
                </m:d>
              </m:e>
              <m:e>
                <m:r>
                  <m:rPr>
                    <m:sty m:val="p"/>
                  </m:rPr>
                  <w:rPr>
                    <w:rFonts w:ascii="Cambria Math" w:hAnsi="Cambria Math"/>
                    <w:lang w:val="en-US" w:eastAsia="zh-CN"/>
                  </w:rPr>
                  <m:t>0                      (</m:t>
                </m:r>
                <m:r>
                  <w:rPr>
                    <w:rFonts w:ascii="Cambria Math" w:hAnsi="Cambria Math"/>
                    <w:lang w:val="en-US" w:eastAsia="zh-CN"/>
                  </w:rPr>
                  <m:t>x</m:t>
                </m:r>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c</m:t>
                    </m:r>
                  </m:e>
                  <m:sub>
                    <m:r>
                      <w:rPr>
                        <w:rFonts w:ascii="Cambria Math" w:hAnsi="Cambria Math"/>
                        <w:lang w:val="en-US" w:eastAsia="zh-CN"/>
                      </w:rPr>
                      <m:t>min</m:t>
                    </m:r>
                  </m:sub>
                </m:sSub>
                <m:r>
                  <m:rPr>
                    <m:sty m:val="p"/>
                  </m:rPr>
                  <w:rPr>
                    <w:rFonts w:ascii="Cambria Math" w:hAnsi="Cambria Math"/>
                    <w:lang w:val="en-US" w:eastAsia="zh-CN"/>
                  </w:rPr>
                  <m:t>)</m:t>
                </m:r>
              </m:e>
            </m:eqArr>
          </m:e>
        </m:d>
      </m:oMath>
      <w:r w:rsidR="004A4F0E" w:rsidRPr="004A4F0E">
        <w:rPr>
          <w:rFonts w:hint="eastAsia"/>
          <w:lang w:val="en-US" w:eastAsia="zh-CN"/>
        </w:rPr>
        <w:t xml:space="preserve"> </w:t>
      </w:r>
      <w:r w:rsidR="004A4F0E" w:rsidRPr="004A4F0E">
        <w:rPr>
          <w:lang w:val="en-US" w:eastAsia="zh-CN"/>
        </w:rPr>
        <w:t xml:space="preserve">                </w:t>
      </w:r>
      <w:r w:rsidR="004A4F0E">
        <w:rPr>
          <w:lang w:val="en-US" w:eastAsia="zh-CN"/>
        </w:rPr>
        <w:t xml:space="preserve">                     </w:t>
      </w:r>
      <w:r w:rsidR="004A4F0E" w:rsidRPr="004A4F0E">
        <w:rPr>
          <w:lang w:val="en-US" w:eastAsia="zh-CN"/>
        </w:rPr>
        <w:t xml:space="preserve">   </w:t>
      </w:r>
      <w:r w:rsidR="004A4F0E" w:rsidRPr="004A4F0E">
        <w:rPr>
          <w:rFonts w:hint="eastAsia"/>
          <w:lang w:val="en-US" w:eastAsia="zh-CN"/>
        </w:rPr>
        <w:t>(</w:t>
      </w:r>
      <w:r w:rsidR="004A4F0E" w:rsidRPr="004A4F0E">
        <w:rPr>
          <w:lang w:val="en-US" w:eastAsia="zh-CN"/>
        </w:rPr>
        <w:t>1)</w:t>
      </w:r>
    </w:p>
    <w:p w:rsidR="004A4F0E" w:rsidRPr="004A4F0E" w:rsidRDefault="004A4F0E" w:rsidP="004A4F0E">
      <w:pPr>
        <w:pStyle w:val="Newparagraph"/>
        <w:rPr>
          <w:lang w:val="en-US" w:eastAsia="zh-CN"/>
        </w:rPr>
      </w:pPr>
      <w:r w:rsidRPr="004A4F0E">
        <w:rPr>
          <w:lang w:val="en-US" w:eastAsia="zh-CN"/>
        </w:rPr>
        <w:t xml:space="preserve">Where the </w:t>
      </w:r>
      <m:oMath>
        <m:r>
          <w:rPr>
            <w:rFonts w:ascii="Cambria Math" w:hAnsi="Cambria Math"/>
            <w:lang w:val="en-US" w:eastAsia="zh-CN"/>
          </w:rPr>
          <m:t>x</m:t>
        </m:r>
      </m:oMath>
      <w:r w:rsidRPr="004A4F0E">
        <w:rPr>
          <w:rFonts w:hint="eastAsia"/>
          <w:lang w:val="en-US" w:eastAsia="zh-CN"/>
        </w:rPr>
        <w:t xml:space="preserve"> </w:t>
      </w:r>
      <w:r w:rsidRPr="004A4F0E">
        <w:rPr>
          <w:lang w:val="en-US" w:eastAsia="zh-CN"/>
        </w:rPr>
        <w:t xml:space="preserve">represent the original value of the factor, and the </w:t>
      </w:r>
      <m:oMath>
        <m:r>
          <w:rPr>
            <w:rFonts w:ascii="Cambria Math" w:hAnsi="Cambria Math"/>
            <w:lang w:val="en-US" w:eastAsia="zh-CN"/>
          </w:rPr>
          <m:t>x'</m:t>
        </m:r>
      </m:oMath>
      <w:r w:rsidRPr="004A4F0E">
        <w:rPr>
          <w:rFonts w:hint="eastAsia"/>
          <w:lang w:val="en-US" w:eastAsia="zh-CN"/>
        </w:rPr>
        <w:t xml:space="preserve"> </w:t>
      </w:r>
      <w:r w:rsidRPr="004A4F0E">
        <w:rPr>
          <w:lang w:val="en-US" w:eastAsia="zh-CN"/>
        </w:rPr>
        <w:t>is the standardiz</w:t>
      </w:r>
      <w:r w:rsidRPr="004A4F0E">
        <w:rPr>
          <w:rFonts w:hint="eastAsia"/>
          <w:lang w:val="en-US" w:eastAsia="zh-CN"/>
        </w:rPr>
        <w:t>e</w:t>
      </w:r>
      <w:r w:rsidRPr="004A4F0E">
        <w:rPr>
          <w:lang w:val="en-US" w:eastAsia="zh-CN"/>
        </w:rPr>
        <w:t xml:space="preserve">d value. The </w:t>
      </w:r>
      <m:oMath>
        <m:r>
          <w:rPr>
            <w:rFonts w:ascii="Cambria Math" w:hAnsi="Cambria Math"/>
            <w:lang w:val="en-US" w:eastAsia="zh-CN"/>
          </w:rPr>
          <m:t>θ</m:t>
        </m:r>
      </m:oMath>
      <w:r w:rsidRPr="004A4F0E">
        <w:rPr>
          <w:lang w:val="en-US" w:eastAsia="zh-CN"/>
        </w:rPr>
        <w:t xml:space="preserve"> represent the threshold of the </w:t>
      </w:r>
      <w:r w:rsidRPr="004A4F0E">
        <w:rPr>
          <w:rFonts w:hint="eastAsia"/>
          <w:lang w:val="en-US" w:eastAsia="zh-CN"/>
        </w:rPr>
        <w:t>criter</w:t>
      </w:r>
      <w:r w:rsidRPr="004A4F0E">
        <w:rPr>
          <w:lang w:val="en-US" w:eastAsia="zh-CN"/>
        </w:rPr>
        <w:t xml:space="preserve">ion, and the </w:t>
      </w:r>
      <m:oMath>
        <m:sSub>
          <m:sSubPr>
            <m:ctrlPr>
              <w:rPr>
                <w:rFonts w:ascii="Cambria Math" w:hAnsi="Cambria Math"/>
                <w:lang w:val="en-US" w:eastAsia="zh-CN"/>
              </w:rPr>
            </m:ctrlPr>
          </m:sSubPr>
          <m:e>
            <m:r>
              <m:rPr>
                <m:sty m:val="p"/>
              </m:rPr>
              <w:rPr>
                <w:rFonts w:ascii="Cambria Math" w:hAnsi="Cambria Math"/>
                <w:lang w:val="en-US" w:eastAsia="zh-CN"/>
              </w:rPr>
              <m:t>c</m:t>
            </m:r>
          </m:e>
          <m:sub>
            <m:r>
              <w:rPr>
                <w:rFonts w:ascii="Cambria Math" w:hAnsi="Cambria Math"/>
                <w:lang w:val="en-US" w:eastAsia="zh-CN"/>
              </w:rPr>
              <m:t>min</m:t>
            </m:r>
          </m:sub>
        </m:sSub>
      </m:oMath>
      <w:r w:rsidRPr="004A4F0E">
        <w:rPr>
          <w:lang w:val="en-US" w:eastAsia="zh-CN"/>
        </w:rPr>
        <w:t xml:space="preserve"> is the theoretical minimum value of the criterion for the assessment objective. For example, the </w:t>
      </w:r>
      <m:oMath>
        <m:sSub>
          <m:sSubPr>
            <m:ctrlPr>
              <w:rPr>
                <w:rFonts w:ascii="Cambria Math" w:hAnsi="Cambria Math"/>
                <w:lang w:val="en-US" w:eastAsia="zh-CN"/>
              </w:rPr>
            </m:ctrlPr>
          </m:sSubPr>
          <m:e>
            <m:r>
              <m:rPr>
                <m:sty m:val="p"/>
              </m:rPr>
              <w:rPr>
                <w:rFonts w:ascii="Cambria Math" w:hAnsi="Cambria Math"/>
                <w:lang w:val="en-US" w:eastAsia="zh-CN"/>
              </w:rPr>
              <m:t>c</m:t>
            </m:r>
          </m:e>
          <m:sub>
            <m:r>
              <w:rPr>
                <w:rFonts w:ascii="Cambria Math" w:hAnsi="Cambria Math"/>
                <w:lang w:val="en-US" w:eastAsia="zh-CN"/>
              </w:rPr>
              <m:t>min</m:t>
            </m:r>
          </m:sub>
        </m:sSub>
      </m:oMath>
      <w:r w:rsidRPr="004A4F0E">
        <w:rPr>
          <w:rFonts w:hint="eastAsia"/>
          <w:lang w:val="en-US" w:eastAsia="zh-CN"/>
        </w:rPr>
        <w:t xml:space="preserve"> </w:t>
      </w:r>
      <w:r w:rsidRPr="004A4F0E">
        <w:rPr>
          <w:lang w:val="en-US" w:eastAsia="zh-CN"/>
        </w:rPr>
        <w:t>for wind speed is 0 m/s, and for temperature, it might be -10</w:t>
      </w:r>
      <w:r w:rsidRPr="004A4F0E">
        <w:rPr>
          <w:rFonts w:hint="eastAsia"/>
          <w:lang w:val="en-US" w:eastAsia="zh-CN"/>
        </w:rPr>
        <w:t>℃</w:t>
      </w:r>
      <w:r w:rsidRPr="004A4F0E">
        <w:rPr>
          <w:lang w:val="en-US" w:eastAsia="zh-CN"/>
        </w:rPr>
        <w:t xml:space="preserve">. </w:t>
      </w:r>
      <w:r w:rsidRPr="004A4F0E">
        <w:rPr>
          <w:rFonts w:hint="eastAsia"/>
          <w:lang w:val="en-US" w:eastAsia="zh-CN"/>
        </w:rPr>
        <w:t>This</w:t>
      </w:r>
      <w:r w:rsidRPr="004A4F0E">
        <w:rPr>
          <w:lang w:val="en-US" w:eastAsia="zh-CN"/>
        </w:rPr>
        <w:t xml:space="preserve"> </w:t>
      </w:r>
      <w:r w:rsidRPr="004A4F0E">
        <w:rPr>
          <w:rFonts w:hint="eastAsia"/>
          <w:lang w:val="en-US" w:eastAsia="zh-CN"/>
        </w:rPr>
        <w:t>method</w:t>
      </w:r>
      <w:r w:rsidRPr="004A4F0E">
        <w:rPr>
          <w:lang w:val="en-US" w:eastAsia="zh-CN"/>
        </w:rPr>
        <w:t xml:space="preserve"> </w:t>
      </w:r>
      <w:r w:rsidRPr="004A4F0E">
        <w:rPr>
          <w:rFonts w:hint="eastAsia"/>
          <w:lang w:val="en-US" w:eastAsia="zh-CN"/>
        </w:rPr>
        <w:t>could</w:t>
      </w:r>
      <w:r w:rsidRPr="004A4F0E">
        <w:rPr>
          <w:lang w:val="en-US" w:eastAsia="zh-CN"/>
        </w:rPr>
        <w:t xml:space="preserve"> </w:t>
      </w:r>
      <w:r w:rsidRPr="004A4F0E">
        <w:rPr>
          <w:rFonts w:hint="eastAsia"/>
          <w:lang w:val="en-US" w:eastAsia="zh-CN"/>
        </w:rPr>
        <w:t>ensure</w:t>
      </w:r>
      <w:r w:rsidRPr="004A4F0E">
        <w:rPr>
          <w:lang w:val="en-US" w:eastAsia="zh-CN"/>
        </w:rPr>
        <w:t xml:space="preserve"> </w:t>
      </w:r>
      <w:r w:rsidRPr="004A4F0E">
        <w:rPr>
          <w:rFonts w:hint="eastAsia"/>
          <w:lang w:val="en-US" w:eastAsia="zh-CN"/>
        </w:rPr>
        <w:t>a</w:t>
      </w:r>
      <w:r w:rsidRPr="004A4F0E">
        <w:rPr>
          <w:lang w:val="en-US" w:eastAsia="zh-CN"/>
        </w:rPr>
        <w:t xml:space="preserve"> uniform standardization scale for every data of the criterion.</w:t>
      </w:r>
    </w:p>
    <w:p w:rsidR="004A4F0E" w:rsidRPr="004A4F0E" w:rsidRDefault="004A4F0E" w:rsidP="004A4F0E">
      <w:pPr>
        <w:pStyle w:val="Newparagraph"/>
        <w:rPr>
          <w:lang w:val="en-US" w:eastAsia="zh-CN"/>
        </w:rPr>
      </w:pPr>
      <w:r w:rsidRPr="004A4F0E">
        <w:rPr>
          <w:lang w:val="en-US" w:eastAsia="zh-CN"/>
        </w:rPr>
        <w:t>For the negative</w:t>
      </w:r>
      <w:r w:rsidRPr="004A4F0E">
        <w:rPr>
          <w:rFonts w:hint="eastAsia"/>
          <w:lang w:val="en-US" w:eastAsia="zh-CN"/>
        </w:rPr>
        <w:t xml:space="preserve"> criteria</w:t>
      </w:r>
      <w:r w:rsidRPr="004A4F0E">
        <w:rPr>
          <w:lang w:val="en-US" w:eastAsia="zh-CN"/>
        </w:rPr>
        <w:t xml:space="preserve"> (The smaller values have the greater impact), the standardization function is shown in </w:t>
      </w:r>
      <w:r w:rsidRPr="004A4F0E">
        <w:rPr>
          <w:rFonts w:hint="eastAsia"/>
          <w:lang w:val="en-US" w:eastAsia="zh-CN"/>
        </w:rPr>
        <w:t>Eq.</w:t>
      </w:r>
      <w:r w:rsidRPr="004A4F0E">
        <w:rPr>
          <w:lang w:val="en-US" w:eastAsia="zh-CN"/>
        </w:rPr>
        <w:t xml:space="preserve"> (2).</w:t>
      </w:r>
    </w:p>
    <w:p w:rsidR="004A4F0E" w:rsidRPr="004A4F0E" w:rsidRDefault="00260D27" w:rsidP="004A4F0E">
      <w:pPr>
        <w:pStyle w:val="Displayedequation"/>
        <w:jc w:val="right"/>
        <w:rPr>
          <w:lang w:val="en-US" w:eastAsia="zh-CN"/>
        </w:rPr>
      </w:pPr>
      <m:oMath>
        <m:sSup>
          <m:sSupPr>
            <m:ctrlPr>
              <w:rPr>
                <w:rFonts w:ascii="Cambria Math" w:hAnsi="Cambria Math"/>
                <w:lang w:val="en-US" w:eastAsia="zh-CN"/>
              </w:rPr>
            </m:ctrlPr>
          </m:sSupPr>
          <m:e>
            <m:r>
              <w:rPr>
                <w:rFonts w:ascii="Cambria Math" w:hAnsi="Cambria Math"/>
                <w:lang w:val="en-US" w:eastAsia="zh-CN"/>
              </w:rPr>
              <m:t>x</m:t>
            </m:r>
          </m:e>
          <m:sup>
            <m:r>
              <m:rPr>
                <m:sty m:val="p"/>
              </m:rPr>
              <w:rPr>
                <w:rFonts w:ascii="Cambria Math" w:hAnsi="Cambria Math"/>
                <w:lang w:val="en-US" w:eastAsia="zh-CN"/>
              </w:rPr>
              <m:t>'</m:t>
            </m:r>
          </m:sup>
        </m:sSup>
        <m:r>
          <m:rPr>
            <m:sty m:val="p"/>
          </m:rPr>
          <w:rPr>
            <w:rFonts w:ascii="Cambria Math" w:hAnsi="Cambria Math"/>
            <w:lang w:val="en-US" w:eastAsia="zh-CN"/>
          </w:rPr>
          <m:t>=</m:t>
        </m:r>
        <m:d>
          <m:dPr>
            <m:begChr m:val="{"/>
            <m:endChr m:val=""/>
            <m:ctrlPr>
              <w:rPr>
                <w:rFonts w:ascii="Cambria Math" w:hAnsi="Cambria Math"/>
                <w:lang w:val="en-US" w:eastAsia="zh-CN"/>
              </w:rPr>
            </m:ctrlPr>
          </m:dPr>
          <m:e>
            <m:eqArr>
              <m:eqArrPr>
                <m:ctrlPr>
                  <w:rPr>
                    <w:rFonts w:ascii="Cambria Math" w:hAnsi="Cambria Math"/>
                    <w:lang w:val="en-US" w:eastAsia="zh-CN"/>
                  </w:rPr>
                </m:ctrlPr>
              </m:eqArrPr>
              <m:e>
                <m:r>
                  <m:rPr>
                    <m:sty m:val="p"/>
                  </m:rPr>
                  <w:rPr>
                    <w:rFonts w:ascii="Cambria Math" w:hAnsi="Cambria Math"/>
                    <w:lang w:val="en-US" w:eastAsia="zh-CN"/>
                  </w:rPr>
                  <m:t xml:space="preserve">1                                      </m:t>
                </m:r>
                <m:d>
                  <m:dPr>
                    <m:ctrlPr>
                      <w:rPr>
                        <w:rFonts w:ascii="Cambria Math" w:hAnsi="Cambria Math"/>
                        <w:lang w:val="en-US" w:eastAsia="zh-CN"/>
                      </w:rPr>
                    </m:ctrlPr>
                  </m:dPr>
                  <m:e>
                    <m:r>
                      <w:rPr>
                        <w:rFonts w:ascii="Cambria Math" w:hAnsi="Cambria Math"/>
                        <w:lang w:val="en-US" w:eastAsia="zh-CN"/>
                      </w:rPr>
                      <m:t>x</m:t>
                    </m:r>
                    <m:r>
                      <m:rPr>
                        <m:sty m:val="p"/>
                      </m:rPr>
                      <w:rPr>
                        <w:rFonts w:ascii="Cambria Math" w:hAnsi="Cambria Math"/>
                        <w:lang w:val="en-US" w:eastAsia="zh-CN"/>
                      </w:rPr>
                      <m:t>&gt;</m:t>
                    </m:r>
                    <m:r>
                      <w:rPr>
                        <w:rFonts w:ascii="Cambria Math" w:hAnsi="Cambria Math"/>
                        <w:lang w:val="en-US" w:eastAsia="zh-CN"/>
                      </w:rPr>
                      <m:t>θ</m:t>
                    </m:r>
                  </m:e>
                </m:d>
              </m:e>
              <m:e>
                <m:f>
                  <m:fPr>
                    <m:ctrlPr>
                      <w:rPr>
                        <w:rFonts w:ascii="Cambria Math" w:hAnsi="Cambria Math"/>
                        <w:lang w:val="en-US" w:eastAsia="zh-CN"/>
                      </w:rPr>
                    </m:ctrlPr>
                  </m:fPr>
                  <m:num>
                    <m:r>
                      <w:rPr>
                        <w:rFonts w:ascii="Cambria Math" w:hAnsi="Cambria Math"/>
                        <w:lang w:val="en-US" w:eastAsia="zh-CN"/>
                      </w:rPr>
                      <m:t>x</m:t>
                    </m:r>
                    <m:r>
                      <m:rPr>
                        <m:sty m:val="p"/>
                      </m:rPr>
                      <w:rPr>
                        <w:rFonts w:ascii="Cambria Math" w:hAnsi="Cambria Math"/>
                        <w:lang w:val="en-US" w:eastAsia="zh-CN"/>
                      </w:rPr>
                      <m:t>-</m:t>
                    </m:r>
                    <m:r>
                      <w:rPr>
                        <w:rFonts w:ascii="Cambria Math" w:hAnsi="Cambria Math"/>
                        <w:lang w:val="en-US" w:eastAsia="zh-CN"/>
                      </w:rPr>
                      <m:t>θ</m:t>
                    </m:r>
                  </m:num>
                  <m:den>
                    <m:sSub>
                      <m:sSubPr>
                        <m:ctrlPr>
                          <w:rPr>
                            <w:rFonts w:ascii="Cambria Math" w:hAnsi="Cambria Math"/>
                            <w:lang w:val="en-US" w:eastAsia="zh-CN"/>
                          </w:rPr>
                        </m:ctrlPr>
                      </m:sSubPr>
                      <m:e>
                        <m:r>
                          <w:rPr>
                            <w:rFonts w:ascii="Cambria Math" w:hAnsi="Cambria Math"/>
                            <w:lang w:val="en-US" w:eastAsia="zh-CN"/>
                          </w:rPr>
                          <m:t>c</m:t>
                        </m:r>
                      </m:e>
                      <m:sub>
                        <m:r>
                          <w:rPr>
                            <w:rFonts w:ascii="Cambria Math" w:hAnsi="Cambria Math"/>
                            <w:lang w:val="en-US" w:eastAsia="zh-CN"/>
                          </w:rPr>
                          <m:t>max</m:t>
                        </m:r>
                      </m:sub>
                    </m:sSub>
                    <m:r>
                      <m:rPr>
                        <m:sty m:val="p"/>
                      </m:rPr>
                      <w:rPr>
                        <w:rFonts w:ascii="Cambria Math" w:hAnsi="Cambria Math"/>
                        <w:lang w:val="en-US" w:eastAsia="zh-CN"/>
                      </w:rPr>
                      <m:t>-</m:t>
                    </m:r>
                    <m:r>
                      <w:rPr>
                        <w:rFonts w:ascii="Cambria Math" w:hAnsi="Cambria Math"/>
                        <w:lang w:val="en-US" w:eastAsia="zh-CN"/>
                      </w:rPr>
                      <m:t>θ</m:t>
                    </m:r>
                  </m:den>
                </m:f>
                <m:r>
                  <m:rPr>
                    <m:sty m:val="p"/>
                  </m:rPr>
                  <w:rPr>
                    <w:rFonts w:ascii="Cambria Math" w:hAnsi="Cambria Math"/>
                    <w:lang w:val="en-US" w:eastAsia="zh-CN"/>
                  </w:rPr>
                  <m:t xml:space="preserve">             (</m:t>
                </m:r>
                <m:r>
                  <w:rPr>
                    <w:rFonts w:ascii="Cambria Math" w:hAnsi="Cambria Math"/>
                    <w:lang w:val="en-US" w:eastAsia="zh-CN"/>
                  </w:rPr>
                  <m:t>θ</m:t>
                </m:r>
                <m:r>
                  <m:rPr>
                    <m:sty m:val="p"/>
                  </m:rPr>
                  <w:rPr>
                    <w:rFonts w:ascii="Cambria Math" w:hAnsi="Cambria Math"/>
                    <w:lang w:val="en-US" w:eastAsia="zh-CN"/>
                  </w:rPr>
                  <m:t>≤</m:t>
                </m:r>
                <m:r>
                  <w:rPr>
                    <w:rFonts w:ascii="Cambria Math" w:hAnsi="Cambria Math"/>
                    <w:lang w:val="en-US" w:eastAsia="zh-CN"/>
                  </w:rPr>
                  <m:t>x</m:t>
                </m:r>
                <m:r>
                  <m:rPr>
                    <m:sty m:val="p"/>
                  </m:rPr>
                  <w:rPr>
                    <w:rFonts w:ascii="Cambria Math" w:hAnsi="Cambria Math"/>
                    <w:lang w:val="en-US" w:eastAsia="zh-CN"/>
                  </w:rPr>
                  <m:t>&lt;</m:t>
                </m:r>
                <m:sSub>
                  <m:sSubPr>
                    <m:ctrlPr>
                      <w:rPr>
                        <w:rFonts w:ascii="Cambria Math" w:hAnsi="Cambria Math"/>
                        <w:lang w:val="en-US" w:eastAsia="zh-CN"/>
                      </w:rPr>
                    </m:ctrlPr>
                  </m:sSubPr>
                  <m:e>
                    <m:r>
                      <w:rPr>
                        <w:rFonts w:ascii="Cambria Math" w:hAnsi="Cambria Math"/>
                        <w:lang w:val="en-US" w:eastAsia="zh-CN"/>
                      </w:rPr>
                      <m:t>c</m:t>
                    </m:r>
                  </m:e>
                  <m:sub>
                    <m:r>
                      <w:rPr>
                        <w:rFonts w:ascii="Cambria Math" w:hAnsi="Cambria Math"/>
                        <w:lang w:val="en-US" w:eastAsia="zh-CN"/>
                      </w:rPr>
                      <m:t>max</m:t>
                    </m:r>
                  </m:sub>
                </m:sSub>
                <m:r>
                  <m:rPr>
                    <m:sty m:val="p"/>
                  </m:rPr>
                  <w:rPr>
                    <w:rFonts w:ascii="Cambria Math" w:hAnsi="Cambria Math"/>
                    <w:lang w:val="en-US" w:eastAsia="zh-CN"/>
                  </w:rPr>
                  <m:t>)</m:t>
                </m:r>
              </m:e>
              <m:e>
                <m:r>
                  <m:rPr>
                    <m:sty m:val="p"/>
                  </m:rPr>
                  <w:rPr>
                    <w:rFonts w:ascii="Cambria Math" w:hAnsi="Cambria Math"/>
                    <w:lang w:val="en-US" w:eastAsia="zh-CN"/>
                  </w:rPr>
                  <m:t>0                                (</m:t>
                </m:r>
                <m:r>
                  <w:rPr>
                    <w:rFonts w:ascii="Cambria Math" w:hAnsi="Cambria Math"/>
                    <w:lang w:val="en-US" w:eastAsia="zh-CN"/>
                  </w:rPr>
                  <m:t>x</m:t>
                </m:r>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c</m:t>
                    </m:r>
                  </m:e>
                  <m:sub>
                    <m:r>
                      <w:rPr>
                        <w:rFonts w:ascii="Cambria Math" w:hAnsi="Cambria Math"/>
                        <w:lang w:val="en-US" w:eastAsia="zh-CN"/>
                      </w:rPr>
                      <m:t>max</m:t>
                    </m:r>
                  </m:sub>
                </m:sSub>
                <m:r>
                  <m:rPr>
                    <m:sty m:val="p"/>
                  </m:rPr>
                  <w:rPr>
                    <w:rFonts w:ascii="Cambria Math" w:hAnsi="Cambria Math"/>
                    <w:lang w:val="en-US" w:eastAsia="zh-CN"/>
                  </w:rPr>
                  <m:t>)</m:t>
                </m:r>
              </m:e>
            </m:eqArr>
          </m:e>
        </m:d>
      </m:oMath>
      <w:r w:rsidR="004A4F0E" w:rsidRPr="004A4F0E">
        <w:rPr>
          <w:rFonts w:hint="eastAsia"/>
          <w:lang w:val="en-US" w:eastAsia="zh-CN"/>
        </w:rPr>
        <w:t xml:space="preserve"> </w:t>
      </w:r>
      <w:r w:rsidR="004A4F0E" w:rsidRPr="004A4F0E">
        <w:rPr>
          <w:lang w:val="en-US" w:eastAsia="zh-CN"/>
        </w:rPr>
        <w:t xml:space="preserve">     </w:t>
      </w:r>
      <w:r w:rsidR="004A4F0E">
        <w:rPr>
          <w:lang w:val="en-US" w:eastAsia="zh-CN"/>
        </w:rPr>
        <w:t xml:space="preserve">                    </w:t>
      </w:r>
      <w:r w:rsidR="004A4F0E" w:rsidRPr="004A4F0E">
        <w:rPr>
          <w:lang w:val="en-US" w:eastAsia="zh-CN"/>
        </w:rPr>
        <w:t xml:space="preserve">           </w:t>
      </w:r>
      <w:r w:rsidR="004A4F0E" w:rsidRPr="004A4F0E">
        <w:rPr>
          <w:rFonts w:hint="eastAsia"/>
          <w:lang w:val="en-US" w:eastAsia="zh-CN"/>
        </w:rPr>
        <w:t>(</w:t>
      </w:r>
      <w:r w:rsidR="004A4F0E" w:rsidRPr="004A4F0E">
        <w:rPr>
          <w:lang w:val="en-US" w:eastAsia="zh-CN"/>
        </w:rPr>
        <w:t>2)</w:t>
      </w:r>
    </w:p>
    <w:p w:rsidR="004A4F0E" w:rsidRPr="004A4F0E" w:rsidRDefault="004A4F0E" w:rsidP="004A4F0E">
      <w:pPr>
        <w:pStyle w:val="Newparagraph"/>
        <w:rPr>
          <w:lang w:val="en-US" w:eastAsia="zh-CN"/>
        </w:rPr>
      </w:pPr>
      <w:r w:rsidRPr="004A4F0E">
        <w:rPr>
          <w:lang w:val="en-US" w:eastAsia="zh-CN"/>
        </w:rPr>
        <w:t xml:space="preserve">Where </w:t>
      </w:r>
      <w:r w:rsidRPr="004A4F0E">
        <w:rPr>
          <w:rFonts w:hint="eastAsia"/>
          <w:lang w:val="en-US" w:eastAsia="zh-CN"/>
        </w:rPr>
        <w:t>the</w:t>
      </w:r>
      <w:r w:rsidRPr="004A4F0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max</m:t>
            </m:r>
          </m:sub>
        </m:sSub>
      </m:oMath>
      <w:r w:rsidRPr="004A4F0E">
        <w:rPr>
          <w:rFonts w:hint="eastAsia"/>
          <w:lang w:val="en-US" w:eastAsia="zh-CN"/>
        </w:rPr>
        <w:t xml:space="preserve"> </w:t>
      </w:r>
      <w:r w:rsidRPr="004A4F0E">
        <w:rPr>
          <w:lang w:val="en-US" w:eastAsia="zh-CN"/>
        </w:rPr>
        <w:t xml:space="preserve">is the maximum values of the factors. For example, the water depth is a negative criterion for ship’s navigation, the smaller the water depth, the greater the of a ship aground risk. The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max</m:t>
            </m:r>
          </m:sub>
        </m:sSub>
      </m:oMath>
      <w:r w:rsidRPr="004A4F0E">
        <w:rPr>
          <w:rFonts w:hint="eastAsia"/>
          <w:lang w:val="en-US" w:eastAsia="zh-CN"/>
        </w:rPr>
        <w:t xml:space="preserve"> </w:t>
      </w:r>
      <w:r w:rsidRPr="004A4F0E">
        <w:rPr>
          <w:lang w:val="en-US" w:eastAsia="zh-CN"/>
        </w:rPr>
        <w:t xml:space="preserve">for water depth could be 20-30m according to the ship tonnage, since the ship </w:t>
      </w:r>
      <w:r w:rsidRPr="004A4F0E">
        <w:rPr>
          <w:rFonts w:hint="eastAsia"/>
          <w:lang w:val="en-US" w:eastAsia="zh-CN"/>
        </w:rPr>
        <w:t>can</w:t>
      </w:r>
      <w:r w:rsidRPr="004A4F0E">
        <w:rPr>
          <w:lang w:val="en-US" w:eastAsia="zh-CN"/>
        </w:rPr>
        <w:t xml:space="preserve"> ignore the risk in enough depths of water, and the risk is 0.</w:t>
      </w:r>
    </w:p>
    <w:p w:rsidR="004A4F0E" w:rsidRPr="004A4F0E" w:rsidRDefault="004A4F0E" w:rsidP="004A4F0E">
      <w:pPr>
        <w:pStyle w:val="Newparagraph"/>
        <w:rPr>
          <w:lang w:val="en-US" w:eastAsia="zh-CN"/>
        </w:rPr>
      </w:pPr>
      <w:r w:rsidRPr="004A4F0E">
        <w:rPr>
          <w:lang w:val="en-US" w:eastAsia="zh-CN"/>
        </w:rPr>
        <w:t xml:space="preserve">Some other criteria such as water quality do not have the continuous values, but discrete levels. The levels will be mapped to 0-1 by equally space according to their </w:t>
      </w:r>
      <w:r w:rsidRPr="004A4F0E">
        <w:rPr>
          <w:rFonts w:eastAsia="宋体"/>
          <w:lang w:val="en-US" w:eastAsia="zh-CN"/>
        </w:rPr>
        <w:t>standards which will be described in detail in the corresponding section</w:t>
      </w:r>
      <w:r w:rsidRPr="004A4F0E">
        <w:rPr>
          <w:lang w:val="en-US" w:eastAsia="zh-CN"/>
        </w:rPr>
        <w:t>.</w:t>
      </w:r>
    </w:p>
    <w:p w:rsidR="004A4F0E" w:rsidRPr="004A4F0E" w:rsidRDefault="004A4F0E" w:rsidP="004A4F0E">
      <w:pPr>
        <w:pStyle w:val="Newparagraph"/>
        <w:rPr>
          <w:lang w:val="en-US" w:eastAsia="zh-CN"/>
        </w:rPr>
      </w:pPr>
      <w:r w:rsidRPr="004A4F0E">
        <w:rPr>
          <w:lang w:val="en-US" w:eastAsia="zh-CN"/>
        </w:rPr>
        <w:lastRenderedPageBreak/>
        <w:t xml:space="preserve">The suitability results in SMCD are obtained by linear weighted summation method. </w:t>
      </w:r>
      <w:r w:rsidRPr="004A4F0E">
        <w:rPr>
          <w:rFonts w:hint="eastAsia"/>
          <w:lang w:val="en-US" w:eastAsia="zh-CN"/>
        </w:rPr>
        <w:t>T</w:t>
      </w:r>
      <w:r w:rsidRPr="004A4F0E">
        <w:rPr>
          <w:lang w:val="en-US" w:eastAsia="zh-CN"/>
        </w:rPr>
        <w:t>he weight for each criterion is generally obtained by subjective or objective weighting method. In this paper, the weighting process is not the main concern, we refer the appropriate domain knowledge to determine the final weights for each criterion. The linear weighted summation for results can be obtained by Eq. (3)</w:t>
      </w:r>
      <w:r w:rsidRPr="004A4F0E">
        <w:rPr>
          <w:rFonts w:hint="eastAsia"/>
          <w:lang w:val="en-US" w:eastAsia="zh-CN"/>
        </w:rPr>
        <w:t>.</w:t>
      </w:r>
    </w:p>
    <w:p w:rsidR="004A4F0E" w:rsidRPr="004A4F0E" w:rsidRDefault="00260D27" w:rsidP="004A4F0E">
      <w:pPr>
        <w:pStyle w:val="Displayedequation"/>
        <w:jc w:val="right"/>
        <w:rPr>
          <w:lang w:val="en-US" w:eastAsia="zh-CN"/>
        </w:rPr>
      </w:pPr>
      <m:oMath>
        <m:sSubSup>
          <m:sSubSupPr>
            <m:ctrlPr>
              <w:rPr>
                <w:rFonts w:ascii="Cambria Math" w:hAnsi="Cambria Math"/>
                <w:lang w:val="en-US" w:eastAsia="zh-CN"/>
              </w:rPr>
            </m:ctrlPr>
          </m:sSubSupPr>
          <m:e>
            <m:r>
              <w:rPr>
                <w:rFonts w:ascii="Cambria Math" w:hAnsi="Cambria Math"/>
                <w:lang w:val="en-US" w:eastAsia="zh-CN"/>
              </w:rPr>
              <m:t>s</m:t>
            </m:r>
          </m:e>
          <m:sub>
            <m:r>
              <m:rPr>
                <m:sty m:val="p"/>
              </m:rPr>
              <w:rPr>
                <w:rFonts w:ascii="Cambria Math" w:hAnsi="Cambria Math"/>
                <w:lang w:val="en-US" w:eastAsia="zh-CN"/>
              </w:rPr>
              <m:t>(</m:t>
            </m:r>
            <m:r>
              <w:rPr>
                <w:rFonts w:ascii="Cambria Math" w:hAnsi="Cambria Math"/>
                <w:lang w:val="en-US" w:eastAsia="zh-CN"/>
              </w:rPr>
              <m:t>i</m:t>
            </m:r>
            <m:r>
              <m:rPr>
                <m:sty m:val="p"/>
              </m:rPr>
              <w:rPr>
                <w:rFonts w:ascii="Cambria Math" w:hAnsi="Cambria Math"/>
                <w:lang w:val="en-US" w:eastAsia="zh-CN"/>
              </w:rPr>
              <m:t>,</m:t>
            </m:r>
            <m:r>
              <w:rPr>
                <w:rFonts w:ascii="Cambria Math" w:hAnsi="Cambria Math"/>
                <w:lang w:val="en-US" w:eastAsia="zh-CN"/>
              </w:rPr>
              <m:t>j</m:t>
            </m:r>
            <m:r>
              <m:rPr>
                <m:sty m:val="p"/>
              </m:rPr>
              <w:rPr>
                <w:rFonts w:ascii="Cambria Math" w:hAnsi="Cambria Math"/>
                <w:lang w:val="en-US" w:eastAsia="zh-CN"/>
              </w:rPr>
              <m:t>)</m:t>
            </m:r>
          </m:sub>
          <m:sup>
            <m:r>
              <m:rPr>
                <m:sty m:val="p"/>
              </m:rPr>
              <w:rPr>
                <w:rFonts w:ascii="Cambria Math" w:hAnsi="Cambria Math"/>
                <w:lang w:val="en-US" w:eastAsia="zh-CN"/>
              </w:rPr>
              <m:t>'</m:t>
            </m:r>
          </m:sup>
        </m:sSubSup>
        <m:r>
          <m:rPr>
            <m:sty m:val="p"/>
          </m:rPr>
          <w:rPr>
            <w:rFonts w:ascii="Cambria Math" w:hAnsi="Cambria Math"/>
            <w:lang w:val="en-US" w:eastAsia="zh-CN"/>
          </w:rPr>
          <m:t>=</m:t>
        </m:r>
        <m:nary>
          <m:naryPr>
            <m:chr m:val="∑"/>
            <m:limLoc m:val="undOvr"/>
            <m:ctrlPr>
              <w:rPr>
                <w:rFonts w:ascii="Cambria Math" w:hAnsi="Cambria Math"/>
                <w:lang w:val="en-US" w:eastAsia="zh-CN"/>
              </w:rPr>
            </m:ctrlPr>
          </m:naryPr>
          <m:sub>
            <m:r>
              <w:rPr>
                <w:rFonts w:ascii="Cambria Math" w:hAnsi="Cambria Math"/>
                <w:lang w:val="en-US" w:eastAsia="zh-CN"/>
              </w:rPr>
              <m:t>k</m:t>
            </m:r>
            <m:r>
              <m:rPr>
                <m:sty m:val="p"/>
              </m:rPr>
              <w:rPr>
                <w:rFonts w:ascii="Cambria Math" w:hAnsi="Cambria Math"/>
                <w:lang w:val="en-US" w:eastAsia="zh-CN"/>
              </w:rPr>
              <m:t xml:space="preserve"> = 1</m:t>
            </m:r>
          </m:sub>
          <m:sup>
            <m:r>
              <w:rPr>
                <w:rFonts w:ascii="Cambria Math" w:hAnsi="Cambria Math"/>
                <w:lang w:val="en-US" w:eastAsia="zh-CN"/>
              </w:rPr>
              <m:t>n</m:t>
            </m:r>
          </m:sup>
          <m:e>
            <m:sSubSup>
              <m:sSubSupPr>
                <m:ctrlPr>
                  <w:rPr>
                    <w:rFonts w:ascii="Cambria Math" w:hAnsi="Cambria Math"/>
                    <w:lang w:val="en-US" w:eastAsia="zh-CN"/>
                  </w:rPr>
                </m:ctrlPr>
              </m:sSubSupPr>
              <m:e>
                <m:r>
                  <w:rPr>
                    <w:rFonts w:ascii="Cambria Math" w:hAnsi="Cambria Math"/>
                    <w:lang w:val="en-US" w:eastAsia="zh-CN"/>
                  </w:rPr>
                  <m:t>w</m:t>
                </m:r>
              </m:e>
              <m:sub>
                <m:r>
                  <m:rPr>
                    <m:sty m:val="p"/>
                  </m:rPr>
                  <w:rPr>
                    <w:rFonts w:ascii="Cambria Math" w:hAnsi="Cambria Math"/>
                    <w:lang w:val="en-US" w:eastAsia="zh-CN"/>
                  </w:rPr>
                  <m:t>(</m:t>
                </m:r>
                <m:r>
                  <w:rPr>
                    <w:rFonts w:ascii="Cambria Math" w:hAnsi="Cambria Math"/>
                    <w:lang w:val="en-US" w:eastAsia="zh-CN"/>
                  </w:rPr>
                  <m:t>i</m:t>
                </m:r>
                <m:r>
                  <m:rPr>
                    <m:sty m:val="p"/>
                  </m:rPr>
                  <w:rPr>
                    <w:rFonts w:ascii="Cambria Math" w:hAnsi="Cambria Math"/>
                    <w:lang w:val="en-US" w:eastAsia="zh-CN"/>
                  </w:rPr>
                  <m:t>,</m:t>
                </m:r>
                <m:r>
                  <w:rPr>
                    <w:rFonts w:ascii="Cambria Math" w:hAnsi="Cambria Math"/>
                    <w:lang w:val="en-US" w:eastAsia="zh-CN"/>
                  </w:rPr>
                  <m:t>j</m:t>
                </m:r>
                <m:r>
                  <m:rPr>
                    <m:sty m:val="p"/>
                  </m:rPr>
                  <w:rPr>
                    <w:rFonts w:ascii="Cambria Math" w:hAnsi="Cambria Math"/>
                    <w:lang w:val="en-US" w:eastAsia="zh-CN"/>
                  </w:rPr>
                  <m:t>)</m:t>
                </m:r>
              </m:sub>
              <m:sup>
                <m:r>
                  <w:rPr>
                    <w:rFonts w:ascii="Cambria Math" w:hAnsi="Cambria Math"/>
                    <w:lang w:val="en-US" w:eastAsia="zh-CN"/>
                  </w:rPr>
                  <m:t>k</m:t>
                </m:r>
              </m:sup>
            </m:sSubSup>
            <m:r>
              <m:rPr>
                <m:sty m:val="p"/>
              </m:rPr>
              <w:rPr>
                <w:rFonts w:ascii="Cambria Math" w:hAnsi="Cambria Math"/>
                <w:lang w:val="en-US" w:eastAsia="zh-CN"/>
              </w:rPr>
              <m:t>×</m:t>
            </m:r>
            <m:sSup>
              <m:sSupPr>
                <m:ctrlPr>
                  <w:rPr>
                    <w:rFonts w:ascii="Cambria Math" w:hAnsi="Cambria Math"/>
                    <w:lang w:val="en-US" w:eastAsia="zh-CN"/>
                  </w:rPr>
                </m:ctrlPr>
              </m:sSupPr>
              <m:e>
                <m:sSubSup>
                  <m:sSubSupPr>
                    <m:ctrlPr>
                      <w:rPr>
                        <w:rFonts w:ascii="Cambria Math" w:hAnsi="Cambria Math"/>
                        <w:lang w:val="en-US" w:eastAsia="zh-CN"/>
                      </w:rPr>
                    </m:ctrlPr>
                  </m:sSubSupPr>
                  <m:e>
                    <m:r>
                      <w:rPr>
                        <w:rFonts w:ascii="Cambria Math" w:hAnsi="Cambria Math"/>
                        <w:lang w:val="en-US" w:eastAsia="zh-CN"/>
                      </w:rPr>
                      <m:t>x</m:t>
                    </m:r>
                  </m:e>
                  <m:sub>
                    <m:r>
                      <m:rPr>
                        <m:sty m:val="p"/>
                      </m:rPr>
                      <w:rPr>
                        <w:rFonts w:ascii="Cambria Math" w:hAnsi="Cambria Math"/>
                        <w:lang w:val="en-US" w:eastAsia="zh-CN"/>
                      </w:rPr>
                      <m:t>(</m:t>
                    </m:r>
                    <m:r>
                      <w:rPr>
                        <w:rFonts w:ascii="Cambria Math" w:hAnsi="Cambria Math"/>
                        <w:lang w:val="en-US" w:eastAsia="zh-CN"/>
                      </w:rPr>
                      <m:t>i</m:t>
                    </m:r>
                    <m:r>
                      <m:rPr>
                        <m:sty m:val="p"/>
                      </m:rPr>
                      <w:rPr>
                        <w:rFonts w:ascii="Cambria Math" w:hAnsi="Cambria Math"/>
                        <w:lang w:val="en-US" w:eastAsia="zh-CN"/>
                      </w:rPr>
                      <m:t>,</m:t>
                    </m:r>
                    <m:r>
                      <w:rPr>
                        <w:rFonts w:ascii="Cambria Math" w:hAnsi="Cambria Math"/>
                        <w:lang w:val="en-US" w:eastAsia="zh-CN"/>
                      </w:rPr>
                      <m:t>j</m:t>
                    </m:r>
                    <m:r>
                      <m:rPr>
                        <m:sty m:val="p"/>
                      </m:rPr>
                      <w:rPr>
                        <w:rFonts w:ascii="Cambria Math" w:hAnsi="Cambria Math"/>
                        <w:lang w:val="en-US" w:eastAsia="zh-CN"/>
                      </w:rPr>
                      <m:t>)</m:t>
                    </m:r>
                  </m:sub>
                  <m:sup>
                    <m:r>
                      <w:rPr>
                        <w:rFonts w:ascii="Cambria Math" w:hAnsi="Cambria Math"/>
                        <w:lang w:val="en-US" w:eastAsia="zh-CN"/>
                      </w:rPr>
                      <m:t>k</m:t>
                    </m:r>
                  </m:sup>
                </m:sSubSup>
              </m:e>
              <m:sup>
                <m:r>
                  <m:rPr>
                    <m:sty m:val="p"/>
                  </m:rPr>
                  <w:rPr>
                    <w:rFonts w:ascii="Cambria Math" w:hAnsi="Cambria Math"/>
                    <w:lang w:val="en-US" w:eastAsia="zh-CN"/>
                  </w:rPr>
                  <m:t>'</m:t>
                </m:r>
              </m:sup>
            </m:sSup>
          </m:e>
        </m:nary>
      </m:oMath>
      <w:r w:rsidR="004A4F0E" w:rsidRPr="004A4F0E">
        <w:rPr>
          <w:rFonts w:hint="eastAsia"/>
          <w:lang w:val="en-US" w:eastAsia="zh-CN"/>
        </w:rPr>
        <w:t xml:space="preserve"> </w:t>
      </w:r>
      <w:r w:rsidR="004A4F0E" w:rsidRPr="004A4F0E">
        <w:rPr>
          <w:lang w:val="en-US" w:eastAsia="zh-CN"/>
        </w:rPr>
        <w:t xml:space="preserve">        </w:t>
      </w:r>
      <w:r w:rsidR="004A4F0E">
        <w:rPr>
          <w:lang w:val="en-US" w:eastAsia="zh-CN"/>
        </w:rPr>
        <w:t xml:space="preserve">                     </w:t>
      </w:r>
      <w:r w:rsidR="004A4F0E" w:rsidRPr="004A4F0E">
        <w:rPr>
          <w:lang w:val="en-US" w:eastAsia="zh-CN"/>
        </w:rPr>
        <w:t xml:space="preserve">            </w:t>
      </w:r>
      <w:r w:rsidR="004A4F0E" w:rsidRPr="004A4F0E">
        <w:rPr>
          <w:rFonts w:hint="eastAsia"/>
          <w:lang w:val="en-US" w:eastAsia="zh-CN"/>
        </w:rPr>
        <w:t>(</w:t>
      </w:r>
      <w:r w:rsidR="004A4F0E" w:rsidRPr="004A4F0E">
        <w:rPr>
          <w:lang w:val="en-US" w:eastAsia="zh-CN"/>
        </w:rPr>
        <w:t>3)</w:t>
      </w:r>
    </w:p>
    <w:p w:rsidR="004A4F0E" w:rsidRPr="004A4F0E" w:rsidRDefault="004A4F0E" w:rsidP="004A4F0E">
      <w:pPr>
        <w:pStyle w:val="Newparagraph"/>
        <w:rPr>
          <w:lang w:val="en-US" w:eastAsia="zh-CN"/>
        </w:rPr>
      </w:pPr>
      <w:r w:rsidRPr="004A4F0E">
        <w:rPr>
          <w:lang w:val="en-US" w:eastAsia="zh-CN"/>
        </w:rPr>
        <w:t xml:space="preserve">Some marine use’s suitability results are calculated directly by the standard divide rules, which are also described in the corresponding sections. </w:t>
      </w:r>
      <w:r w:rsidRPr="004A4F0E">
        <w:rPr>
          <w:rFonts w:hint="eastAsia"/>
          <w:lang w:val="en-US" w:eastAsia="zh-CN"/>
        </w:rPr>
        <w:t>T</w:t>
      </w:r>
      <w:r w:rsidRPr="004A4F0E">
        <w:rPr>
          <w:lang w:val="en-US" w:eastAsia="zh-CN"/>
        </w:rPr>
        <w:t>he result layers could be graded to distinguish more clearly between levels of suitability, and the levels can be in intervals of 0.2.</w:t>
      </w:r>
    </w:p>
    <w:p w:rsidR="004A4F0E" w:rsidRPr="004A4F0E" w:rsidRDefault="004A4F0E" w:rsidP="004A4F0E">
      <w:pPr>
        <w:pStyle w:val="1"/>
        <w:rPr>
          <w:lang w:val="en-US" w:eastAsia="zh-CN"/>
        </w:rPr>
      </w:pPr>
      <w:r w:rsidRPr="004A4F0E">
        <w:rPr>
          <w:rFonts w:hint="eastAsia"/>
          <w:lang w:val="en-US" w:eastAsia="zh-CN"/>
        </w:rPr>
        <w:t>T</w:t>
      </w:r>
      <w:r w:rsidRPr="004A4F0E">
        <w:rPr>
          <w:lang w:val="en-US" w:eastAsia="zh-CN"/>
        </w:rPr>
        <w:t>he suitability assessment parameters and results</w:t>
      </w:r>
    </w:p>
    <w:p w:rsidR="004A4F0E" w:rsidRPr="004A4F0E" w:rsidRDefault="004A4F0E" w:rsidP="004A4F0E">
      <w:pPr>
        <w:pStyle w:val="2"/>
        <w:rPr>
          <w:lang w:val="en-US" w:eastAsia="zh-CN"/>
        </w:rPr>
      </w:pPr>
      <w:r w:rsidRPr="004A4F0E">
        <w:rPr>
          <w:lang w:val="en-US" w:eastAsia="zh-CN"/>
        </w:rPr>
        <w:t>2.1 The suitability assessment for ship navigation marine use</w:t>
      </w:r>
    </w:p>
    <w:p w:rsidR="004A4F0E" w:rsidRPr="004A4F0E" w:rsidRDefault="004A4F0E" w:rsidP="004A4F0E">
      <w:pPr>
        <w:pStyle w:val="Paragraph"/>
        <w:rPr>
          <w:lang w:val="en-US" w:eastAsia="zh-CN"/>
        </w:rPr>
      </w:pPr>
      <w:r w:rsidRPr="004A4F0E">
        <w:rPr>
          <w:lang w:val="en-US" w:eastAsia="zh-CN"/>
        </w:rPr>
        <w:t xml:space="preserve">The </w:t>
      </w:r>
      <w:r w:rsidRPr="004A4F0E">
        <w:rPr>
          <w:rFonts w:hint="eastAsia"/>
          <w:lang w:val="en-US" w:eastAsia="zh-CN"/>
        </w:rPr>
        <w:t>e</w:t>
      </w:r>
      <w:r w:rsidRPr="004A4F0E">
        <w:rPr>
          <w:lang w:val="en-US" w:eastAsia="zh-CN"/>
        </w:rPr>
        <w:t>nvironmental factors for assessing the ship navigation marine use</w:t>
      </w:r>
      <w:r w:rsidRPr="004A4F0E">
        <w:rPr>
          <w:rFonts w:eastAsia="宋体"/>
          <w:lang w:val="en-US" w:eastAsia="zh-CN"/>
        </w:rPr>
        <w:t xml:space="preserve"> </w:t>
      </w:r>
      <w:r w:rsidRPr="004A4F0E">
        <w:rPr>
          <w:lang w:val="en-US" w:eastAsia="zh-CN"/>
        </w:rPr>
        <w:t>suitability include the wind speed, wave high, distance from coastal line, water depth, distance from ship channel, and current speed. We meanly used data from 2023 as the data sample</w:t>
      </w:r>
      <w:r w:rsidRPr="004A4F0E">
        <w:rPr>
          <w:rFonts w:hint="eastAsia"/>
          <w:lang w:val="en-US" w:eastAsia="zh-CN"/>
        </w:rPr>
        <w:t>.</w:t>
      </w:r>
      <w:r w:rsidRPr="004A4F0E">
        <w:rPr>
          <w:lang w:val="en-US" w:eastAsia="zh-CN"/>
        </w:rPr>
        <w:t xml:space="preserve"> The data is from the different source, which is listed in Table 1.</w:t>
      </w:r>
    </w:p>
    <w:p w:rsidR="004A4F0E" w:rsidRPr="004A4F0E" w:rsidRDefault="004A4F0E" w:rsidP="004A4F0E">
      <w:pPr>
        <w:pStyle w:val="Tabletitle"/>
        <w:rPr>
          <w:lang w:val="en-US" w:eastAsia="zh-CN"/>
        </w:rPr>
      </w:pPr>
      <w:r w:rsidRPr="004A4F0E">
        <w:rPr>
          <w:b/>
          <w:lang w:val="en-US" w:eastAsia="zh-CN"/>
        </w:rPr>
        <w:t>Table 1</w:t>
      </w:r>
      <w:r w:rsidRPr="004A4F0E">
        <w:rPr>
          <w:lang w:val="en-US" w:eastAsia="zh-CN"/>
        </w:rPr>
        <w:t xml:space="preserve"> The data sources for evaluating the suitability of ship navigation marine use</w:t>
      </w:r>
    </w:p>
    <w:tbl>
      <w:tblPr>
        <w:tblStyle w:val="ae"/>
        <w:tblW w:w="8067" w:type="dxa"/>
        <w:jc w:val="center"/>
        <w:tblLayout w:type="fixed"/>
        <w:tblLook w:val="04A0" w:firstRow="1" w:lastRow="0" w:firstColumn="1" w:lastColumn="0" w:noHBand="0" w:noVBand="1"/>
      </w:tblPr>
      <w:tblGrid>
        <w:gridCol w:w="1109"/>
        <w:gridCol w:w="1276"/>
        <w:gridCol w:w="1636"/>
        <w:gridCol w:w="4046"/>
      </w:tblGrid>
      <w:tr w:rsidR="004A4F0E" w:rsidRPr="004A4F0E" w:rsidTr="004A4F0E">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1109" w:type="dxa"/>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0"/>
                <w:szCs w:val="21"/>
              </w:rPr>
            </w:pPr>
            <w:r w:rsidRPr="004A4F0E">
              <w:rPr>
                <w:rFonts w:ascii="Times New Roman" w:eastAsia="宋体" w:hAnsi="Times New Roman"/>
                <w:i w:val="0"/>
                <w:sz w:val="20"/>
                <w:szCs w:val="21"/>
              </w:rPr>
              <w:t>Marine use type</w:t>
            </w:r>
          </w:p>
        </w:tc>
        <w:tc>
          <w:tcPr>
            <w:tcW w:w="1276"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0"/>
                <w:szCs w:val="21"/>
              </w:rPr>
            </w:pPr>
            <w:r w:rsidRPr="004A4F0E">
              <w:rPr>
                <w:rFonts w:ascii="Times New Roman" w:eastAsia="宋体" w:hAnsi="Times New Roman"/>
                <w:i w:val="0"/>
                <w:sz w:val="20"/>
                <w:szCs w:val="21"/>
              </w:rPr>
              <w:t>Data name</w:t>
            </w:r>
          </w:p>
        </w:tc>
        <w:tc>
          <w:tcPr>
            <w:tcW w:w="1636"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0"/>
                <w:szCs w:val="21"/>
              </w:rPr>
            </w:pPr>
            <w:r w:rsidRPr="004A4F0E">
              <w:rPr>
                <w:rFonts w:ascii="Times New Roman" w:eastAsia="宋体" w:hAnsi="Times New Roman"/>
                <w:i w:val="0"/>
                <w:sz w:val="20"/>
                <w:szCs w:val="21"/>
              </w:rPr>
              <w:t>Time</w:t>
            </w:r>
          </w:p>
        </w:tc>
        <w:tc>
          <w:tcPr>
            <w:tcW w:w="4046"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0"/>
                <w:szCs w:val="21"/>
              </w:rPr>
            </w:pPr>
            <w:r w:rsidRPr="004A4F0E">
              <w:rPr>
                <w:rFonts w:ascii="Times New Roman" w:eastAsia="宋体" w:hAnsi="Times New Roman"/>
                <w:i w:val="0"/>
                <w:sz w:val="20"/>
                <w:szCs w:val="21"/>
              </w:rPr>
              <w:t>Data source</w:t>
            </w:r>
          </w:p>
        </w:tc>
      </w:tr>
      <w:tr w:rsidR="004A4F0E" w:rsidRPr="004A4F0E" w:rsidTr="004A4F0E">
        <w:trPr>
          <w:trHeight w:val="568"/>
          <w:jc w:val="center"/>
        </w:trPr>
        <w:tc>
          <w:tcPr>
            <w:cnfStyle w:val="001000000000" w:firstRow="0" w:lastRow="0" w:firstColumn="1" w:lastColumn="0" w:oddVBand="0" w:evenVBand="0" w:oddHBand="0" w:evenHBand="0" w:firstRowFirstColumn="0" w:firstRowLastColumn="0" w:lastRowFirstColumn="0" w:lastRowLastColumn="0"/>
            <w:tcW w:w="1109" w:type="dxa"/>
            <w:vMerge w:val="restart"/>
            <w:vAlign w:val="center"/>
          </w:tcPr>
          <w:p w:rsidR="004A4F0E" w:rsidRPr="004A4F0E" w:rsidRDefault="004A4F0E" w:rsidP="004A4F0E">
            <w:pPr>
              <w:adjustRightInd w:val="0"/>
              <w:snapToGrid w:val="0"/>
              <w:spacing w:line="240" w:lineRule="auto"/>
              <w:jc w:val="center"/>
              <w:rPr>
                <w:rFonts w:ascii="Times New Roman" w:eastAsia="宋体" w:hAnsi="Times New Roman"/>
                <w:sz w:val="20"/>
                <w:szCs w:val="21"/>
              </w:rPr>
            </w:pPr>
            <w:r w:rsidRPr="004A4F0E">
              <w:rPr>
                <w:rFonts w:ascii="Times New Roman" w:eastAsia="宋体" w:hAnsi="Times New Roman"/>
                <w:sz w:val="20"/>
                <w:szCs w:val="21"/>
              </w:rPr>
              <w:t>Marine use for ship navigation</w:t>
            </w:r>
          </w:p>
        </w:tc>
        <w:tc>
          <w:tcPr>
            <w:tcW w:w="127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sz w:val="20"/>
                <w:szCs w:val="21"/>
              </w:rPr>
            </w:pPr>
            <w:r w:rsidRPr="004A4F0E">
              <w:rPr>
                <w:rFonts w:ascii="Times New Roman" w:eastAsia="等线" w:hAnsi="Times New Roman"/>
                <w:sz w:val="20"/>
                <w:szCs w:val="21"/>
              </w:rPr>
              <w:t>Wind speed</w:t>
            </w:r>
          </w:p>
        </w:tc>
        <w:tc>
          <w:tcPr>
            <w:tcW w:w="163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 xml:space="preserve">2023 </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month mean</w:t>
            </w:r>
          </w:p>
        </w:tc>
        <w:tc>
          <w:tcPr>
            <w:tcW w:w="404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EAR5 datasets from https://cds.climate.copernicus.eu/</w:t>
            </w:r>
          </w:p>
        </w:tc>
      </w:tr>
      <w:tr w:rsidR="004A4F0E" w:rsidRPr="004A4F0E" w:rsidTr="004A4F0E">
        <w:trPr>
          <w:trHeight w:val="568"/>
          <w:jc w:val="center"/>
        </w:trPr>
        <w:tc>
          <w:tcPr>
            <w:cnfStyle w:val="001000000000" w:firstRow="0" w:lastRow="0" w:firstColumn="1" w:lastColumn="0" w:oddVBand="0" w:evenVBand="0" w:oddHBand="0" w:evenHBand="0" w:firstRowFirstColumn="0" w:firstRowLastColumn="0" w:lastRowFirstColumn="0" w:lastRowLastColumn="0"/>
            <w:tcW w:w="1109" w:type="dxa"/>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0"/>
                <w:szCs w:val="21"/>
              </w:rPr>
            </w:pPr>
          </w:p>
        </w:tc>
        <w:tc>
          <w:tcPr>
            <w:tcW w:w="127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sz w:val="20"/>
                <w:szCs w:val="21"/>
              </w:rPr>
            </w:pPr>
            <w:r w:rsidRPr="004A4F0E">
              <w:rPr>
                <w:rFonts w:ascii="Times New Roman" w:eastAsia="等线" w:hAnsi="Times New Roman"/>
                <w:sz w:val="20"/>
                <w:szCs w:val="21"/>
              </w:rPr>
              <w:t>Wave high</w:t>
            </w:r>
          </w:p>
        </w:tc>
        <w:tc>
          <w:tcPr>
            <w:tcW w:w="163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 xml:space="preserve">2023 </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month mean</w:t>
            </w:r>
          </w:p>
        </w:tc>
        <w:tc>
          <w:tcPr>
            <w:tcW w:w="404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EAR5 datasets from https://cds.climate.copernicus.eu/</w:t>
            </w:r>
          </w:p>
        </w:tc>
      </w:tr>
      <w:tr w:rsidR="004A4F0E" w:rsidRPr="004A4F0E" w:rsidTr="004A4F0E">
        <w:trPr>
          <w:trHeight w:val="568"/>
          <w:jc w:val="center"/>
        </w:trPr>
        <w:tc>
          <w:tcPr>
            <w:cnfStyle w:val="001000000000" w:firstRow="0" w:lastRow="0" w:firstColumn="1" w:lastColumn="0" w:oddVBand="0" w:evenVBand="0" w:oddHBand="0" w:evenHBand="0" w:firstRowFirstColumn="0" w:firstRowLastColumn="0" w:lastRowFirstColumn="0" w:lastRowLastColumn="0"/>
            <w:tcW w:w="1109" w:type="dxa"/>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0"/>
                <w:szCs w:val="21"/>
              </w:rPr>
            </w:pPr>
          </w:p>
        </w:tc>
        <w:tc>
          <w:tcPr>
            <w:tcW w:w="127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等线" w:hAnsi="Times New Roman"/>
                <w:sz w:val="20"/>
                <w:szCs w:val="21"/>
              </w:rPr>
              <w:t>Current speed</w:t>
            </w:r>
          </w:p>
        </w:tc>
        <w:tc>
          <w:tcPr>
            <w:tcW w:w="163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2023</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3 hours intervals</w:t>
            </w:r>
          </w:p>
        </w:tc>
        <w:tc>
          <w:tcPr>
            <w:tcW w:w="404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Publicly available from HYCOM datasets in https://www.ncei.noaa.gov/thredds-coastal/catalog/hycom_sfc/catalog.html</w:t>
            </w:r>
          </w:p>
        </w:tc>
      </w:tr>
      <w:tr w:rsidR="004A4F0E" w:rsidRPr="004A4F0E" w:rsidTr="004A4F0E">
        <w:trPr>
          <w:trHeight w:val="559"/>
          <w:jc w:val="center"/>
        </w:trPr>
        <w:tc>
          <w:tcPr>
            <w:cnfStyle w:val="001000000000" w:firstRow="0" w:lastRow="0" w:firstColumn="1" w:lastColumn="0" w:oddVBand="0" w:evenVBand="0" w:oddHBand="0" w:evenHBand="0" w:firstRowFirstColumn="0" w:firstRowLastColumn="0" w:lastRowFirstColumn="0" w:lastRowLastColumn="0"/>
            <w:tcW w:w="1109" w:type="dxa"/>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0"/>
                <w:szCs w:val="21"/>
              </w:rPr>
            </w:pPr>
          </w:p>
        </w:tc>
        <w:tc>
          <w:tcPr>
            <w:tcW w:w="127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等线" w:hAnsi="Times New Roman"/>
                <w:sz w:val="20"/>
                <w:szCs w:val="21"/>
              </w:rPr>
              <w:t>Water depth</w:t>
            </w:r>
          </w:p>
        </w:tc>
        <w:tc>
          <w:tcPr>
            <w:tcW w:w="163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w:t>
            </w:r>
          </w:p>
        </w:tc>
        <w:tc>
          <w:tcPr>
            <w:tcW w:w="404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ETOPO1 dataset from https://www.ncei.noaa.gov</w:t>
            </w:r>
          </w:p>
        </w:tc>
      </w:tr>
      <w:tr w:rsidR="004A4F0E" w:rsidRPr="004A4F0E" w:rsidTr="004A4F0E">
        <w:trPr>
          <w:trHeight w:val="559"/>
          <w:jc w:val="center"/>
        </w:trPr>
        <w:tc>
          <w:tcPr>
            <w:cnfStyle w:val="001000000000" w:firstRow="0" w:lastRow="0" w:firstColumn="1" w:lastColumn="0" w:oddVBand="0" w:evenVBand="0" w:oddHBand="0" w:evenHBand="0" w:firstRowFirstColumn="0" w:firstRowLastColumn="0" w:lastRowFirstColumn="0" w:lastRowLastColumn="0"/>
            <w:tcW w:w="1109" w:type="dxa"/>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0"/>
                <w:szCs w:val="21"/>
              </w:rPr>
            </w:pPr>
          </w:p>
        </w:tc>
        <w:tc>
          <w:tcPr>
            <w:tcW w:w="127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等线" w:hAnsi="Times New Roman"/>
                <w:sz w:val="20"/>
                <w:szCs w:val="21"/>
              </w:rPr>
              <w:t>Distance from coastal line</w:t>
            </w:r>
          </w:p>
        </w:tc>
        <w:tc>
          <w:tcPr>
            <w:tcW w:w="163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w:t>
            </w:r>
          </w:p>
        </w:tc>
        <w:tc>
          <w:tcPr>
            <w:tcW w:w="4046" w:type="dxa"/>
            <w:vAlign w:val="center"/>
          </w:tcPr>
          <w:p w:rsidR="004A4F0E" w:rsidRPr="004A4F0E" w:rsidRDefault="004A4F0E" w:rsidP="004A4F0E">
            <w:pPr>
              <w:adjustRightInd w:val="0"/>
              <w:snapToGri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Coastal line is publicly available from https://www.ngdc.noaa.gov/mgg/shorelines/shorelines.html</w:t>
            </w:r>
          </w:p>
        </w:tc>
      </w:tr>
      <w:tr w:rsidR="004A4F0E" w:rsidRPr="004A4F0E" w:rsidTr="004A4F0E">
        <w:trPr>
          <w:trHeight w:val="559"/>
          <w:jc w:val="center"/>
        </w:trPr>
        <w:tc>
          <w:tcPr>
            <w:cnfStyle w:val="001000000000" w:firstRow="0" w:lastRow="0" w:firstColumn="1" w:lastColumn="0" w:oddVBand="0" w:evenVBand="0" w:oddHBand="0" w:evenHBand="0" w:firstRowFirstColumn="0" w:firstRowLastColumn="0" w:lastRowFirstColumn="0" w:lastRowLastColumn="0"/>
            <w:tcW w:w="1109" w:type="dxa"/>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0"/>
                <w:szCs w:val="21"/>
              </w:rPr>
            </w:pPr>
          </w:p>
        </w:tc>
        <w:tc>
          <w:tcPr>
            <w:tcW w:w="127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sz w:val="20"/>
                <w:szCs w:val="21"/>
              </w:rPr>
            </w:pPr>
            <w:r w:rsidRPr="004A4F0E">
              <w:rPr>
                <w:rFonts w:ascii="Times New Roman" w:eastAsia="等线" w:hAnsi="Times New Roman"/>
                <w:sz w:val="20"/>
                <w:szCs w:val="21"/>
              </w:rPr>
              <w:t>Distance from ship channel</w:t>
            </w:r>
          </w:p>
        </w:tc>
        <w:tc>
          <w:tcPr>
            <w:tcW w:w="1636"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w:t>
            </w:r>
          </w:p>
        </w:tc>
        <w:tc>
          <w:tcPr>
            <w:tcW w:w="4046" w:type="dxa"/>
            <w:vAlign w:val="center"/>
          </w:tcPr>
          <w:p w:rsidR="004A4F0E" w:rsidRPr="004A4F0E" w:rsidRDefault="004A4F0E" w:rsidP="004A4F0E">
            <w:pPr>
              <w:adjustRightInd w:val="0"/>
              <w:snapToGri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Ship routes are officially recommended</w:t>
            </w:r>
          </w:p>
          <w:p w:rsidR="004A4F0E" w:rsidRPr="004A4F0E" w:rsidRDefault="004A4F0E" w:rsidP="004A4F0E">
            <w:pPr>
              <w:adjustRightInd w:val="0"/>
              <w:snapToGri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by Maritme Safety Admininstration of the</w:t>
            </w:r>
          </w:p>
          <w:p w:rsidR="004A4F0E" w:rsidRPr="004A4F0E" w:rsidRDefault="004A4F0E" w:rsidP="004A4F0E">
            <w:pPr>
              <w:adjustRightInd w:val="0"/>
              <w:snapToGri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People’s Republic of China</w:t>
            </w:r>
          </w:p>
        </w:tc>
      </w:tr>
    </w:tbl>
    <w:p w:rsidR="004A4F0E" w:rsidRPr="004A4F0E" w:rsidRDefault="004A4F0E" w:rsidP="004A4F0E">
      <w:pPr>
        <w:pStyle w:val="Newparagraph"/>
        <w:rPr>
          <w:lang w:val="en-US" w:eastAsia="zh-CN"/>
        </w:rPr>
      </w:pPr>
      <w:r w:rsidRPr="004A4F0E">
        <w:rPr>
          <w:lang w:val="en-US" w:eastAsia="zh-CN"/>
        </w:rPr>
        <w:t xml:space="preserve">The Standardization function for ship navigation marine use reference research of </w:t>
      </w:r>
      <w:r w:rsidRPr="004A4F0E">
        <w:rPr>
          <w:color w:val="080000"/>
          <w:lang w:val="en-US" w:eastAsia="zh-CN"/>
        </w:rPr>
        <w:t>(Du</w:t>
      </w:r>
      <w:r w:rsidRPr="004A4F0E">
        <w:rPr>
          <w:i/>
          <w:iCs/>
          <w:color w:val="080000"/>
          <w:lang w:val="en-US" w:eastAsia="zh-CN"/>
        </w:rPr>
        <w:t xml:space="preserve"> et al.</w:t>
      </w:r>
      <w:r w:rsidRPr="004A4F0E">
        <w:rPr>
          <w:color w:val="080000"/>
          <w:lang w:val="en-US" w:eastAsia="zh-CN"/>
        </w:rPr>
        <w:t>, 2023)</w:t>
      </w:r>
      <w:r w:rsidRPr="004A4F0E">
        <w:rPr>
          <w:lang w:val="en-US" w:eastAsia="zh-CN"/>
        </w:rPr>
        <w:t>. The data for calculation is preprocessed by missing value filling and spatial interpolation to unify the spatial resolution. The a</w:t>
      </w:r>
      <w:r w:rsidRPr="004A4F0E">
        <w:rPr>
          <w:rFonts w:hint="eastAsia"/>
          <w:lang w:val="en-US" w:eastAsia="zh-CN"/>
        </w:rPr>
        <w:t xml:space="preserve">nnual </w:t>
      </w:r>
      <w:r w:rsidRPr="004A4F0E">
        <w:rPr>
          <w:lang w:val="en-US" w:eastAsia="zh-CN"/>
        </w:rPr>
        <w:t>mean of the data</w:t>
      </w:r>
      <w:r w:rsidRPr="004A4F0E">
        <w:rPr>
          <w:rFonts w:hint="eastAsia"/>
          <w:lang w:val="en-US" w:eastAsia="zh-CN"/>
        </w:rPr>
        <w:t xml:space="preserve"> </w:t>
      </w:r>
      <w:r w:rsidRPr="004A4F0E">
        <w:rPr>
          <w:lang w:val="en-US" w:eastAsia="zh-CN"/>
        </w:rPr>
        <w:t>is used to perform the standardization. The criteria’s standardization function and their weights are performed in Table 2</w:t>
      </w:r>
    </w:p>
    <w:p w:rsidR="004A4F0E" w:rsidRPr="004A4F0E" w:rsidRDefault="004A4F0E" w:rsidP="004A4F0E">
      <w:pPr>
        <w:pStyle w:val="Tabletitle"/>
        <w:rPr>
          <w:lang w:val="en-US" w:eastAsia="zh-CN"/>
        </w:rPr>
      </w:pPr>
      <w:r w:rsidRPr="004A4F0E">
        <w:rPr>
          <w:b/>
          <w:lang w:val="en-US" w:eastAsia="zh-CN"/>
        </w:rPr>
        <w:t xml:space="preserve">Table 2 </w:t>
      </w:r>
      <w:r w:rsidRPr="004A4F0E">
        <w:rPr>
          <w:lang w:val="en-US" w:eastAsia="zh-CN"/>
        </w:rPr>
        <w:t>The Standardization function and weights for evaluating the suitability of ship navigation marine use</w:t>
      </w:r>
    </w:p>
    <w:tbl>
      <w:tblPr>
        <w:tblStyle w:val="ae"/>
        <w:tblW w:w="4749" w:type="pct"/>
        <w:jc w:val="center"/>
        <w:tblLook w:val="04A0" w:firstRow="1" w:lastRow="0" w:firstColumn="1" w:lastColumn="0" w:noHBand="0" w:noVBand="1"/>
      </w:tblPr>
      <w:tblGrid>
        <w:gridCol w:w="1631"/>
        <w:gridCol w:w="1099"/>
        <w:gridCol w:w="3757"/>
        <w:gridCol w:w="1585"/>
      </w:tblGrid>
      <w:tr w:rsidR="004A4F0E" w:rsidRPr="004A4F0E" w:rsidTr="002E676E">
        <w:trPr>
          <w:cnfStyle w:val="100000000000" w:firstRow="1" w:lastRow="0" w:firstColumn="0" w:lastColumn="0" w:oddVBand="0" w:evenVBand="0" w:oddHBand="0" w:evenHBand="0" w:firstRowFirstColumn="0" w:firstRowLastColumn="0" w:lastRowFirstColumn="0" w:lastRowLastColumn="0"/>
          <w:trHeight w:val="875"/>
          <w:jc w:val="center"/>
        </w:trPr>
        <w:tc>
          <w:tcPr>
            <w:cnfStyle w:val="001000000000" w:firstRow="0" w:lastRow="0" w:firstColumn="1" w:lastColumn="0" w:oddVBand="0" w:evenVBand="0" w:oddHBand="0" w:evenHBand="0" w:firstRowFirstColumn="0" w:firstRowLastColumn="0" w:lastRowFirstColumn="0" w:lastRowLastColumn="0"/>
            <w:tcW w:w="1010" w:type="pct"/>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1"/>
                <w:szCs w:val="21"/>
              </w:rPr>
            </w:pPr>
            <w:r w:rsidRPr="004A4F0E">
              <w:rPr>
                <w:rFonts w:ascii="Times New Roman" w:eastAsia="宋体" w:hAnsi="Times New Roman"/>
                <w:i w:val="0"/>
                <w:sz w:val="21"/>
                <w:szCs w:val="21"/>
              </w:rPr>
              <w:t>Criteria</w:t>
            </w:r>
          </w:p>
        </w:tc>
        <w:tc>
          <w:tcPr>
            <w:tcW w:w="681" w:type="pct"/>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Positive/ negative</w:t>
            </w:r>
          </w:p>
        </w:tc>
        <w:tc>
          <w:tcPr>
            <w:tcW w:w="2327" w:type="pct"/>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Standardization function</w:t>
            </w:r>
          </w:p>
        </w:tc>
        <w:tc>
          <w:tcPr>
            <w:tcW w:w="982" w:type="pct"/>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Weight</w:t>
            </w:r>
          </w:p>
        </w:tc>
      </w:tr>
      <w:tr w:rsidR="004A4F0E" w:rsidRPr="004A4F0E" w:rsidTr="002E676E">
        <w:trPr>
          <w:trHeight w:val="546"/>
          <w:jc w:val="center"/>
        </w:trPr>
        <w:tc>
          <w:tcPr>
            <w:cnfStyle w:val="001000000000" w:firstRow="0" w:lastRow="0" w:firstColumn="1" w:lastColumn="0" w:oddVBand="0" w:evenVBand="0" w:oddHBand="0" w:evenHBand="0" w:firstRowFirstColumn="0" w:firstRowLastColumn="0" w:lastRowFirstColumn="0" w:lastRowLastColumn="0"/>
            <w:tcW w:w="1010" w:type="pct"/>
            <w:vAlign w:val="center"/>
          </w:tcPr>
          <w:p w:rsidR="004A4F0E" w:rsidRPr="004A4F0E" w:rsidRDefault="004A4F0E" w:rsidP="004A4F0E">
            <w:pPr>
              <w:adjustRightInd w:val="0"/>
              <w:snapToGrid w:val="0"/>
              <w:spacing w:line="240" w:lineRule="auto"/>
              <w:jc w:val="center"/>
              <w:rPr>
                <w:rFonts w:ascii="Times New Roman" w:eastAsia="等线" w:hAnsi="Times New Roman"/>
                <w:sz w:val="20"/>
                <w:szCs w:val="21"/>
              </w:rPr>
            </w:pPr>
            <w:r w:rsidRPr="004A4F0E">
              <w:rPr>
                <w:rFonts w:ascii="Times New Roman" w:eastAsia="等线" w:hAnsi="Times New Roman"/>
                <w:sz w:val="20"/>
                <w:szCs w:val="21"/>
              </w:rPr>
              <w:t>Wind speed</w:t>
            </w:r>
          </w:p>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宋体" w:hAnsi="Times New Roman"/>
                <w:iCs/>
                <w:sz w:val="21"/>
                <w:szCs w:val="21"/>
              </w:rPr>
              <w:t>(annual mean)</w:t>
            </w:r>
          </w:p>
        </w:tc>
        <w:tc>
          <w:tcPr>
            <w:tcW w:w="681"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Negative</w:t>
            </w:r>
          </w:p>
        </w:tc>
        <w:tc>
          <w:tcPr>
            <w:tcW w:w="2327"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5"/>
                <w:szCs w:val="21"/>
              </w:rPr>
            </w:pPr>
            <m:oMathPara>
              <m:oMathParaPr>
                <m:jc m:val="center"/>
              </m:oMathParaPr>
              <m:oMath>
                <m:sSup>
                  <m:sSupPr>
                    <m:ctrlPr>
                      <w:rPr>
                        <w:rFonts w:ascii="Cambria Math" w:eastAsia="等线" w:hAnsi="Cambria Math"/>
                        <w:sz w:val="15"/>
                        <w:szCs w:val="22"/>
                      </w:rPr>
                    </m:ctrlPr>
                  </m:sSupPr>
                  <m:e>
                    <m:r>
                      <m:rPr>
                        <m:sty m:val="p"/>
                      </m:rPr>
                      <w:rPr>
                        <w:rFonts w:ascii="Cambria Math" w:eastAsia="等线" w:hAnsi="Cambria Math"/>
                        <w:sz w:val="15"/>
                        <w:szCs w:val="22"/>
                      </w:rPr>
                      <m:t>x</m:t>
                    </m:r>
                  </m:e>
                  <m:sup>
                    <m:r>
                      <m:rPr>
                        <m:sty m:val="p"/>
                      </m:rPr>
                      <w:rPr>
                        <w:rFonts w:ascii="Cambria Math" w:eastAsia="等线" w:hAnsi="Cambria Math"/>
                        <w:sz w:val="15"/>
                        <w:szCs w:val="22"/>
                      </w:rPr>
                      <m:t>'</m:t>
                    </m:r>
                  </m:sup>
                </m:sSup>
                <m:r>
                  <m:rPr>
                    <m:sty m:val="p"/>
                  </m:rPr>
                  <w:rPr>
                    <w:rFonts w:ascii="Cambria Math" w:eastAsia="等线" w:hAnsi="Cambria Math"/>
                    <w:sz w:val="15"/>
                    <w:szCs w:val="22"/>
                  </w:rPr>
                  <m:t>=</m:t>
                </m:r>
                <m:d>
                  <m:dPr>
                    <m:begChr m:val="{"/>
                    <m:endChr m:val=""/>
                    <m:ctrlPr>
                      <w:rPr>
                        <w:rFonts w:ascii="Cambria Math" w:eastAsia="等线" w:hAnsi="Cambria Math"/>
                        <w:sz w:val="15"/>
                        <w:szCs w:val="22"/>
                      </w:rPr>
                    </m:ctrlPr>
                  </m:dPr>
                  <m:e>
                    <m:eqArr>
                      <m:eqArrPr>
                        <m:ctrlPr>
                          <w:rPr>
                            <w:rFonts w:ascii="Cambria Math" w:eastAsia="等线" w:hAnsi="Cambria Math"/>
                            <w:sz w:val="15"/>
                            <w:szCs w:val="22"/>
                          </w:rPr>
                        </m:ctrlPr>
                      </m:eqArrPr>
                      <m:e>
                        <m:r>
                          <m:rPr>
                            <m:sty m:val="p"/>
                          </m:rPr>
                          <w:rPr>
                            <w:rFonts w:ascii="Cambria Math" w:eastAsia="等线" w:hAnsi="Cambria Math"/>
                            <w:sz w:val="15"/>
                            <w:szCs w:val="22"/>
                          </w:rPr>
                          <m:t>1-</m:t>
                        </m:r>
                        <m:f>
                          <m:fPr>
                            <m:ctrlPr>
                              <w:rPr>
                                <w:rFonts w:ascii="Cambria Math" w:eastAsia="等线" w:hAnsi="Cambria Math"/>
                                <w:sz w:val="15"/>
                                <w:szCs w:val="22"/>
                              </w:rPr>
                            </m:ctrlPr>
                          </m:fPr>
                          <m:num>
                            <m:r>
                              <m:rPr>
                                <m:sty m:val="p"/>
                              </m:rPr>
                              <w:rPr>
                                <w:rFonts w:ascii="Cambria Math" w:eastAsia="等线" w:hAnsi="Cambria Math"/>
                                <w:sz w:val="15"/>
                                <w:szCs w:val="22"/>
                              </w:rPr>
                              <m:t>x</m:t>
                            </m:r>
                          </m:num>
                          <m:den>
                            <m:r>
                              <m:rPr>
                                <m:sty m:val="p"/>
                              </m:rPr>
                              <w:rPr>
                                <w:rFonts w:ascii="Cambria Math" w:eastAsia="等线" w:hAnsi="Cambria Math"/>
                                <w:sz w:val="15"/>
                                <w:szCs w:val="22"/>
                              </w:rPr>
                              <m:t>11.8</m:t>
                            </m:r>
                          </m:den>
                        </m:f>
                        <m:r>
                          <m:rPr>
                            <m:sty m:val="p"/>
                          </m:rPr>
                          <w:rPr>
                            <w:rFonts w:ascii="Cambria Math" w:eastAsia="等线" w:hAnsi="Cambria Math"/>
                            <w:sz w:val="15"/>
                            <w:szCs w:val="22"/>
                          </w:rPr>
                          <m:t xml:space="preserve">             (0≤x&lt;11.8)</m:t>
                        </m:r>
                      </m:e>
                      <m:e>
                        <m:r>
                          <m:rPr>
                            <m:sty m:val="p"/>
                          </m:rPr>
                          <w:rPr>
                            <w:rFonts w:ascii="Cambria Math" w:eastAsia="等线" w:hAnsi="Cambria Math"/>
                            <w:sz w:val="15"/>
                            <w:szCs w:val="22"/>
                          </w:rPr>
                          <m:t>0                                (x≥11.8)</m:t>
                        </m:r>
                      </m:e>
                    </m:eqArr>
                  </m:e>
                </m:d>
              </m:oMath>
            </m:oMathPara>
          </w:p>
        </w:tc>
        <w:tc>
          <w:tcPr>
            <w:tcW w:w="982"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0.2</w:t>
            </w:r>
          </w:p>
        </w:tc>
      </w:tr>
      <w:tr w:rsidR="004A4F0E" w:rsidRPr="004A4F0E" w:rsidTr="002E676E">
        <w:trPr>
          <w:trHeight w:val="546"/>
          <w:jc w:val="center"/>
        </w:trPr>
        <w:tc>
          <w:tcPr>
            <w:cnfStyle w:val="001000000000" w:firstRow="0" w:lastRow="0" w:firstColumn="1" w:lastColumn="0" w:oddVBand="0" w:evenVBand="0" w:oddHBand="0" w:evenHBand="0" w:firstRowFirstColumn="0" w:firstRowLastColumn="0" w:lastRowFirstColumn="0" w:lastRowLastColumn="0"/>
            <w:tcW w:w="1010" w:type="pct"/>
            <w:vAlign w:val="center"/>
          </w:tcPr>
          <w:p w:rsidR="004A4F0E" w:rsidRPr="004A4F0E" w:rsidRDefault="004A4F0E" w:rsidP="004A4F0E">
            <w:pPr>
              <w:adjustRightInd w:val="0"/>
              <w:snapToGrid w:val="0"/>
              <w:spacing w:line="240" w:lineRule="auto"/>
              <w:jc w:val="center"/>
              <w:rPr>
                <w:rFonts w:ascii="Times New Roman" w:eastAsia="等线" w:hAnsi="Times New Roman"/>
                <w:sz w:val="20"/>
                <w:szCs w:val="21"/>
              </w:rPr>
            </w:pPr>
            <w:r w:rsidRPr="004A4F0E">
              <w:rPr>
                <w:rFonts w:ascii="Times New Roman" w:eastAsia="等线" w:hAnsi="Times New Roman"/>
                <w:sz w:val="20"/>
                <w:szCs w:val="21"/>
              </w:rPr>
              <w:t>Wave high</w:t>
            </w:r>
          </w:p>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宋体" w:hAnsi="Times New Roman"/>
                <w:iCs/>
                <w:sz w:val="21"/>
                <w:szCs w:val="21"/>
              </w:rPr>
              <w:t>(annual mean)</w:t>
            </w:r>
          </w:p>
        </w:tc>
        <w:tc>
          <w:tcPr>
            <w:tcW w:w="681"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Negative</w:t>
            </w:r>
          </w:p>
        </w:tc>
        <w:tc>
          <w:tcPr>
            <w:tcW w:w="2327"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5"/>
                <w:szCs w:val="21"/>
              </w:rPr>
            </w:pPr>
            <m:oMathPara>
              <m:oMath>
                <m:sSup>
                  <m:sSupPr>
                    <m:ctrlPr>
                      <w:rPr>
                        <w:rFonts w:ascii="Cambria Math" w:eastAsia="等线" w:hAnsi="Cambria Math"/>
                        <w:sz w:val="15"/>
                        <w:szCs w:val="22"/>
                      </w:rPr>
                    </m:ctrlPr>
                  </m:sSupPr>
                  <m:e>
                    <m:r>
                      <m:rPr>
                        <m:sty m:val="p"/>
                      </m:rPr>
                      <w:rPr>
                        <w:rFonts w:ascii="Cambria Math" w:eastAsia="等线" w:hAnsi="Cambria Math"/>
                        <w:sz w:val="15"/>
                        <w:szCs w:val="22"/>
                      </w:rPr>
                      <m:t>x</m:t>
                    </m:r>
                  </m:e>
                  <m:sup>
                    <m:r>
                      <m:rPr>
                        <m:sty m:val="p"/>
                      </m:rPr>
                      <w:rPr>
                        <w:rFonts w:ascii="Cambria Math" w:eastAsia="等线" w:hAnsi="Cambria Math"/>
                        <w:sz w:val="15"/>
                        <w:szCs w:val="22"/>
                      </w:rPr>
                      <m:t>'</m:t>
                    </m:r>
                  </m:sup>
                </m:sSup>
                <m:r>
                  <m:rPr>
                    <m:sty m:val="p"/>
                  </m:rPr>
                  <w:rPr>
                    <w:rFonts w:ascii="Cambria Math" w:eastAsia="等线" w:hAnsi="Cambria Math"/>
                    <w:sz w:val="15"/>
                    <w:szCs w:val="22"/>
                  </w:rPr>
                  <m:t>=</m:t>
                </m:r>
                <m:d>
                  <m:dPr>
                    <m:begChr m:val="{"/>
                    <m:endChr m:val=""/>
                    <m:ctrlPr>
                      <w:rPr>
                        <w:rFonts w:ascii="Cambria Math" w:eastAsia="等线" w:hAnsi="Cambria Math"/>
                        <w:sz w:val="15"/>
                        <w:szCs w:val="22"/>
                      </w:rPr>
                    </m:ctrlPr>
                  </m:dPr>
                  <m:e>
                    <m:eqArr>
                      <m:eqArrPr>
                        <m:ctrlPr>
                          <w:rPr>
                            <w:rFonts w:ascii="Cambria Math" w:eastAsia="等线" w:hAnsi="Cambria Math"/>
                            <w:sz w:val="15"/>
                            <w:szCs w:val="22"/>
                          </w:rPr>
                        </m:ctrlPr>
                      </m:eqArrPr>
                      <m:e>
                        <m:r>
                          <m:rPr>
                            <m:sty m:val="p"/>
                          </m:rPr>
                          <w:rPr>
                            <w:rFonts w:ascii="Cambria Math" w:eastAsia="等线" w:hAnsi="Cambria Math"/>
                            <w:sz w:val="15"/>
                            <w:szCs w:val="22"/>
                          </w:rPr>
                          <m:t>1-</m:t>
                        </m:r>
                        <m:f>
                          <m:fPr>
                            <m:ctrlPr>
                              <w:rPr>
                                <w:rFonts w:ascii="Cambria Math" w:eastAsia="等线" w:hAnsi="Cambria Math"/>
                                <w:sz w:val="15"/>
                                <w:szCs w:val="22"/>
                              </w:rPr>
                            </m:ctrlPr>
                          </m:fPr>
                          <m:num>
                            <m:r>
                              <m:rPr>
                                <m:sty m:val="p"/>
                              </m:rPr>
                              <w:rPr>
                                <w:rFonts w:ascii="Cambria Math" w:eastAsia="等线" w:hAnsi="Cambria Math"/>
                                <w:sz w:val="15"/>
                                <w:szCs w:val="22"/>
                              </w:rPr>
                              <m:t>x</m:t>
                            </m:r>
                          </m:num>
                          <m:den>
                            <m:r>
                              <m:rPr>
                                <m:sty m:val="p"/>
                              </m:rPr>
                              <w:rPr>
                                <w:rFonts w:ascii="Cambria Math" w:eastAsia="等线" w:hAnsi="Cambria Math"/>
                                <w:sz w:val="15"/>
                                <w:szCs w:val="22"/>
                              </w:rPr>
                              <m:t>2.94</m:t>
                            </m:r>
                          </m:den>
                        </m:f>
                        <m:r>
                          <m:rPr>
                            <m:sty m:val="p"/>
                          </m:rPr>
                          <w:rPr>
                            <w:rFonts w:ascii="Cambria Math" w:eastAsia="等线" w:hAnsi="Cambria Math"/>
                            <w:sz w:val="15"/>
                            <w:szCs w:val="22"/>
                          </w:rPr>
                          <m:t xml:space="preserve">             (0≤x&lt;2.94)</m:t>
                        </m:r>
                      </m:e>
                      <m:e>
                        <m:r>
                          <m:rPr>
                            <m:sty m:val="p"/>
                          </m:rPr>
                          <w:rPr>
                            <w:rFonts w:ascii="Cambria Math" w:eastAsia="等线" w:hAnsi="Cambria Math"/>
                            <w:sz w:val="15"/>
                            <w:szCs w:val="22"/>
                          </w:rPr>
                          <m:t>0                                (x≥2.94)</m:t>
                        </m:r>
                      </m:e>
                    </m:eqArr>
                  </m:e>
                </m:d>
              </m:oMath>
            </m:oMathPara>
          </w:p>
        </w:tc>
        <w:tc>
          <w:tcPr>
            <w:tcW w:w="982"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0.2</w:t>
            </w:r>
          </w:p>
        </w:tc>
      </w:tr>
      <w:tr w:rsidR="004A4F0E" w:rsidRPr="004A4F0E" w:rsidTr="002E676E">
        <w:trPr>
          <w:trHeight w:val="546"/>
          <w:jc w:val="center"/>
        </w:trPr>
        <w:tc>
          <w:tcPr>
            <w:cnfStyle w:val="001000000000" w:firstRow="0" w:lastRow="0" w:firstColumn="1" w:lastColumn="0" w:oddVBand="0" w:evenVBand="0" w:oddHBand="0" w:evenHBand="0" w:firstRowFirstColumn="0" w:firstRowLastColumn="0" w:lastRowFirstColumn="0" w:lastRowLastColumn="0"/>
            <w:tcW w:w="1010" w:type="pct"/>
            <w:vAlign w:val="center"/>
          </w:tcPr>
          <w:p w:rsidR="004A4F0E" w:rsidRPr="004A4F0E" w:rsidRDefault="004A4F0E" w:rsidP="004A4F0E">
            <w:pPr>
              <w:adjustRightInd w:val="0"/>
              <w:snapToGrid w:val="0"/>
              <w:spacing w:line="240" w:lineRule="auto"/>
              <w:jc w:val="center"/>
              <w:rPr>
                <w:rFonts w:ascii="Times New Roman" w:eastAsia="等线" w:hAnsi="Times New Roman"/>
                <w:sz w:val="20"/>
                <w:szCs w:val="21"/>
              </w:rPr>
            </w:pPr>
            <w:r w:rsidRPr="004A4F0E">
              <w:rPr>
                <w:rFonts w:ascii="Times New Roman" w:eastAsia="等线" w:hAnsi="Times New Roman"/>
                <w:sz w:val="20"/>
                <w:szCs w:val="21"/>
              </w:rPr>
              <w:t>Current speed</w:t>
            </w:r>
          </w:p>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宋体" w:hAnsi="Times New Roman"/>
                <w:iCs/>
                <w:sz w:val="21"/>
                <w:szCs w:val="21"/>
              </w:rPr>
              <w:t>(monthly mean)</w:t>
            </w:r>
          </w:p>
        </w:tc>
        <w:tc>
          <w:tcPr>
            <w:tcW w:w="681"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Negative</w:t>
            </w:r>
          </w:p>
        </w:tc>
        <w:tc>
          <w:tcPr>
            <w:tcW w:w="2327"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5"/>
                <w:szCs w:val="21"/>
              </w:rPr>
            </w:pPr>
            <m:oMathPara>
              <m:oMath>
                <m:sSup>
                  <m:sSupPr>
                    <m:ctrlPr>
                      <w:rPr>
                        <w:rFonts w:ascii="Cambria Math" w:eastAsia="等线" w:hAnsi="Cambria Math"/>
                        <w:sz w:val="15"/>
                        <w:szCs w:val="22"/>
                      </w:rPr>
                    </m:ctrlPr>
                  </m:sSupPr>
                  <m:e>
                    <m:r>
                      <m:rPr>
                        <m:sty m:val="p"/>
                      </m:rPr>
                      <w:rPr>
                        <w:rFonts w:ascii="Cambria Math" w:eastAsia="等线" w:hAnsi="Cambria Math"/>
                        <w:sz w:val="15"/>
                        <w:szCs w:val="22"/>
                      </w:rPr>
                      <m:t>x</m:t>
                    </m:r>
                  </m:e>
                  <m:sup>
                    <m:r>
                      <m:rPr>
                        <m:sty m:val="p"/>
                      </m:rPr>
                      <w:rPr>
                        <w:rFonts w:ascii="Cambria Math" w:eastAsia="等线" w:hAnsi="Cambria Math"/>
                        <w:sz w:val="15"/>
                        <w:szCs w:val="22"/>
                      </w:rPr>
                      <m:t>'</m:t>
                    </m:r>
                  </m:sup>
                </m:sSup>
                <m:r>
                  <m:rPr>
                    <m:sty m:val="p"/>
                  </m:rPr>
                  <w:rPr>
                    <w:rFonts w:ascii="Cambria Math" w:eastAsia="等线" w:hAnsi="Cambria Math"/>
                    <w:sz w:val="15"/>
                    <w:szCs w:val="22"/>
                  </w:rPr>
                  <m:t>=</m:t>
                </m:r>
                <m:d>
                  <m:dPr>
                    <m:begChr m:val="{"/>
                    <m:endChr m:val=""/>
                    <m:ctrlPr>
                      <w:rPr>
                        <w:rFonts w:ascii="Cambria Math" w:eastAsia="等线" w:hAnsi="Cambria Math"/>
                        <w:sz w:val="15"/>
                        <w:szCs w:val="22"/>
                      </w:rPr>
                    </m:ctrlPr>
                  </m:dPr>
                  <m:e>
                    <m:eqArr>
                      <m:eqArrPr>
                        <m:ctrlPr>
                          <w:rPr>
                            <w:rFonts w:ascii="Cambria Math" w:eastAsia="等线" w:hAnsi="Cambria Math"/>
                            <w:sz w:val="15"/>
                            <w:szCs w:val="22"/>
                          </w:rPr>
                        </m:ctrlPr>
                      </m:eqArrPr>
                      <m:e>
                        <m:r>
                          <m:rPr>
                            <m:sty m:val="p"/>
                          </m:rPr>
                          <w:rPr>
                            <w:rFonts w:ascii="Cambria Math" w:eastAsia="等线" w:hAnsi="Cambria Math"/>
                            <w:sz w:val="15"/>
                            <w:szCs w:val="22"/>
                          </w:rPr>
                          <m:t>1-</m:t>
                        </m:r>
                        <m:f>
                          <m:fPr>
                            <m:ctrlPr>
                              <w:rPr>
                                <w:rFonts w:ascii="Cambria Math" w:eastAsia="等线" w:hAnsi="Cambria Math"/>
                                <w:sz w:val="15"/>
                                <w:szCs w:val="22"/>
                              </w:rPr>
                            </m:ctrlPr>
                          </m:fPr>
                          <m:num>
                            <m:r>
                              <m:rPr>
                                <m:sty m:val="p"/>
                              </m:rPr>
                              <w:rPr>
                                <w:rFonts w:ascii="Cambria Math" w:eastAsia="等线" w:hAnsi="Cambria Math"/>
                                <w:sz w:val="15"/>
                                <w:szCs w:val="22"/>
                              </w:rPr>
                              <m:t>x</m:t>
                            </m:r>
                          </m:num>
                          <m:den>
                            <m:r>
                              <m:rPr>
                                <m:sty m:val="p"/>
                              </m:rPr>
                              <w:rPr>
                                <w:rFonts w:ascii="Cambria Math" w:eastAsia="等线" w:hAnsi="Cambria Math"/>
                                <w:sz w:val="15"/>
                                <w:szCs w:val="22"/>
                              </w:rPr>
                              <m:t>2.94</m:t>
                            </m:r>
                          </m:den>
                        </m:f>
                        <m:r>
                          <m:rPr>
                            <m:sty m:val="p"/>
                          </m:rPr>
                          <w:rPr>
                            <w:rFonts w:ascii="Cambria Math" w:eastAsia="等线" w:hAnsi="Cambria Math"/>
                            <w:sz w:val="15"/>
                            <w:szCs w:val="22"/>
                          </w:rPr>
                          <m:t xml:space="preserve">             (0≤x&lt;2.94)</m:t>
                        </m:r>
                      </m:e>
                      <m:e>
                        <m:r>
                          <m:rPr>
                            <m:sty m:val="p"/>
                          </m:rPr>
                          <w:rPr>
                            <w:rFonts w:ascii="Cambria Math" w:eastAsia="等线" w:hAnsi="Cambria Math"/>
                            <w:sz w:val="15"/>
                            <w:szCs w:val="22"/>
                          </w:rPr>
                          <m:t>0                                (x≥2.94)</m:t>
                        </m:r>
                      </m:e>
                    </m:eqArr>
                  </m:e>
                </m:d>
              </m:oMath>
            </m:oMathPara>
          </w:p>
        </w:tc>
        <w:tc>
          <w:tcPr>
            <w:tcW w:w="982"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0.05</w:t>
            </w:r>
          </w:p>
        </w:tc>
      </w:tr>
      <w:tr w:rsidR="004A4F0E" w:rsidRPr="004A4F0E" w:rsidTr="002E676E">
        <w:trPr>
          <w:trHeight w:val="527"/>
          <w:jc w:val="center"/>
        </w:trPr>
        <w:tc>
          <w:tcPr>
            <w:cnfStyle w:val="001000000000" w:firstRow="0" w:lastRow="0" w:firstColumn="1" w:lastColumn="0" w:oddVBand="0" w:evenVBand="0" w:oddHBand="0" w:evenHBand="0" w:firstRowFirstColumn="0" w:firstRowLastColumn="0" w:lastRowFirstColumn="0" w:lastRowLastColumn="0"/>
            <w:tcW w:w="1010"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等线" w:hAnsi="Times New Roman"/>
                <w:sz w:val="20"/>
                <w:szCs w:val="21"/>
              </w:rPr>
              <w:t>Water depth</w:t>
            </w:r>
          </w:p>
        </w:tc>
        <w:tc>
          <w:tcPr>
            <w:tcW w:w="681"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Positive</w:t>
            </w:r>
          </w:p>
        </w:tc>
        <w:tc>
          <w:tcPr>
            <w:tcW w:w="2327"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5"/>
                <w:szCs w:val="21"/>
              </w:rPr>
            </w:pPr>
            <m:oMathPara>
              <m:oMath>
                <m:sSup>
                  <m:sSupPr>
                    <m:ctrlPr>
                      <w:rPr>
                        <w:rFonts w:ascii="Cambria Math" w:eastAsia="等线" w:hAnsi="Cambria Math"/>
                        <w:sz w:val="15"/>
                        <w:szCs w:val="22"/>
                      </w:rPr>
                    </m:ctrlPr>
                  </m:sSupPr>
                  <m:e>
                    <m:r>
                      <m:rPr>
                        <m:sty m:val="p"/>
                      </m:rPr>
                      <w:rPr>
                        <w:rFonts w:ascii="Cambria Math" w:eastAsia="等线" w:hAnsi="Cambria Math"/>
                        <w:sz w:val="15"/>
                        <w:szCs w:val="22"/>
                      </w:rPr>
                      <m:t>x</m:t>
                    </m:r>
                  </m:e>
                  <m:sup>
                    <m:r>
                      <m:rPr>
                        <m:sty m:val="p"/>
                      </m:rPr>
                      <w:rPr>
                        <w:rFonts w:ascii="Cambria Math" w:eastAsia="等线" w:hAnsi="Cambria Math"/>
                        <w:sz w:val="15"/>
                        <w:szCs w:val="22"/>
                      </w:rPr>
                      <m:t>'</m:t>
                    </m:r>
                  </m:sup>
                </m:sSup>
                <m:r>
                  <m:rPr>
                    <m:sty m:val="p"/>
                  </m:rPr>
                  <w:rPr>
                    <w:rFonts w:ascii="Cambria Math" w:eastAsia="等线" w:hAnsi="Cambria Math"/>
                    <w:sz w:val="15"/>
                    <w:szCs w:val="22"/>
                  </w:rPr>
                  <m:t>=</m:t>
                </m:r>
                <m:d>
                  <m:dPr>
                    <m:begChr m:val="{"/>
                    <m:endChr m:val=""/>
                    <m:ctrlPr>
                      <w:rPr>
                        <w:rFonts w:ascii="Cambria Math" w:eastAsia="等线" w:hAnsi="Cambria Math"/>
                        <w:sz w:val="15"/>
                        <w:szCs w:val="22"/>
                      </w:rPr>
                    </m:ctrlPr>
                  </m:dPr>
                  <m:e>
                    <m:eqArr>
                      <m:eqArrPr>
                        <m:ctrlPr>
                          <w:rPr>
                            <w:rFonts w:ascii="Cambria Math" w:eastAsia="等线" w:hAnsi="Cambria Math"/>
                            <w:sz w:val="15"/>
                            <w:szCs w:val="22"/>
                          </w:rPr>
                        </m:ctrlPr>
                      </m:eqArrPr>
                      <m:e>
                        <m:r>
                          <m:rPr>
                            <m:sty m:val="p"/>
                          </m:rPr>
                          <w:rPr>
                            <w:rFonts w:ascii="Cambria Math" w:eastAsia="等线" w:hAnsi="Cambria Math"/>
                            <w:sz w:val="15"/>
                            <w:szCs w:val="22"/>
                          </w:rPr>
                          <m:t xml:space="preserve">1                                      </m:t>
                        </m:r>
                        <m:d>
                          <m:dPr>
                            <m:ctrlPr>
                              <w:rPr>
                                <w:rFonts w:ascii="Cambria Math" w:eastAsia="等线" w:hAnsi="Cambria Math"/>
                                <w:sz w:val="15"/>
                                <w:szCs w:val="22"/>
                              </w:rPr>
                            </m:ctrlPr>
                          </m:dPr>
                          <m:e>
                            <m:r>
                              <m:rPr>
                                <m:sty m:val="p"/>
                              </m:rPr>
                              <w:rPr>
                                <w:rFonts w:ascii="Cambria Math" w:eastAsia="等线" w:hAnsi="Cambria Math"/>
                                <w:sz w:val="15"/>
                                <w:szCs w:val="22"/>
                              </w:rPr>
                              <m:t>x&gt;30</m:t>
                            </m:r>
                          </m:e>
                        </m:d>
                      </m:e>
                      <m:e>
                        <m:f>
                          <m:fPr>
                            <m:ctrlPr>
                              <w:rPr>
                                <w:rFonts w:ascii="Cambria Math" w:eastAsia="等线" w:hAnsi="Cambria Math"/>
                                <w:sz w:val="15"/>
                                <w:szCs w:val="22"/>
                              </w:rPr>
                            </m:ctrlPr>
                          </m:fPr>
                          <m:num>
                            <m:r>
                              <m:rPr>
                                <m:sty m:val="p"/>
                              </m:rPr>
                              <w:rPr>
                                <w:rFonts w:ascii="Cambria Math" w:eastAsia="等线" w:hAnsi="Cambria Math"/>
                                <w:sz w:val="15"/>
                                <w:szCs w:val="22"/>
                              </w:rPr>
                              <m:t>x</m:t>
                            </m:r>
                          </m:num>
                          <m:den>
                            <m:r>
                              <m:rPr>
                                <m:sty m:val="p"/>
                              </m:rPr>
                              <w:rPr>
                                <w:rFonts w:ascii="Cambria Math" w:eastAsia="等线" w:hAnsi="Cambria Math"/>
                                <w:sz w:val="15"/>
                                <w:szCs w:val="22"/>
                              </w:rPr>
                              <m:t>15</m:t>
                            </m:r>
                          </m:den>
                        </m:f>
                        <m:r>
                          <m:rPr>
                            <m:sty m:val="p"/>
                          </m:rPr>
                          <w:rPr>
                            <w:rFonts w:ascii="Cambria Math" w:eastAsia="等线" w:hAnsi="Cambria Math"/>
                            <w:sz w:val="15"/>
                            <w:szCs w:val="22"/>
                          </w:rPr>
                          <m:t>-1                   (15≤x&lt;30)</m:t>
                        </m:r>
                      </m:e>
                      <m:e>
                        <m:r>
                          <m:rPr>
                            <m:sty m:val="p"/>
                          </m:rPr>
                          <w:rPr>
                            <w:rFonts w:ascii="Cambria Math" w:eastAsia="等线" w:hAnsi="Cambria Math"/>
                            <w:sz w:val="15"/>
                            <w:szCs w:val="22"/>
                          </w:rPr>
                          <m:t>0                                     (x≤15)</m:t>
                        </m:r>
                      </m:e>
                    </m:eqArr>
                  </m:e>
                </m:d>
              </m:oMath>
            </m:oMathPara>
          </w:p>
        </w:tc>
        <w:tc>
          <w:tcPr>
            <w:tcW w:w="982"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0.25</w:t>
            </w:r>
          </w:p>
        </w:tc>
      </w:tr>
      <w:tr w:rsidR="004A4F0E" w:rsidRPr="004A4F0E" w:rsidTr="002E676E">
        <w:trPr>
          <w:trHeight w:val="527"/>
          <w:jc w:val="center"/>
        </w:trPr>
        <w:tc>
          <w:tcPr>
            <w:cnfStyle w:val="001000000000" w:firstRow="0" w:lastRow="0" w:firstColumn="1" w:lastColumn="0" w:oddVBand="0" w:evenVBand="0" w:oddHBand="0" w:evenHBand="0" w:firstRowFirstColumn="0" w:firstRowLastColumn="0" w:lastRowFirstColumn="0" w:lastRowLastColumn="0"/>
            <w:tcW w:w="1010"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等线" w:hAnsi="Times New Roman"/>
                <w:sz w:val="20"/>
                <w:szCs w:val="21"/>
              </w:rPr>
              <w:t>Distance from coastal line</w:t>
            </w:r>
          </w:p>
        </w:tc>
        <w:tc>
          <w:tcPr>
            <w:tcW w:w="681"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Positive</w:t>
            </w:r>
          </w:p>
        </w:tc>
        <w:tc>
          <w:tcPr>
            <w:tcW w:w="2327"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5"/>
                <w:szCs w:val="21"/>
              </w:rPr>
            </w:pPr>
            <m:oMathPara>
              <m:oMath>
                <m:sSup>
                  <m:sSupPr>
                    <m:ctrlPr>
                      <w:rPr>
                        <w:rFonts w:ascii="Cambria Math" w:eastAsia="等线" w:hAnsi="Cambria Math"/>
                        <w:sz w:val="15"/>
                        <w:szCs w:val="22"/>
                      </w:rPr>
                    </m:ctrlPr>
                  </m:sSupPr>
                  <m:e>
                    <m:r>
                      <m:rPr>
                        <m:sty m:val="p"/>
                      </m:rPr>
                      <w:rPr>
                        <w:rFonts w:ascii="Cambria Math" w:eastAsia="等线" w:hAnsi="Cambria Math"/>
                        <w:sz w:val="15"/>
                        <w:szCs w:val="22"/>
                      </w:rPr>
                      <m:t>x</m:t>
                    </m:r>
                  </m:e>
                  <m:sup>
                    <m:r>
                      <m:rPr>
                        <m:sty m:val="p"/>
                      </m:rPr>
                      <w:rPr>
                        <w:rFonts w:ascii="Cambria Math" w:eastAsia="等线" w:hAnsi="Cambria Math"/>
                        <w:sz w:val="15"/>
                        <w:szCs w:val="22"/>
                      </w:rPr>
                      <m:t>'</m:t>
                    </m:r>
                  </m:sup>
                </m:sSup>
                <m:r>
                  <m:rPr>
                    <m:sty m:val="p"/>
                  </m:rPr>
                  <w:rPr>
                    <w:rFonts w:ascii="Cambria Math" w:eastAsia="等线" w:hAnsi="Cambria Math"/>
                    <w:sz w:val="15"/>
                    <w:szCs w:val="22"/>
                  </w:rPr>
                  <m:t>=</m:t>
                </m:r>
                <m:d>
                  <m:dPr>
                    <m:begChr m:val="{"/>
                    <m:endChr m:val=""/>
                    <m:ctrlPr>
                      <w:rPr>
                        <w:rFonts w:ascii="Cambria Math" w:eastAsia="等线" w:hAnsi="Cambria Math"/>
                        <w:sz w:val="15"/>
                        <w:szCs w:val="22"/>
                      </w:rPr>
                    </m:ctrlPr>
                  </m:dPr>
                  <m:e>
                    <m:eqArr>
                      <m:eqArrPr>
                        <m:ctrlPr>
                          <w:rPr>
                            <w:rFonts w:ascii="Cambria Math" w:eastAsia="等线" w:hAnsi="Cambria Math"/>
                            <w:sz w:val="15"/>
                            <w:szCs w:val="22"/>
                          </w:rPr>
                        </m:ctrlPr>
                      </m:eqArrPr>
                      <m:e>
                        <m:r>
                          <m:rPr>
                            <m:sty m:val="p"/>
                          </m:rPr>
                          <w:rPr>
                            <w:rFonts w:ascii="Cambria Math" w:eastAsia="等线" w:hAnsi="Cambria Math"/>
                            <w:sz w:val="15"/>
                            <w:szCs w:val="22"/>
                          </w:rPr>
                          <m:t xml:space="preserve">1                                                 </m:t>
                        </m:r>
                        <m:d>
                          <m:dPr>
                            <m:ctrlPr>
                              <w:rPr>
                                <w:rFonts w:ascii="Cambria Math" w:eastAsia="等线" w:hAnsi="Cambria Math"/>
                                <w:sz w:val="15"/>
                                <w:szCs w:val="22"/>
                              </w:rPr>
                            </m:ctrlPr>
                          </m:dPr>
                          <m:e>
                            <m:r>
                              <m:rPr>
                                <m:sty m:val="p"/>
                              </m:rPr>
                              <w:rPr>
                                <w:rFonts w:ascii="Cambria Math" w:eastAsia="等线" w:hAnsi="Cambria Math"/>
                                <w:sz w:val="15"/>
                                <w:szCs w:val="22"/>
                              </w:rPr>
                              <m:t>x&gt;37.04</m:t>
                            </m:r>
                          </m:e>
                        </m:d>
                      </m:e>
                      <m:e>
                        <m:f>
                          <m:fPr>
                            <m:ctrlPr>
                              <w:rPr>
                                <w:rFonts w:ascii="Cambria Math" w:eastAsia="等线" w:hAnsi="Cambria Math"/>
                                <w:sz w:val="15"/>
                                <w:szCs w:val="22"/>
                              </w:rPr>
                            </m:ctrlPr>
                          </m:fPr>
                          <m:num>
                            <m:r>
                              <m:rPr>
                                <m:sty m:val="p"/>
                              </m:rPr>
                              <w:rPr>
                                <w:rFonts w:ascii="Cambria Math" w:eastAsia="等线" w:hAnsi="Cambria Math"/>
                                <w:sz w:val="15"/>
                                <w:szCs w:val="22"/>
                              </w:rPr>
                              <m:t>x</m:t>
                            </m:r>
                          </m:num>
                          <m:den>
                            <m:r>
                              <m:rPr>
                                <m:sty m:val="p"/>
                              </m:rPr>
                              <w:rPr>
                                <w:rFonts w:ascii="Cambria Math" w:eastAsia="等线" w:hAnsi="Cambria Math"/>
                                <w:sz w:val="15"/>
                                <w:szCs w:val="22"/>
                              </w:rPr>
                              <m:t>18.52</m:t>
                            </m:r>
                          </m:den>
                        </m:f>
                        <m:r>
                          <m:rPr>
                            <m:sty m:val="p"/>
                          </m:rPr>
                          <w:rPr>
                            <w:rFonts w:ascii="Cambria Math" w:eastAsia="等线" w:hAnsi="Cambria Math"/>
                            <w:sz w:val="15"/>
                            <w:szCs w:val="22"/>
                          </w:rPr>
                          <m:t>-1                   (18.52≤x&lt;37.04)</m:t>
                        </m:r>
                      </m:e>
                      <m:e>
                        <m:r>
                          <m:rPr>
                            <m:sty m:val="p"/>
                          </m:rPr>
                          <w:rPr>
                            <w:rFonts w:ascii="Cambria Math" w:eastAsia="等线" w:hAnsi="Cambria Math"/>
                            <w:sz w:val="15"/>
                            <w:szCs w:val="22"/>
                          </w:rPr>
                          <m:t>0                                                (x≤18.52)</m:t>
                        </m:r>
                      </m:e>
                    </m:eqArr>
                  </m:e>
                </m:d>
              </m:oMath>
            </m:oMathPara>
          </w:p>
        </w:tc>
        <w:tc>
          <w:tcPr>
            <w:tcW w:w="982"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0.2</w:t>
            </w:r>
          </w:p>
        </w:tc>
      </w:tr>
      <w:tr w:rsidR="004A4F0E" w:rsidRPr="004A4F0E" w:rsidTr="002E676E">
        <w:trPr>
          <w:trHeight w:val="1083"/>
          <w:jc w:val="center"/>
        </w:trPr>
        <w:tc>
          <w:tcPr>
            <w:cnfStyle w:val="001000000000" w:firstRow="0" w:lastRow="0" w:firstColumn="1" w:lastColumn="0" w:oddVBand="0" w:evenVBand="0" w:oddHBand="0" w:evenHBand="0" w:firstRowFirstColumn="0" w:firstRowLastColumn="0" w:lastRowFirstColumn="0" w:lastRowLastColumn="0"/>
            <w:tcW w:w="1010"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等线" w:hAnsi="Times New Roman"/>
                <w:sz w:val="20"/>
                <w:szCs w:val="21"/>
              </w:rPr>
              <w:t>Distance from ship channel</w:t>
            </w:r>
          </w:p>
        </w:tc>
        <w:tc>
          <w:tcPr>
            <w:tcW w:w="681"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Negative</w:t>
            </w:r>
          </w:p>
        </w:tc>
        <w:tc>
          <w:tcPr>
            <w:tcW w:w="2327"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5"/>
                <w:szCs w:val="21"/>
              </w:rPr>
            </w:pPr>
            <m:oMathPara>
              <m:oMath>
                <m:sSup>
                  <m:sSupPr>
                    <m:ctrlPr>
                      <w:rPr>
                        <w:rFonts w:ascii="Cambria Math" w:eastAsia="等线" w:hAnsi="Cambria Math"/>
                        <w:sz w:val="15"/>
                        <w:szCs w:val="22"/>
                      </w:rPr>
                    </m:ctrlPr>
                  </m:sSupPr>
                  <m:e>
                    <m:r>
                      <m:rPr>
                        <m:sty m:val="p"/>
                      </m:rPr>
                      <w:rPr>
                        <w:rFonts w:ascii="Cambria Math" w:eastAsia="等线" w:hAnsi="Cambria Math"/>
                        <w:sz w:val="15"/>
                        <w:szCs w:val="22"/>
                      </w:rPr>
                      <m:t>x</m:t>
                    </m:r>
                  </m:e>
                  <m:sup>
                    <m:r>
                      <m:rPr>
                        <m:sty m:val="p"/>
                      </m:rPr>
                      <w:rPr>
                        <w:rFonts w:ascii="Cambria Math" w:eastAsia="等线" w:hAnsi="Cambria Math"/>
                        <w:sz w:val="15"/>
                        <w:szCs w:val="22"/>
                      </w:rPr>
                      <m:t>'</m:t>
                    </m:r>
                  </m:sup>
                </m:sSup>
                <m:r>
                  <m:rPr>
                    <m:sty m:val="p"/>
                  </m:rPr>
                  <w:rPr>
                    <w:rFonts w:ascii="Cambria Math" w:eastAsia="等线" w:hAnsi="Cambria Math"/>
                    <w:sz w:val="15"/>
                    <w:szCs w:val="22"/>
                  </w:rPr>
                  <m:t>=</m:t>
                </m:r>
                <m:d>
                  <m:dPr>
                    <m:begChr m:val="{"/>
                    <m:endChr m:val=""/>
                    <m:ctrlPr>
                      <w:rPr>
                        <w:rFonts w:ascii="Cambria Math" w:eastAsia="等线" w:hAnsi="Cambria Math"/>
                        <w:sz w:val="15"/>
                        <w:szCs w:val="22"/>
                      </w:rPr>
                    </m:ctrlPr>
                  </m:dPr>
                  <m:e>
                    <m:eqArr>
                      <m:eqArrPr>
                        <m:ctrlPr>
                          <w:rPr>
                            <w:rFonts w:ascii="Cambria Math" w:eastAsia="等线" w:hAnsi="Cambria Math"/>
                            <w:sz w:val="15"/>
                            <w:szCs w:val="22"/>
                          </w:rPr>
                        </m:ctrlPr>
                      </m:eqArrPr>
                      <m:e>
                        <m:r>
                          <m:rPr>
                            <m:sty m:val="p"/>
                          </m:rPr>
                          <w:rPr>
                            <w:rFonts w:ascii="Cambria Math" w:eastAsia="等线" w:hAnsi="Cambria Math"/>
                            <w:sz w:val="15"/>
                            <w:szCs w:val="22"/>
                          </w:rPr>
                          <m:t xml:space="preserve">1                                             </m:t>
                        </m:r>
                        <m:d>
                          <m:dPr>
                            <m:ctrlPr>
                              <w:rPr>
                                <w:rFonts w:ascii="Cambria Math" w:eastAsia="等线" w:hAnsi="Cambria Math"/>
                                <w:sz w:val="15"/>
                                <w:szCs w:val="22"/>
                              </w:rPr>
                            </m:ctrlPr>
                          </m:dPr>
                          <m:e>
                            <m:r>
                              <m:rPr>
                                <m:sty m:val="p"/>
                              </m:rPr>
                              <w:rPr>
                                <w:rFonts w:ascii="Cambria Math" w:eastAsia="等线" w:hAnsi="Cambria Math"/>
                                <w:sz w:val="15"/>
                                <w:szCs w:val="22"/>
                              </w:rPr>
                              <m:t>x&lt;9.26</m:t>
                            </m:r>
                          </m:e>
                        </m:d>
                      </m:e>
                      <m:e>
                        <m:r>
                          <m:rPr>
                            <m:sty m:val="p"/>
                          </m:rPr>
                          <w:rPr>
                            <w:rFonts w:ascii="Cambria Math" w:eastAsia="等线" w:hAnsi="Cambria Math"/>
                            <w:sz w:val="15"/>
                            <w:szCs w:val="22"/>
                          </w:rPr>
                          <m:t>1-</m:t>
                        </m:r>
                        <m:f>
                          <m:fPr>
                            <m:ctrlPr>
                              <w:rPr>
                                <w:rFonts w:ascii="Cambria Math" w:eastAsia="等线" w:hAnsi="Cambria Math"/>
                                <w:sz w:val="15"/>
                                <w:szCs w:val="22"/>
                              </w:rPr>
                            </m:ctrlPr>
                          </m:fPr>
                          <m:num>
                            <m:r>
                              <m:rPr>
                                <m:sty m:val="p"/>
                              </m:rPr>
                              <w:rPr>
                                <w:rFonts w:ascii="Cambria Math" w:eastAsia="等线" w:hAnsi="Cambria Math"/>
                                <w:sz w:val="15"/>
                                <w:szCs w:val="22"/>
                              </w:rPr>
                              <m:t>x-9.26</m:t>
                            </m:r>
                          </m:num>
                          <m:den>
                            <m:r>
                              <m:rPr>
                                <m:sty m:val="p"/>
                              </m:rPr>
                              <w:rPr>
                                <w:rFonts w:ascii="Cambria Math" w:eastAsia="等线" w:hAnsi="Cambria Math"/>
                                <w:sz w:val="15"/>
                                <w:szCs w:val="22"/>
                              </w:rPr>
                              <m:t>9.26</m:t>
                            </m:r>
                          </m:den>
                        </m:f>
                        <m:r>
                          <m:rPr>
                            <m:sty m:val="p"/>
                          </m:rPr>
                          <w:rPr>
                            <w:rFonts w:ascii="Cambria Math" w:eastAsia="等线" w:hAnsi="Cambria Math"/>
                            <w:sz w:val="15"/>
                            <w:szCs w:val="22"/>
                          </w:rPr>
                          <m:t xml:space="preserve">             (9.26≤x&lt;18.52)</m:t>
                        </m:r>
                      </m:e>
                      <m:e>
                        <m:r>
                          <m:rPr>
                            <m:sty m:val="p"/>
                          </m:rPr>
                          <w:rPr>
                            <w:rFonts w:ascii="Cambria Math" w:eastAsia="等线" w:hAnsi="Cambria Math"/>
                            <w:sz w:val="15"/>
                            <w:szCs w:val="22"/>
                          </w:rPr>
                          <m:t>0                                          (x≥18.52)</m:t>
                        </m:r>
                      </m:e>
                    </m:eqArr>
                  </m:e>
                </m:d>
              </m:oMath>
            </m:oMathPara>
          </w:p>
        </w:tc>
        <w:tc>
          <w:tcPr>
            <w:tcW w:w="982"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0.1</w:t>
            </w:r>
          </w:p>
        </w:tc>
      </w:tr>
    </w:tbl>
    <w:p w:rsidR="004A4F0E" w:rsidRPr="004A4F0E" w:rsidRDefault="004A4F0E" w:rsidP="004A4F0E">
      <w:pPr>
        <w:pStyle w:val="Newparagraph"/>
        <w:rPr>
          <w:lang w:val="en-US" w:eastAsia="zh-CN"/>
        </w:rPr>
      </w:pPr>
      <w:r w:rsidRPr="004A4F0E">
        <w:rPr>
          <w:lang w:val="en-US" w:eastAsia="zh-CN"/>
        </w:rPr>
        <w:t>According to those function and weights, the standardization results and the suitability assessment result for ship navigation marine use are performed in Figure 2. Figure 2 (a-f) is the standardization layers for each criterion, and the Fig</w:t>
      </w:r>
      <w:r>
        <w:rPr>
          <w:lang w:val="en-US" w:eastAsia="zh-CN"/>
        </w:rPr>
        <w:t xml:space="preserve">ure </w:t>
      </w:r>
      <w:r w:rsidRPr="004A4F0E">
        <w:rPr>
          <w:lang w:val="en-US" w:eastAsia="zh-CN"/>
        </w:rPr>
        <w:t xml:space="preserve">2 (g) represents the assessment result. </w:t>
      </w:r>
    </w:p>
    <w:p w:rsidR="004A4F0E" w:rsidRPr="004A4F0E" w:rsidRDefault="004A4F0E" w:rsidP="004A4F0E">
      <w:pPr>
        <w:widowControl w:val="0"/>
        <w:adjustRightInd w:val="0"/>
        <w:snapToGrid w:val="0"/>
        <w:spacing w:line="360" w:lineRule="auto"/>
        <w:jc w:val="center"/>
        <w:rPr>
          <w:rFonts w:eastAsia="等线"/>
          <w:kern w:val="2"/>
          <w:szCs w:val="22"/>
          <w:lang w:val="en-US" w:eastAsia="zh-CN"/>
        </w:rPr>
      </w:pPr>
      <w:r w:rsidRPr="004A4F0E">
        <w:rPr>
          <w:rFonts w:eastAsia="等线"/>
          <w:noProof/>
          <w:kern w:val="2"/>
          <w:szCs w:val="22"/>
          <w:lang w:val="en-US" w:eastAsia="zh-CN"/>
        </w:rPr>
        <w:lastRenderedPageBreak/>
        <w:drawing>
          <wp:inline distT="0" distB="0" distL="0" distR="0" wp14:anchorId="08710A98" wp14:editId="73B02190">
            <wp:extent cx="4572624" cy="60487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4013" cy="6090253"/>
                    </a:xfrm>
                    <a:prstGeom prst="rect">
                      <a:avLst/>
                    </a:prstGeom>
                    <a:noFill/>
                    <a:ln>
                      <a:noFill/>
                    </a:ln>
                  </pic:spPr>
                </pic:pic>
              </a:graphicData>
            </a:graphic>
          </wp:inline>
        </w:drawing>
      </w:r>
    </w:p>
    <w:p w:rsidR="004A4F0E" w:rsidRPr="004A4F0E" w:rsidRDefault="004A4F0E" w:rsidP="004A4F0E">
      <w:pPr>
        <w:pStyle w:val="Figurecaption"/>
        <w:rPr>
          <w:lang w:val="en-US" w:eastAsia="zh-CN"/>
        </w:rPr>
      </w:pPr>
      <w:r w:rsidRPr="004A4F0E">
        <w:rPr>
          <w:rFonts w:eastAsia="宋体"/>
          <w:b/>
          <w:bCs/>
          <w:color w:val="000000"/>
          <w:lang w:val="en-US" w:eastAsia="zh-CN"/>
        </w:rPr>
        <w:t>Fig</w:t>
      </w:r>
      <w:r>
        <w:rPr>
          <w:rFonts w:eastAsia="宋体"/>
          <w:b/>
          <w:bCs/>
          <w:color w:val="000000"/>
          <w:lang w:val="en-US" w:eastAsia="zh-CN"/>
        </w:rPr>
        <w:t xml:space="preserve">ure </w:t>
      </w:r>
      <w:r w:rsidRPr="004A4F0E">
        <w:rPr>
          <w:rFonts w:eastAsia="宋体"/>
          <w:b/>
          <w:bCs/>
          <w:color w:val="000000"/>
          <w:lang w:val="en-US" w:eastAsia="zh-CN"/>
        </w:rPr>
        <w:t>2</w:t>
      </w:r>
      <w:r w:rsidRPr="004A4F0E">
        <w:rPr>
          <w:lang w:val="en-US" w:eastAsia="zh-CN"/>
        </w:rPr>
        <w:t xml:space="preserve"> Standardized layers for each criterion and the suitability assessment result for ship navigation marine use</w:t>
      </w:r>
    </w:p>
    <w:p w:rsidR="004A4F0E" w:rsidRPr="004A4F0E" w:rsidRDefault="004A4F0E" w:rsidP="004A4F0E">
      <w:pPr>
        <w:pStyle w:val="2"/>
        <w:rPr>
          <w:lang w:val="en-US" w:eastAsia="zh-CN"/>
        </w:rPr>
      </w:pPr>
      <w:r w:rsidRPr="004A4F0E">
        <w:rPr>
          <w:lang w:val="en-US" w:eastAsia="zh-CN"/>
        </w:rPr>
        <w:t xml:space="preserve">2.2 The suitability assessment for </w:t>
      </w:r>
      <w:r w:rsidRPr="004A4F0E">
        <w:rPr>
          <w:rFonts w:eastAsia="宋体"/>
          <w:lang w:val="en-US" w:eastAsia="zh-CN"/>
        </w:rPr>
        <w:t xml:space="preserve">recreational </w:t>
      </w:r>
      <w:r w:rsidRPr="004A4F0E">
        <w:rPr>
          <w:lang w:val="en-US" w:eastAsia="zh-CN"/>
        </w:rPr>
        <w:t>marine use</w:t>
      </w:r>
    </w:p>
    <w:p w:rsidR="004A4F0E" w:rsidRPr="004A4F0E" w:rsidRDefault="004A4F0E" w:rsidP="004A4F0E">
      <w:pPr>
        <w:pStyle w:val="Paragraph"/>
        <w:rPr>
          <w:lang w:val="en-US" w:eastAsia="zh-CN"/>
        </w:rPr>
      </w:pPr>
      <w:r w:rsidRPr="004A4F0E">
        <w:rPr>
          <w:lang w:val="en-US" w:eastAsia="zh-CN"/>
        </w:rPr>
        <w:t xml:space="preserve">The </w:t>
      </w:r>
      <w:r w:rsidRPr="004A4F0E">
        <w:rPr>
          <w:rFonts w:hint="eastAsia"/>
          <w:lang w:val="en-US" w:eastAsia="zh-CN"/>
        </w:rPr>
        <w:t>e</w:t>
      </w:r>
      <w:r w:rsidRPr="004A4F0E">
        <w:rPr>
          <w:lang w:val="en-US" w:eastAsia="zh-CN"/>
        </w:rPr>
        <w:t xml:space="preserve">nvironmental factors for assessing the suitability of </w:t>
      </w:r>
      <w:r w:rsidRPr="004A4F0E">
        <w:rPr>
          <w:rFonts w:eastAsia="宋体"/>
          <w:lang w:val="en-US" w:eastAsia="zh-CN"/>
        </w:rPr>
        <w:t xml:space="preserve">recreational </w:t>
      </w:r>
      <w:r w:rsidRPr="004A4F0E">
        <w:rPr>
          <w:lang w:val="en-US" w:eastAsia="zh-CN"/>
        </w:rPr>
        <w:t>marine use</w:t>
      </w:r>
      <w:r w:rsidRPr="004A4F0E">
        <w:rPr>
          <w:rFonts w:eastAsia="宋体"/>
          <w:lang w:val="en-US" w:eastAsia="zh-CN"/>
        </w:rPr>
        <w:t xml:space="preserve"> </w:t>
      </w:r>
      <w:r w:rsidRPr="004A4F0E">
        <w:rPr>
          <w:lang w:val="en-US" w:eastAsia="zh-CN"/>
        </w:rPr>
        <w:t>include the wind speed, sea surface temperature, coastal line distance, and Secchi disk depth. The Secchi disk depth can reflects the transparency of the sea water.  The data source is listed in table 3.</w:t>
      </w:r>
    </w:p>
    <w:p w:rsidR="004A4F0E" w:rsidRPr="004A4F0E" w:rsidRDefault="004A4F0E" w:rsidP="004A4F0E">
      <w:pPr>
        <w:pStyle w:val="Tabletitle"/>
        <w:rPr>
          <w:lang w:val="en-US" w:eastAsia="zh-CN"/>
        </w:rPr>
      </w:pPr>
      <w:r w:rsidRPr="004A4F0E">
        <w:rPr>
          <w:rFonts w:hint="eastAsia"/>
          <w:b/>
          <w:lang w:val="en-US" w:eastAsia="zh-CN"/>
        </w:rPr>
        <w:lastRenderedPageBreak/>
        <w:t>Table</w:t>
      </w:r>
      <w:r w:rsidRPr="004A4F0E">
        <w:rPr>
          <w:b/>
          <w:lang w:val="en-US" w:eastAsia="zh-CN"/>
        </w:rPr>
        <w:t xml:space="preserve"> 3</w:t>
      </w:r>
      <w:r w:rsidRPr="004A4F0E">
        <w:rPr>
          <w:lang w:val="en-US" w:eastAsia="zh-CN"/>
        </w:rPr>
        <w:t xml:space="preserve"> The data sources for evaluating the suitability of </w:t>
      </w:r>
      <w:r w:rsidRPr="004A4F0E">
        <w:rPr>
          <w:rFonts w:eastAsia="宋体"/>
          <w:lang w:val="en-US" w:eastAsia="zh-CN"/>
        </w:rPr>
        <w:t xml:space="preserve">recreational </w:t>
      </w:r>
      <w:r w:rsidRPr="004A4F0E">
        <w:rPr>
          <w:lang w:val="en-US" w:eastAsia="zh-CN"/>
        </w:rPr>
        <w:t>marine use</w:t>
      </w:r>
    </w:p>
    <w:tbl>
      <w:tblPr>
        <w:tblStyle w:val="ae"/>
        <w:tblW w:w="0" w:type="auto"/>
        <w:tblLook w:val="04A0" w:firstRow="1" w:lastRow="0" w:firstColumn="1" w:lastColumn="0" w:noHBand="0" w:noVBand="1"/>
      </w:tblPr>
      <w:tblGrid>
        <w:gridCol w:w="1455"/>
        <w:gridCol w:w="1272"/>
        <w:gridCol w:w="1711"/>
        <w:gridCol w:w="3937"/>
      </w:tblGrid>
      <w:tr w:rsidR="004A4F0E" w:rsidRPr="004A4F0E" w:rsidTr="004A4F0E">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455" w:type="dxa"/>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1"/>
                <w:szCs w:val="21"/>
              </w:rPr>
            </w:pPr>
            <w:r w:rsidRPr="004A4F0E">
              <w:rPr>
                <w:rFonts w:ascii="Times New Roman" w:eastAsia="宋体" w:hAnsi="Times New Roman"/>
                <w:i w:val="0"/>
                <w:sz w:val="21"/>
                <w:szCs w:val="21"/>
              </w:rPr>
              <w:t>Marine use type</w:t>
            </w:r>
          </w:p>
        </w:tc>
        <w:tc>
          <w:tcPr>
            <w:tcW w:w="1272"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Data name</w:t>
            </w:r>
          </w:p>
        </w:tc>
        <w:tc>
          <w:tcPr>
            <w:tcW w:w="1711"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Time</w:t>
            </w:r>
          </w:p>
        </w:tc>
        <w:tc>
          <w:tcPr>
            <w:tcW w:w="3937"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Data source</w:t>
            </w:r>
          </w:p>
        </w:tc>
      </w:tr>
      <w:tr w:rsidR="004A4F0E" w:rsidRPr="004A4F0E" w:rsidTr="004A4F0E">
        <w:trPr>
          <w:trHeight w:val="287"/>
        </w:trPr>
        <w:tc>
          <w:tcPr>
            <w:cnfStyle w:val="001000000000" w:firstRow="0" w:lastRow="0" w:firstColumn="1" w:lastColumn="0" w:oddVBand="0" w:evenVBand="0" w:oddHBand="0" w:evenHBand="0" w:firstRowFirstColumn="0" w:firstRowLastColumn="0" w:lastRowFirstColumn="0" w:lastRowLastColumn="0"/>
            <w:tcW w:w="1455" w:type="dxa"/>
            <w:vMerge w:val="restart"/>
            <w:vAlign w:val="center"/>
          </w:tcPr>
          <w:p w:rsidR="004A4F0E" w:rsidRPr="004A4F0E" w:rsidRDefault="004A4F0E" w:rsidP="004A4F0E">
            <w:pPr>
              <w:adjustRightInd w:val="0"/>
              <w:snapToGrid w:val="0"/>
              <w:spacing w:line="240" w:lineRule="auto"/>
              <w:rPr>
                <w:rFonts w:ascii="Times New Roman" w:eastAsia="宋体" w:hAnsi="Times New Roman"/>
                <w:sz w:val="21"/>
                <w:szCs w:val="21"/>
              </w:rPr>
            </w:pPr>
            <w:r w:rsidRPr="004A4F0E">
              <w:rPr>
                <w:rFonts w:ascii="Times New Roman" w:eastAsia="宋体" w:hAnsi="Times New Roman"/>
                <w:szCs w:val="22"/>
              </w:rPr>
              <w:t xml:space="preserve">Recreational </w:t>
            </w:r>
            <w:r w:rsidRPr="004A4F0E">
              <w:rPr>
                <w:rFonts w:ascii="Times New Roman" w:eastAsia="等线" w:hAnsi="Times New Roman"/>
                <w:szCs w:val="22"/>
              </w:rPr>
              <w:t>marine use</w:t>
            </w:r>
          </w:p>
        </w:tc>
        <w:tc>
          <w:tcPr>
            <w:tcW w:w="1272"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Wind speed</w:t>
            </w:r>
          </w:p>
        </w:tc>
        <w:tc>
          <w:tcPr>
            <w:tcW w:w="1711"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 xml:space="preserve">2023 </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0"/>
                <w:szCs w:val="21"/>
              </w:rPr>
              <w:t>month mean</w:t>
            </w:r>
          </w:p>
        </w:tc>
        <w:tc>
          <w:tcPr>
            <w:tcW w:w="3937"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EAR5 datasets from https://cds.climate.copernicus.eu/</w:t>
            </w:r>
          </w:p>
        </w:tc>
      </w:tr>
      <w:tr w:rsidR="004A4F0E" w:rsidRPr="004A4F0E" w:rsidTr="004A4F0E">
        <w:trPr>
          <w:trHeight w:val="284"/>
        </w:trPr>
        <w:tc>
          <w:tcPr>
            <w:cnfStyle w:val="001000000000" w:firstRow="0" w:lastRow="0" w:firstColumn="1" w:lastColumn="0" w:oddVBand="0" w:evenVBand="0" w:oddHBand="0" w:evenHBand="0" w:firstRowFirstColumn="0" w:firstRowLastColumn="0" w:lastRowFirstColumn="0" w:lastRowLastColumn="0"/>
            <w:tcW w:w="1455" w:type="dxa"/>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1272"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Sea surface temperature</w:t>
            </w:r>
          </w:p>
        </w:tc>
        <w:tc>
          <w:tcPr>
            <w:tcW w:w="1711"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 xml:space="preserve">2023 </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0"/>
                <w:szCs w:val="21"/>
              </w:rPr>
              <w:t>3 hours intervals</w:t>
            </w:r>
          </w:p>
        </w:tc>
        <w:tc>
          <w:tcPr>
            <w:tcW w:w="3937"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Publicly available from HYCOM datasets in https://www.ncei.noaa.gov/thredds-coastal/catalog/hycom_sfc/catalog.html</w:t>
            </w:r>
          </w:p>
        </w:tc>
      </w:tr>
      <w:tr w:rsidR="004A4F0E" w:rsidRPr="004A4F0E" w:rsidTr="004A4F0E">
        <w:trPr>
          <w:trHeight w:val="284"/>
        </w:trPr>
        <w:tc>
          <w:tcPr>
            <w:cnfStyle w:val="001000000000" w:firstRow="0" w:lastRow="0" w:firstColumn="1" w:lastColumn="0" w:oddVBand="0" w:evenVBand="0" w:oddHBand="0" w:evenHBand="0" w:firstRowFirstColumn="0" w:firstRowLastColumn="0" w:lastRowFirstColumn="0" w:lastRowLastColumn="0"/>
            <w:tcW w:w="1455" w:type="dxa"/>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1272"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Coastal line distance</w:t>
            </w:r>
          </w:p>
        </w:tc>
        <w:tc>
          <w:tcPr>
            <w:tcW w:w="1711"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t>
            </w:r>
          </w:p>
        </w:tc>
        <w:tc>
          <w:tcPr>
            <w:tcW w:w="3937" w:type="dxa"/>
            <w:vAlign w:val="center"/>
          </w:tcPr>
          <w:p w:rsidR="004A4F0E" w:rsidRPr="004A4F0E" w:rsidRDefault="004A4F0E" w:rsidP="004A4F0E">
            <w:pPr>
              <w:adjustRightInd w:val="0"/>
              <w:snapToGri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Coastal line is publicly available from https://www.ngdc.noaa.gov/</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mgg/shorelines/shorelines.html</w:t>
            </w:r>
          </w:p>
        </w:tc>
      </w:tr>
      <w:tr w:rsidR="004A4F0E" w:rsidRPr="004A4F0E" w:rsidTr="004A4F0E">
        <w:trPr>
          <w:trHeight w:val="569"/>
        </w:trPr>
        <w:tc>
          <w:tcPr>
            <w:cnfStyle w:val="001000000000" w:firstRow="0" w:lastRow="0" w:firstColumn="1" w:lastColumn="0" w:oddVBand="0" w:evenVBand="0" w:oddHBand="0" w:evenHBand="0" w:firstRowFirstColumn="0" w:firstRowLastColumn="0" w:lastRowFirstColumn="0" w:lastRowLastColumn="0"/>
            <w:tcW w:w="1455" w:type="dxa"/>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1272"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Secchi disk depth</w:t>
            </w:r>
          </w:p>
        </w:tc>
        <w:tc>
          <w:tcPr>
            <w:tcW w:w="1711"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2019</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 xml:space="preserve"> month mean</w:t>
            </w:r>
          </w:p>
        </w:tc>
        <w:tc>
          <w:tcPr>
            <w:tcW w:w="3937" w:type="dxa"/>
            <w:vAlign w:val="center"/>
          </w:tcPr>
          <w:p w:rsidR="004A4F0E" w:rsidRPr="004A4F0E" w:rsidRDefault="004A4F0E" w:rsidP="004A4F0E">
            <w:pPr>
              <w:adjustRightInd w:val="0"/>
              <w:snapToGri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Publicly available from https://www.geodata.cn/data/</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datadetails.html?dataguid=1304102</w:t>
            </w:r>
          </w:p>
        </w:tc>
      </w:tr>
    </w:tbl>
    <w:p w:rsidR="004A4F0E" w:rsidRPr="004A4F0E" w:rsidRDefault="004A4F0E" w:rsidP="004A4F0E">
      <w:pPr>
        <w:pStyle w:val="Newparagraph"/>
        <w:rPr>
          <w:lang w:val="en-US" w:eastAsia="zh-CN"/>
        </w:rPr>
      </w:pPr>
      <w:r w:rsidRPr="004A4F0E">
        <w:rPr>
          <w:lang w:val="en-US" w:eastAsia="zh-CN"/>
        </w:rPr>
        <w:t xml:space="preserve">The suitability for </w:t>
      </w:r>
      <w:r w:rsidRPr="004A4F0E">
        <w:rPr>
          <w:rFonts w:eastAsia="宋体"/>
          <w:lang w:val="en-US" w:eastAsia="zh-CN"/>
        </w:rPr>
        <w:t xml:space="preserve">recreational </w:t>
      </w:r>
      <w:r w:rsidRPr="004A4F0E">
        <w:rPr>
          <w:lang w:val="en-US" w:eastAsia="zh-CN"/>
        </w:rPr>
        <w:t>marine use is graded according to factor conditions. Three rank is divided according to the Chinese national standard of Sea bathing service norms (HY/T 0276-2019). The suitability values for each rank is 1, 0.6, and 0.2, respectively. The rules for assessment are shown in Table 4.</w:t>
      </w:r>
    </w:p>
    <w:p w:rsidR="004A4F0E" w:rsidRPr="004A4F0E" w:rsidRDefault="004A4F0E" w:rsidP="004A4F0E">
      <w:pPr>
        <w:pStyle w:val="Tabletitle"/>
        <w:rPr>
          <w:lang w:val="en-US" w:eastAsia="zh-CN"/>
        </w:rPr>
      </w:pPr>
      <w:r w:rsidRPr="004A4F0E">
        <w:rPr>
          <w:lang w:val="en-US" w:eastAsia="zh-CN"/>
        </w:rPr>
        <w:t xml:space="preserve">Table 4 The rules for assessing the suitability of </w:t>
      </w:r>
      <w:r w:rsidRPr="004A4F0E">
        <w:rPr>
          <w:rFonts w:eastAsia="宋体"/>
          <w:lang w:val="en-US" w:eastAsia="zh-CN"/>
        </w:rPr>
        <w:t xml:space="preserve">recreational </w:t>
      </w:r>
      <w:r w:rsidRPr="004A4F0E">
        <w:rPr>
          <w:lang w:val="en-US" w:eastAsia="zh-CN"/>
        </w:rPr>
        <w:t>marine use</w:t>
      </w:r>
    </w:p>
    <w:tbl>
      <w:tblPr>
        <w:tblStyle w:val="ae"/>
        <w:tblW w:w="8262" w:type="dxa"/>
        <w:tblLook w:val="04A0" w:firstRow="1" w:lastRow="0" w:firstColumn="1" w:lastColumn="0" w:noHBand="0" w:noVBand="1"/>
      </w:tblPr>
      <w:tblGrid>
        <w:gridCol w:w="2444"/>
        <w:gridCol w:w="1866"/>
        <w:gridCol w:w="2086"/>
        <w:gridCol w:w="1866"/>
      </w:tblGrid>
      <w:tr w:rsidR="004A4F0E" w:rsidRPr="004A4F0E" w:rsidTr="004A4F0E">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1"/>
                <w:szCs w:val="21"/>
              </w:rPr>
            </w:pPr>
            <w:r w:rsidRPr="004A4F0E">
              <w:rPr>
                <w:rFonts w:ascii="Times New Roman" w:eastAsia="宋体" w:hAnsi="Times New Roman"/>
                <w:i w:val="0"/>
                <w:sz w:val="21"/>
                <w:szCs w:val="21"/>
              </w:rPr>
              <w:t>Factor name</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Rank 1</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Rank 2</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Rank 3</w:t>
            </w:r>
          </w:p>
        </w:tc>
      </w:tr>
      <w:tr w:rsidR="004A4F0E" w:rsidRPr="004A4F0E" w:rsidTr="004A4F0E">
        <w:trPr>
          <w:trHeight w:val="199"/>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Wind speed</w:t>
            </w:r>
          </w:p>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w:t>
            </w:r>
            <w:r w:rsidRPr="004A4F0E">
              <w:rPr>
                <w:rFonts w:ascii="Times New Roman" w:eastAsia="宋体" w:hAnsi="Times New Roman"/>
                <w:sz w:val="21"/>
                <w:szCs w:val="21"/>
              </w:rPr>
              <w:t>annual average</w:t>
            </w:r>
            <w:r w:rsidRPr="004A4F0E">
              <w:rPr>
                <w:rFonts w:ascii="Times New Roman" w:eastAsia="宋体" w:hAnsi="Times New Roman"/>
                <w:sz w:val="21"/>
                <w:szCs w:val="21"/>
              </w:rPr>
              <w:t>）</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&lt;5.4m/s</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&lt;10.7m/s</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≥10.7m/s</w:t>
            </w:r>
          </w:p>
        </w:tc>
      </w:tr>
      <w:tr w:rsidR="004A4F0E" w:rsidRPr="004A4F0E" w:rsidTr="004A4F0E">
        <w:trPr>
          <w:trHeight w:val="197"/>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Sea surface temperature</w:t>
            </w:r>
          </w:p>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w:t>
            </w:r>
            <w:r w:rsidRPr="004A4F0E">
              <w:rPr>
                <w:rFonts w:ascii="Times New Roman" w:eastAsia="宋体" w:hAnsi="Times New Roman"/>
                <w:sz w:val="21"/>
                <w:szCs w:val="21"/>
              </w:rPr>
              <w:t>annual average</w:t>
            </w:r>
            <w:r w:rsidRPr="004A4F0E">
              <w:rPr>
                <w:rFonts w:ascii="Times New Roman" w:eastAsia="宋体" w:hAnsi="Times New Roman"/>
                <w:sz w:val="21"/>
                <w:szCs w:val="21"/>
              </w:rPr>
              <w:t>）</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≥18℃ and ≤28℃</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15-18℃ or 28-33℃</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≤15℃ and ≥33℃</w:t>
            </w:r>
          </w:p>
        </w:tc>
      </w:tr>
      <w:tr w:rsidR="004A4F0E" w:rsidRPr="004A4F0E" w:rsidTr="004A4F0E">
        <w:trPr>
          <w:trHeight w:val="197"/>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Coastal line distance</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≤2km</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2-4km</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t>
            </w:r>
            <w:r w:rsidRPr="004A4F0E">
              <w:rPr>
                <w:rFonts w:ascii="Times New Roman" w:eastAsia="宋体" w:hAnsi="Times New Roman"/>
                <w:sz w:val="21"/>
                <w:szCs w:val="21"/>
              </w:rPr>
              <w:t>4km</w:t>
            </w:r>
          </w:p>
        </w:tc>
      </w:tr>
      <w:tr w:rsidR="004A4F0E" w:rsidRPr="004A4F0E" w:rsidTr="004A4F0E">
        <w:trPr>
          <w:trHeight w:val="396"/>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Secchi disk depth</w:t>
            </w:r>
          </w:p>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w:t>
            </w:r>
            <w:r w:rsidRPr="004A4F0E">
              <w:rPr>
                <w:rFonts w:ascii="Times New Roman" w:eastAsia="宋体" w:hAnsi="Times New Roman"/>
                <w:sz w:val="21"/>
                <w:szCs w:val="21"/>
              </w:rPr>
              <w:t>annual average</w:t>
            </w:r>
            <w:r w:rsidRPr="004A4F0E">
              <w:rPr>
                <w:rFonts w:ascii="Times New Roman" w:eastAsia="宋体" w:hAnsi="Times New Roman"/>
                <w:sz w:val="21"/>
                <w:szCs w:val="21"/>
              </w:rPr>
              <w:t>）</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&gt;1.2m</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0.5-1.2m</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t>
            </w:r>
            <w:r w:rsidRPr="004A4F0E">
              <w:rPr>
                <w:rFonts w:ascii="Times New Roman" w:eastAsia="宋体" w:hAnsi="Times New Roman"/>
                <w:sz w:val="21"/>
                <w:szCs w:val="21"/>
              </w:rPr>
              <w:t>0.5m</w:t>
            </w:r>
          </w:p>
        </w:tc>
      </w:tr>
    </w:tbl>
    <w:p w:rsidR="004A4F0E" w:rsidRPr="004A4F0E" w:rsidRDefault="004A4F0E" w:rsidP="004A4F0E">
      <w:pPr>
        <w:pStyle w:val="Newparagraph"/>
        <w:rPr>
          <w:lang w:val="en-US" w:eastAsia="zh-CN"/>
        </w:rPr>
      </w:pPr>
      <w:r w:rsidRPr="004A4F0E">
        <w:rPr>
          <w:lang w:val="en-US" w:eastAsia="zh-CN"/>
        </w:rPr>
        <w:t>The suitability for</w:t>
      </w:r>
      <w:r w:rsidRPr="004A4F0E">
        <w:rPr>
          <w:rFonts w:eastAsia="宋体"/>
          <w:lang w:val="en-US" w:eastAsia="zh-CN"/>
        </w:rPr>
        <w:t xml:space="preserve"> recreational </w:t>
      </w:r>
      <w:r w:rsidRPr="004A4F0E">
        <w:rPr>
          <w:lang w:val="en-US" w:eastAsia="zh-CN"/>
        </w:rPr>
        <w:t xml:space="preserve">marine use is assessed by standard rules. The original data and suitability assessment result are performed in </w:t>
      </w:r>
      <w:r w:rsidR="00E22193">
        <w:rPr>
          <w:lang w:val="en-US" w:eastAsia="zh-CN"/>
        </w:rPr>
        <w:t xml:space="preserve">Figure </w:t>
      </w:r>
      <w:r w:rsidRPr="004A4F0E">
        <w:rPr>
          <w:lang w:val="en-US" w:eastAsia="zh-CN"/>
        </w:rPr>
        <w:t xml:space="preserve">3, where </w:t>
      </w:r>
      <w:r w:rsidR="00E22193" w:rsidRPr="00E22193">
        <w:rPr>
          <w:lang w:val="en-US" w:eastAsia="zh-CN"/>
        </w:rPr>
        <w:t xml:space="preserve">Figure </w:t>
      </w:r>
      <w:r w:rsidRPr="004A4F0E">
        <w:rPr>
          <w:lang w:val="en-US" w:eastAsia="zh-CN"/>
        </w:rPr>
        <w:t xml:space="preserve">3 (a-d) performed the original data for each criterion, and the </w:t>
      </w:r>
      <w:r w:rsidR="00E22193" w:rsidRPr="00E22193">
        <w:rPr>
          <w:lang w:val="en-US" w:eastAsia="zh-CN"/>
        </w:rPr>
        <w:t xml:space="preserve">Figure </w:t>
      </w:r>
      <w:r w:rsidRPr="004A4F0E">
        <w:rPr>
          <w:lang w:val="en-US" w:eastAsia="zh-CN"/>
        </w:rPr>
        <w:t>3 (e) demonstrates the suitability result.</w:t>
      </w:r>
    </w:p>
    <w:p w:rsidR="004A4F0E" w:rsidRPr="004A4F0E" w:rsidRDefault="004A4F0E" w:rsidP="004A4F0E">
      <w:pPr>
        <w:widowControl w:val="0"/>
        <w:adjustRightInd w:val="0"/>
        <w:snapToGrid w:val="0"/>
        <w:spacing w:line="360" w:lineRule="auto"/>
        <w:jc w:val="center"/>
        <w:rPr>
          <w:rFonts w:eastAsia="等线"/>
          <w:kern w:val="2"/>
          <w:szCs w:val="22"/>
          <w:lang w:val="en-US" w:eastAsia="zh-CN"/>
        </w:rPr>
      </w:pPr>
      <w:r w:rsidRPr="004A4F0E">
        <w:rPr>
          <w:rFonts w:eastAsia="等线"/>
          <w:noProof/>
          <w:kern w:val="2"/>
          <w:szCs w:val="22"/>
          <w:lang w:val="en-US" w:eastAsia="zh-CN"/>
        </w:rPr>
        <w:lastRenderedPageBreak/>
        <w:drawing>
          <wp:inline distT="0" distB="0" distL="0" distR="0" wp14:anchorId="470481EE" wp14:editId="12F9619A">
            <wp:extent cx="5062487" cy="4850721"/>
            <wp:effectExtent l="0" t="0" r="508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7401" cy="4912920"/>
                    </a:xfrm>
                    <a:prstGeom prst="rect">
                      <a:avLst/>
                    </a:prstGeom>
                    <a:noFill/>
                    <a:ln>
                      <a:noFill/>
                    </a:ln>
                  </pic:spPr>
                </pic:pic>
              </a:graphicData>
            </a:graphic>
          </wp:inline>
        </w:drawing>
      </w:r>
    </w:p>
    <w:p w:rsidR="004A4F0E" w:rsidRPr="004A4F0E" w:rsidRDefault="00E22193" w:rsidP="004A4F0E">
      <w:pPr>
        <w:pStyle w:val="Figurecaption"/>
        <w:rPr>
          <w:lang w:val="en-US" w:eastAsia="zh-CN"/>
        </w:rPr>
      </w:pPr>
      <w:r w:rsidRPr="00E22193">
        <w:rPr>
          <w:b/>
          <w:bCs/>
          <w:lang w:val="en-US" w:eastAsia="zh-CN"/>
        </w:rPr>
        <w:t xml:space="preserve">Figure </w:t>
      </w:r>
      <w:r w:rsidR="004A4F0E" w:rsidRPr="004A4F0E">
        <w:rPr>
          <w:b/>
          <w:bCs/>
          <w:lang w:val="en-US" w:eastAsia="zh-CN"/>
        </w:rPr>
        <w:t>3</w:t>
      </w:r>
      <w:r w:rsidR="004A4F0E" w:rsidRPr="004A4F0E">
        <w:rPr>
          <w:lang w:val="en-US" w:eastAsia="zh-CN"/>
        </w:rPr>
        <w:t xml:space="preserve"> The original data for each criterion and suitability assessment result for recreational marine use</w:t>
      </w:r>
    </w:p>
    <w:p w:rsidR="004A4F0E" w:rsidRPr="004A4F0E" w:rsidRDefault="004A4F0E" w:rsidP="004A4F0E">
      <w:pPr>
        <w:pStyle w:val="2"/>
        <w:rPr>
          <w:lang w:val="en-US" w:eastAsia="zh-CN"/>
        </w:rPr>
      </w:pPr>
      <w:r w:rsidRPr="004A4F0E">
        <w:rPr>
          <w:lang w:val="en-US" w:eastAsia="zh-CN"/>
        </w:rPr>
        <w:t xml:space="preserve">2.3 The suitability assessment for </w:t>
      </w:r>
      <w:r w:rsidRPr="004A4F0E">
        <w:rPr>
          <w:rFonts w:hint="eastAsia"/>
          <w:lang w:val="en-US" w:eastAsia="zh-CN"/>
        </w:rPr>
        <w:t>fishery</w:t>
      </w:r>
      <w:r w:rsidRPr="004A4F0E">
        <w:rPr>
          <w:lang w:val="en-US" w:eastAsia="zh-CN"/>
        </w:rPr>
        <w:t xml:space="preserve"> marine use</w:t>
      </w:r>
    </w:p>
    <w:p w:rsidR="004A4F0E" w:rsidRPr="004A4F0E" w:rsidRDefault="004A4F0E" w:rsidP="004A4F0E">
      <w:pPr>
        <w:pStyle w:val="Paragraph"/>
        <w:rPr>
          <w:lang w:val="en-US" w:eastAsia="zh-CN"/>
        </w:rPr>
      </w:pPr>
      <w:r w:rsidRPr="004A4F0E">
        <w:rPr>
          <w:lang w:val="en-US" w:eastAsia="zh-CN"/>
        </w:rPr>
        <w:t xml:space="preserve">The </w:t>
      </w:r>
      <w:r w:rsidRPr="004A4F0E">
        <w:rPr>
          <w:rFonts w:hint="eastAsia"/>
          <w:lang w:val="en-US" w:eastAsia="zh-CN"/>
        </w:rPr>
        <w:t>e</w:t>
      </w:r>
      <w:r w:rsidRPr="004A4F0E">
        <w:rPr>
          <w:lang w:val="en-US" w:eastAsia="zh-CN"/>
        </w:rPr>
        <w:t xml:space="preserve">nvironmental factors for assessing the </w:t>
      </w:r>
      <w:r w:rsidRPr="004A4F0E">
        <w:rPr>
          <w:rFonts w:hint="eastAsia"/>
          <w:lang w:val="en-US" w:eastAsia="zh-CN"/>
        </w:rPr>
        <w:t>fishery</w:t>
      </w:r>
      <w:r w:rsidRPr="004A4F0E">
        <w:rPr>
          <w:lang w:val="en-US" w:eastAsia="zh-CN"/>
        </w:rPr>
        <w:t xml:space="preserve"> marine use</w:t>
      </w:r>
      <w:r w:rsidRPr="004A4F0E">
        <w:rPr>
          <w:rFonts w:eastAsia="宋体"/>
          <w:lang w:val="en-US" w:eastAsia="zh-CN"/>
        </w:rPr>
        <w:t xml:space="preserve"> </w:t>
      </w:r>
      <w:r w:rsidRPr="004A4F0E">
        <w:rPr>
          <w:lang w:val="en-US" w:eastAsia="zh-CN"/>
        </w:rPr>
        <w:t>suitability include the sea w</w:t>
      </w:r>
      <w:r w:rsidRPr="004A4F0E">
        <w:rPr>
          <w:rFonts w:hint="eastAsia"/>
          <w:lang w:val="en-US" w:eastAsia="zh-CN"/>
        </w:rPr>
        <w:t>ater</w:t>
      </w:r>
      <w:r w:rsidRPr="004A4F0E">
        <w:rPr>
          <w:lang w:val="en-US" w:eastAsia="zh-CN"/>
        </w:rPr>
        <w:t xml:space="preserve"> </w:t>
      </w:r>
      <w:r w:rsidRPr="004A4F0E">
        <w:rPr>
          <w:rFonts w:hint="eastAsia"/>
          <w:lang w:val="en-US" w:eastAsia="zh-CN"/>
        </w:rPr>
        <w:t>qua</w:t>
      </w:r>
      <w:r w:rsidRPr="004A4F0E">
        <w:rPr>
          <w:lang w:val="en-US" w:eastAsia="zh-CN"/>
        </w:rPr>
        <w:t>lity</w:t>
      </w:r>
      <w:r w:rsidRPr="004A4F0E">
        <w:rPr>
          <w:rFonts w:hint="eastAsia"/>
          <w:lang w:val="en-US" w:eastAsia="zh-CN"/>
        </w:rPr>
        <w:t xml:space="preserve"> </w:t>
      </w:r>
      <w:r w:rsidRPr="004A4F0E">
        <w:rPr>
          <w:lang w:val="en-US" w:eastAsia="zh-CN"/>
        </w:rPr>
        <w:t>(which is assessed by six sea water chemical composition including COD (Chemical Oxygen Demand)</w:t>
      </w:r>
      <w:r w:rsidRPr="004A4F0E">
        <w:rPr>
          <w:rFonts w:hint="eastAsia"/>
          <w:lang w:val="en-US" w:eastAsia="zh-CN"/>
        </w:rPr>
        <w:t>,</w:t>
      </w:r>
      <w:r w:rsidRPr="004A4F0E">
        <w:rPr>
          <w:lang w:val="en-US" w:eastAsia="zh-CN"/>
        </w:rPr>
        <w:t xml:space="preserve"> </w:t>
      </w:r>
      <w:r w:rsidRPr="004A4F0E">
        <w:rPr>
          <w:rFonts w:hint="eastAsia"/>
          <w:lang w:val="en-US" w:eastAsia="zh-CN"/>
        </w:rPr>
        <w:t>DIN</w:t>
      </w:r>
      <w:r w:rsidRPr="004A4F0E">
        <w:rPr>
          <w:lang w:val="en-US" w:eastAsia="zh-CN"/>
        </w:rPr>
        <w:t xml:space="preserve"> (Dissolved Organic Nitrogen)</w:t>
      </w:r>
      <w:r w:rsidRPr="004A4F0E">
        <w:rPr>
          <w:rFonts w:hint="eastAsia"/>
          <w:lang w:val="en-US" w:eastAsia="zh-CN"/>
        </w:rPr>
        <w:t>, DIP</w:t>
      </w:r>
      <w:r w:rsidRPr="004A4F0E">
        <w:rPr>
          <w:lang w:val="en-US" w:eastAsia="zh-CN"/>
        </w:rPr>
        <w:t xml:space="preserve"> (Dissolved Inorganic Phosphorus), DO (Dissolved Oxygen), Ph, and TPH (Total Petroleum Hydrocarbon)), current speed, water depth, </w:t>
      </w:r>
      <w:r w:rsidRPr="004A4F0E">
        <w:rPr>
          <w:rFonts w:eastAsia="宋体"/>
          <w:szCs w:val="21"/>
          <w:lang w:val="en-US" w:eastAsia="zh-CN"/>
        </w:rPr>
        <w:t>distance from coastal line and marine sediments</w:t>
      </w:r>
      <w:r w:rsidRPr="004A4F0E">
        <w:rPr>
          <w:lang w:val="en-US" w:eastAsia="zh-CN"/>
        </w:rPr>
        <w:t xml:space="preserve">. The data source is listed in Table 5. The chemical components for sea water quality are preprocessed by Kriging interpolation method to interpolate sparse points </w:t>
      </w:r>
      <w:r w:rsidRPr="004A4F0E">
        <w:rPr>
          <w:lang w:val="en-US" w:eastAsia="zh-CN"/>
        </w:rPr>
        <w:lastRenderedPageBreak/>
        <w:t>into continuous surfaces.</w:t>
      </w:r>
    </w:p>
    <w:p w:rsidR="004A4F0E" w:rsidRPr="004A4F0E" w:rsidRDefault="004A4F0E" w:rsidP="004A4F0E">
      <w:pPr>
        <w:pStyle w:val="Tabletitle"/>
        <w:rPr>
          <w:lang w:val="en-US" w:eastAsia="zh-CN"/>
        </w:rPr>
      </w:pPr>
      <w:r w:rsidRPr="004A4F0E">
        <w:rPr>
          <w:b/>
          <w:lang w:val="en-US" w:eastAsia="zh-CN"/>
        </w:rPr>
        <w:t>Table 5</w:t>
      </w:r>
      <w:r w:rsidRPr="004A4F0E">
        <w:rPr>
          <w:lang w:val="en-US" w:eastAsia="zh-CN"/>
        </w:rPr>
        <w:t xml:space="preserve"> The data sources for evaluating the suitability of </w:t>
      </w:r>
      <w:r w:rsidRPr="004A4F0E">
        <w:rPr>
          <w:rFonts w:hint="eastAsia"/>
          <w:lang w:val="en-US" w:eastAsia="zh-CN"/>
        </w:rPr>
        <w:t>fishery</w:t>
      </w:r>
      <w:r w:rsidRPr="004A4F0E">
        <w:rPr>
          <w:lang w:val="en-US" w:eastAsia="zh-CN"/>
        </w:rPr>
        <w:t xml:space="preserve"> marine use</w:t>
      </w:r>
    </w:p>
    <w:tbl>
      <w:tblPr>
        <w:tblStyle w:val="ae"/>
        <w:tblW w:w="8306" w:type="dxa"/>
        <w:tblLook w:val="04A0" w:firstRow="1" w:lastRow="0" w:firstColumn="1" w:lastColumn="0" w:noHBand="0" w:noVBand="1"/>
      </w:tblPr>
      <w:tblGrid>
        <w:gridCol w:w="930"/>
        <w:gridCol w:w="872"/>
        <w:gridCol w:w="672"/>
        <w:gridCol w:w="1200"/>
        <w:gridCol w:w="4632"/>
      </w:tblGrid>
      <w:tr w:rsidR="004A4F0E" w:rsidRPr="004A4F0E" w:rsidTr="002E676E">
        <w:trPr>
          <w:cnfStyle w:val="100000000000" w:firstRow="1" w:lastRow="0" w:firstColumn="0" w:lastColumn="0" w:oddVBand="0" w:evenVBand="0" w:oddHBand="0"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1"/>
                <w:szCs w:val="21"/>
              </w:rPr>
            </w:pPr>
            <w:r w:rsidRPr="004A4F0E">
              <w:rPr>
                <w:rFonts w:ascii="Times New Roman" w:eastAsia="宋体" w:hAnsi="Times New Roman"/>
                <w:i w:val="0"/>
                <w:sz w:val="21"/>
                <w:szCs w:val="21"/>
              </w:rPr>
              <w:t>Marine use type</w:t>
            </w:r>
          </w:p>
        </w:tc>
        <w:tc>
          <w:tcPr>
            <w:tcW w:w="0" w:type="auto"/>
            <w:gridSpan w:val="2"/>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Data name</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Time</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Data source</w:t>
            </w:r>
          </w:p>
        </w:tc>
      </w:tr>
      <w:tr w:rsidR="004A4F0E" w:rsidRPr="004A4F0E" w:rsidTr="002E676E">
        <w:trPr>
          <w:trHeight w:val="412"/>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Fishery marine use</w:t>
            </w:r>
          </w:p>
        </w:tc>
        <w:tc>
          <w:tcPr>
            <w:tcW w:w="0" w:type="auto"/>
            <w:vMerge w:val="restar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Water quality</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COD</w:t>
            </w:r>
          </w:p>
        </w:tc>
        <w:tc>
          <w:tcPr>
            <w:tcW w:w="0" w:type="auto"/>
            <w:vMerge w:val="restar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Average of May, June, July and August in 2022</w:t>
            </w:r>
          </w:p>
        </w:tc>
        <w:tc>
          <w:tcPr>
            <w:tcW w:w="0" w:type="auto"/>
            <w:vMerge w:val="restart"/>
            <w:vAlign w:val="center"/>
          </w:tcPr>
          <w:p w:rsidR="004A4F0E" w:rsidRPr="004A4F0E" w:rsidRDefault="004A4F0E" w:rsidP="004A4F0E">
            <w:pPr>
              <w:adjustRightInd w:val="0"/>
              <w:snapToGri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Publicly available from https://doi.org/10.6084/m9.figshare.22584742</w:t>
            </w:r>
          </w:p>
        </w:tc>
      </w:tr>
      <w:tr w:rsidR="004A4F0E" w:rsidRPr="004A4F0E" w:rsidTr="002E676E">
        <w:trPr>
          <w:trHeight w:val="40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DIN</w:t>
            </w: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r>
      <w:tr w:rsidR="004A4F0E" w:rsidRPr="004A4F0E" w:rsidTr="002E676E">
        <w:trPr>
          <w:trHeight w:val="40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DIP</w:t>
            </w: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r>
      <w:tr w:rsidR="004A4F0E" w:rsidRPr="004A4F0E" w:rsidTr="002E676E">
        <w:trPr>
          <w:trHeight w:val="40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DO</w:t>
            </w: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r>
      <w:tr w:rsidR="004A4F0E" w:rsidRPr="004A4F0E" w:rsidTr="002E676E">
        <w:trPr>
          <w:trHeight w:val="40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PH</w:t>
            </w: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r>
      <w:tr w:rsidR="004A4F0E" w:rsidRPr="004A4F0E" w:rsidTr="002E676E">
        <w:trPr>
          <w:trHeight w:val="40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TPH</w:t>
            </w: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c>
          <w:tcPr>
            <w:tcW w:w="0" w:type="auto"/>
            <w:vMerge/>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p>
        </w:tc>
      </w:tr>
      <w:tr w:rsidR="004A4F0E" w:rsidRPr="004A4F0E" w:rsidTr="002E676E">
        <w:trPr>
          <w:trHeight w:val="545"/>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0" w:type="auto"/>
            <w:gridSpan w:val="2"/>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Current speed</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2023 month mean</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Publicly available from HYCOM datasets in https://www.ncei.noaa.gov/thredds-coastal/catalog/hycom_sfc/catalog.html</w:t>
            </w:r>
          </w:p>
        </w:tc>
      </w:tr>
      <w:tr w:rsidR="004A4F0E" w:rsidRPr="004A4F0E" w:rsidTr="002E676E">
        <w:trPr>
          <w:trHeight w:val="53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0" w:type="auto"/>
            <w:gridSpan w:val="2"/>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Water depth</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2023 month mean</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ETOPO1 dataset from https://www.ncei.noaa.gov</w:t>
            </w:r>
          </w:p>
        </w:tc>
      </w:tr>
      <w:tr w:rsidR="004A4F0E" w:rsidRPr="004A4F0E" w:rsidTr="002E676E">
        <w:trPr>
          <w:trHeight w:val="53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0" w:type="auto"/>
            <w:gridSpan w:val="2"/>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 xml:space="preserve">Distance from coastal line </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t>
            </w:r>
          </w:p>
        </w:tc>
        <w:tc>
          <w:tcPr>
            <w:tcW w:w="0" w:type="auto"/>
            <w:vAlign w:val="center"/>
          </w:tcPr>
          <w:p w:rsidR="004A4F0E" w:rsidRPr="004A4F0E" w:rsidRDefault="004A4F0E" w:rsidP="004A4F0E">
            <w:pPr>
              <w:adjustRightInd w:val="0"/>
              <w:snapToGri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Coastal line is publicly available from https://www.ngdc.noaa.gov/</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mgg/shorelines/shorelines.html</w:t>
            </w:r>
          </w:p>
        </w:tc>
      </w:tr>
      <w:tr w:rsidR="004A4F0E" w:rsidRPr="004A4F0E" w:rsidTr="002E676E">
        <w:trPr>
          <w:trHeight w:val="107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0" w:type="auto"/>
            <w:gridSpan w:val="2"/>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Marine sediments</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2019 month mean</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Original thematic maps derived from https://geocloud.cgs.gov.cn/</w:t>
            </w:r>
          </w:p>
        </w:tc>
      </w:tr>
    </w:tbl>
    <w:p w:rsidR="004A4F0E" w:rsidRPr="004A4F0E" w:rsidRDefault="004A4F0E" w:rsidP="004A4F0E">
      <w:pPr>
        <w:pStyle w:val="Newparagraph"/>
        <w:rPr>
          <w:lang w:val="en-US" w:eastAsia="zh-CN"/>
        </w:rPr>
      </w:pPr>
      <w:r w:rsidRPr="004A4F0E">
        <w:rPr>
          <w:lang w:val="en-US" w:eastAsia="zh-CN"/>
        </w:rPr>
        <w:t xml:space="preserve">The </w:t>
      </w:r>
      <w:r w:rsidRPr="004A4F0E">
        <w:rPr>
          <w:rFonts w:eastAsia="宋体"/>
          <w:sz w:val="22"/>
          <w:szCs w:val="21"/>
          <w:lang w:val="en-US" w:eastAsia="zh-CN"/>
        </w:rPr>
        <w:t>sea</w:t>
      </w:r>
      <w:r w:rsidRPr="004A4F0E">
        <w:rPr>
          <w:lang w:val="en-US" w:eastAsia="zh-CN"/>
        </w:rPr>
        <w:t xml:space="preserve"> water quality is divided into </w:t>
      </w:r>
      <w:r w:rsidRPr="004A4F0E">
        <w:rPr>
          <w:rFonts w:hint="eastAsia"/>
          <w:lang w:val="en-US" w:eastAsia="zh-CN"/>
        </w:rPr>
        <w:t>four</w:t>
      </w:r>
      <w:r w:rsidRPr="004A4F0E">
        <w:rPr>
          <w:lang w:val="en-US" w:eastAsia="zh-CN"/>
        </w:rPr>
        <w:t xml:space="preserve"> grades according to the Chinese national standard (GB 3097-1997). The detailed rules are shown in Table 6.</w:t>
      </w:r>
    </w:p>
    <w:p w:rsidR="004A4F0E" w:rsidRPr="004A4F0E" w:rsidRDefault="004A4F0E" w:rsidP="004A4F0E">
      <w:pPr>
        <w:pStyle w:val="Tabletitle"/>
        <w:rPr>
          <w:lang w:val="en-US" w:eastAsia="zh-CN"/>
        </w:rPr>
      </w:pPr>
      <w:r w:rsidRPr="004A4F0E">
        <w:rPr>
          <w:b/>
          <w:lang w:val="en-US" w:eastAsia="zh-CN"/>
        </w:rPr>
        <w:t>Table 6</w:t>
      </w:r>
      <w:r w:rsidRPr="004A4F0E">
        <w:rPr>
          <w:lang w:val="en-US" w:eastAsia="zh-CN"/>
        </w:rPr>
        <w:t xml:space="preserve"> The class rules for </w:t>
      </w:r>
      <w:r w:rsidRPr="004A4F0E">
        <w:rPr>
          <w:rFonts w:eastAsia="宋体"/>
          <w:sz w:val="22"/>
          <w:szCs w:val="21"/>
          <w:lang w:val="en-US" w:eastAsia="zh-CN"/>
        </w:rPr>
        <w:t>sea</w:t>
      </w:r>
      <w:r w:rsidRPr="004A4F0E">
        <w:rPr>
          <w:lang w:val="en-US" w:eastAsia="zh-CN"/>
        </w:rPr>
        <w:t xml:space="preserve"> water quality</w:t>
      </w:r>
    </w:p>
    <w:tbl>
      <w:tblPr>
        <w:tblStyle w:val="ae"/>
        <w:tblW w:w="8220" w:type="dxa"/>
        <w:jc w:val="center"/>
        <w:tblLook w:val="04A0" w:firstRow="1" w:lastRow="0" w:firstColumn="1" w:lastColumn="0" w:noHBand="0" w:noVBand="1"/>
      </w:tblPr>
      <w:tblGrid>
        <w:gridCol w:w="1133"/>
        <w:gridCol w:w="982"/>
        <w:gridCol w:w="1198"/>
        <w:gridCol w:w="1488"/>
        <w:gridCol w:w="942"/>
        <w:gridCol w:w="1186"/>
        <w:gridCol w:w="1291"/>
      </w:tblGrid>
      <w:tr w:rsidR="004A4F0E" w:rsidRPr="004A4F0E" w:rsidTr="004A4F0E">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1"/>
                <w:szCs w:val="21"/>
              </w:rPr>
            </w:pPr>
            <w:r w:rsidRPr="004A4F0E">
              <w:rPr>
                <w:rFonts w:ascii="Times New Roman" w:eastAsia="宋体" w:hAnsi="Times New Roman"/>
                <w:i w:val="0"/>
                <w:sz w:val="21"/>
                <w:szCs w:val="21"/>
              </w:rPr>
              <w:t>Factor name</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Cs w:val="21"/>
              </w:rPr>
              <w:t>COD</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Cs w:val="21"/>
              </w:rPr>
              <w:t>DIN</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Cs w:val="21"/>
              </w:rPr>
              <w:t>DIP</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Cs w:val="21"/>
              </w:rPr>
            </w:pPr>
            <w:r w:rsidRPr="004A4F0E">
              <w:rPr>
                <w:rFonts w:ascii="Times New Roman" w:eastAsia="宋体" w:hAnsi="Times New Roman"/>
                <w:i w:val="0"/>
                <w:szCs w:val="21"/>
              </w:rPr>
              <w:t>DO</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Cs w:val="21"/>
              </w:rPr>
            </w:pPr>
            <w:r w:rsidRPr="004A4F0E">
              <w:rPr>
                <w:rFonts w:ascii="Times New Roman" w:eastAsia="宋体" w:hAnsi="Times New Roman"/>
                <w:i w:val="0"/>
                <w:szCs w:val="21"/>
              </w:rPr>
              <w:t>PH</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Cs w:val="21"/>
              </w:rPr>
            </w:pPr>
            <w:r w:rsidRPr="004A4F0E">
              <w:rPr>
                <w:rFonts w:ascii="Times New Roman" w:eastAsia="宋体" w:hAnsi="Times New Roman"/>
                <w:i w:val="0"/>
                <w:szCs w:val="21"/>
              </w:rPr>
              <w:t>TPH</w:t>
            </w:r>
          </w:p>
        </w:tc>
      </w:tr>
      <w:tr w:rsidR="004A4F0E" w:rsidRPr="004A4F0E" w:rsidTr="004A4F0E">
        <w:trPr>
          <w:trHeight w:val="36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Class 1</w:t>
            </w:r>
          </w:p>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(1)</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≤0.2</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≤0. 015</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≥6</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≥7.5 and &lt;8.5</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≤0.05</w:t>
            </w:r>
          </w:p>
        </w:tc>
      </w:tr>
      <w:tr w:rsidR="004A4F0E" w:rsidRPr="004A4F0E" w:rsidTr="004A4F0E">
        <w:trPr>
          <w:trHeight w:val="36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Class 2</w:t>
            </w:r>
          </w:p>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(0.75)</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&gt;2 and ≤3</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&gt;0.2 and ≤0.3</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&gt;0. 015 and ≤0.03</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≥5 and &lt;6</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≥7.5 and &lt;8.5</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≤0.05</w:t>
            </w:r>
          </w:p>
        </w:tc>
      </w:tr>
      <w:tr w:rsidR="004A4F0E" w:rsidRPr="004A4F0E" w:rsidTr="004A4F0E">
        <w:trPr>
          <w:trHeight w:val="36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Class 3</w:t>
            </w:r>
          </w:p>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(0.5)</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&gt;3 and ≤4</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&gt;0.3 and ≤0.4</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&gt;0. 015 and ≤0.03</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≥4 and &lt;5</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≥6.8 and &lt;8.8</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&gt;0.05 and ≤0.3</w:t>
            </w:r>
          </w:p>
        </w:tc>
      </w:tr>
      <w:tr w:rsidR="004A4F0E" w:rsidRPr="004A4F0E" w:rsidTr="004A4F0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Class 4</w:t>
            </w:r>
          </w:p>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(0.25)</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&gt;4</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&gt;0.3</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&gt;0.3</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&lt;4</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&lt;6.8 and ≥8.8</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&gt;0.3</w:t>
            </w:r>
          </w:p>
        </w:tc>
      </w:tr>
    </w:tbl>
    <w:p w:rsidR="004A4F0E" w:rsidRPr="004A4F0E" w:rsidRDefault="004A4F0E" w:rsidP="004A4F0E">
      <w:pPr>
        <w:pStyle w:val="Newparagraph"/>
        <w:rPr>
          <w:lang w:val="en-US" w:eastAsia="zh-CN"/>
        </w:rPr>
      </w:pPr>
      <w:r w:rsidRPr="004A4F0E">
        <w:rPr>
          <w:lang w:val="en-US" w:eastAsia="zh-CN"/>
        </w:rPr>
        <w:t>The standardized values for the criteria are discrete to three rank with 1, 0.6 and 0.2 values respectively. The criteria constraint for each factor are shown in Table 7</w:t>
      </w:r>
    </w:p>
    <w:p w:rsidR="004A4F0E" w:rsidRPr="004A4F0E" w:rsidRDefault="004A4F0E" w:rsidP="004A4F0E">
      <w:pPr>
        <w:pStyle w:val="Tabletitle"/>
        <w:rPr>
          <w:lang w:val="en-US" w:eastAsia="zh-CN"/>
        </w:rPr>
      </w:pPr>
      <w:r w:rsidRPr="004A4F0E">
        <w:rPr>
          <w:b/>
          <w:lang w:val="en-US" w:eastAsia="zh-CN"/>
        </w:rPr>
        <w:lastRenderedPageBreak/>
        <w:t>Table 7</w:t>
      </w:r>
      <w:r w:rsidRPr="004A4F0E">
        <w:rPr>
          <w:lang w:val="en-US" w:eastAsia="zh-CN"/>
        </w:rPr>
        <w:t xml:space="preserve"> The rank rules for each criterion</w:t>
      </w:r>
    </w:p>
    <w:tbl>
      <w:tblPr>
        <w:tblStyle w:val="ae"/>
        <w:tblW w:w="8139" w:type="dxa"/>
        <w:tblLook w:val="04A0" w:firstRow="1" w:lastRow="0" w:firstColumn="1" w:lastColumn="0" w:noHBand="0" w:noVBand="1"/>
      </w:tblPr>
      <w:tblGrid>
        <w:gridCol w:w="1708"/>
        <w:gridCol w:w="2093"/>
        <w:gridCol w:w="2377"/>
        <w:gridCol w:w="1961"/>
      </w:tblGrid>
      <w:tr w:rsidR="004A4F0E" w:rsidRPr="004A4F0E" w:rsidTr="004A4F0E">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1"/>
                <w:szCs w:val="21"/>
              </w:rPr>
            </w:pPr>
            <w:r w:rsidRPr="004A4F0E">
              <w:rPr>
                <w:rFonts w:ascii="Times New Roman" w:eastAsia="宋体" w:hAnsi="Times New Roman"/>
                <w:i w:val="0"/>
                <w:sz w:val="21"/>
                <w:szCs w:val="21"/>
              </w:rPr>
              <w:t>Factor name</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Rank 1 (1)</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Rank 2 (0.6)</w:t>
            </w:r>
          </w:p>
        </w:tc>
        <w:tc>
          <w:tcPr>
            <w:tcW w:w="0" w:type="auto"/>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Rank 3 (0.2)</w:t>
            </w:r>
          </w:p>
        </w:tc>
      </w:tr>
      <w:tr w:rsidR="004A4F0E" w:rsidRPr="004A4F0E" w:rsidTr="004A4F0E">
        <w:trPr>
          <w:trHeight w:val="257"/>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Current speed</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&gt;</w:t>
            </w:r>
            <w:r w:rsidRPr="004A4F0E">
              <w:rPr>
                <w:rFonts w:ascii="Times New Roman" w:eastAsia="等线" w:hAnsi="Times New Roman"/>
                <w:szCs w:val="22"/>
              </w:rPr>
              <w:t xml:space="preserve"> </w:t>
            </w:r>
            <w:r w:rsidRPr="004A4F0E">
              <w:rPr>
                <w:rFonts w:ascii="Times New Roman" w:eastAsia="宋体" w:hAnsi="Times New Roman"/>
                <w:sz w:val="21"/>
                <w:szCs w:val="21"/>
              </w:rPr>
              <w:t>0.3m/s and &lt; 0.8m/s</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0.1-0.3 m/s or 0.8~1.5m/s</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&lt; 0.1 m/s or &gt;1.5m/s</w:t>
            </w:r>
          </w:p>
        </w:tc>
      </w:tr>
      <w:tr w:rsidR="004A4F0E" w:rsidRPr="004A4F0E" w:rsidTr="004A4F0E">
        <w:trPr>
          <w:trHeight w:val="257"/>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Water depth</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6-10m</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2-6m or 10-20m</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&lt;2m or &gt;20m</w:t>
            </w:r>
          </w:p>
        </w:tc>
      </w:tr>
      <w:tr w:rsidR="004A4F0E" w:rsidRPr="004A4F0E" w:rsidTr="004A4F0E">
        <w:trPr>
          <w:trHeight w:val="517"/>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Marine sediments</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Sand and chalky sand</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Sandy silt and chalk</w:t>
            </w:r>
          </w:p>
        </w:tc>
        <w:tc>
          <w:tcPr>
            <w:tcW w:w="0" w:type="auto"/>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Clayey chalk</w:t>
            </w:r>
          </w:p>
        </w:tc>
      </w:tr>
    </w:tbl>
    <w:p w:rsidR="004A4F0E" w:rsidRPr="004A4F0E" w:rsidRDefault="004A4F0E" w:rsidP="004A4F0E">
      <w:pPr>
        <w:pStyle w:val="Newparagraph"/>
        <w:rPr>
          <w:lang w:val="en-US" w:eastAsia="zh-CN"/>
        </w:rPr>
      </w:pPr>
      <w:r w:rsidRPr="004A4F0E">
        <w:rPr>
          <w:rFonts w:hint="eastAsia"/>
          <w:lang w:val="en-US" w:eastAsia="zh-CN"/>
        </w:rPr>
        <w:t>T</w:t>
      </w:r>
      <w:r w:rsidRPr="004A4F0E">
        <w:rPr>
          <w:lang w:val="en-US" w:eastAsia="zh-CN"/>
        </w:rPr>
        <w:t xml:space="preserve">he comprehensive assessment layer is calculated by weight summation method. The weights for each criterion reference the research of </w:t>
      </w:r>
      <w:r w:rsidRPr="004A4F0E">
        <w:rPr>
          <w:color w:val="080000"/>
          <w:lang w:val="en-US" w:eastAsia="zh-CN"/>
        </w:rPr>
        <w:t>(Dapueto</w:t>
      </w:r>
      <w:r w:rsidRPr="004A4F0E">
        <w:rPr>
          <w:i/>
          <w:iCs/>
          <w:color w:val="080000"/>
          <w:lang w:val="en-US" w:eastAsia="zh-CN"/>
        </w:rPr>
        <w:t xml:space="preserve"> et al.</w:t>
      </w:r>
      <w:r w:rsidRPr="004A4F0E">
        <w:rPr>
          <w:color w:val="080000"/>
          <w:lang w:val="en-US" w:eastAsia="zh-CN"/>
        </w:rPr>
        <w:t>, 2015)</w:t>
      </w:r>
      <w:r w:rsidRPr="004A4F0E">
        <w:rPr>
          <w:lang w:val="en-US" w:eastAsia="zh-CN"/>
        </w:rPr>
        <w:t xml:space="preserve"> which are 0.2, 0.35, 0.3, and 0.15 for sea water quality, water depth, marine sediments and current speed respectively. The standardized </w:t>
      </w:r>
      <w:r w:rsidRPr="004A4F0E">
        <w:rPr>
          <w:rFonts w:hint="eastAsia"/>
          <w:lang w:val="en-US" w:eastAsia="zh-CN"/>
        </w:rPr>
        <w:t>layer</w:t>
      </w:r>
      <w:r w:rsidRPr="004A4F0E">
        <w:rPr>
          <w:lang w:val="en-US" w:eastAsia="zh-CN"/>
        </w:rPr>
        <w:t xml:space="preserve"> </w:t>
      </w:r>
      <w:r w:rsidRPr="004A4F0E">
        <w:rPr>
          <w:rFonts w:hint="eastAsia"/>
          <w:lang w:val="en-US" w:eastAsia="zh-CN"/>
        </w:rPr>
        <w:t>for</w:t>
      </w:r>
      <w:r w:rsidRPr="004A4F0E">
        <w:rPr>
          <w:lang w:val="en-US" w:eastAsia="zh-CN"/>
        </w:rPr>
        <w:t xml:space="preserve"> </w:t>
      </w:r>
      <w:r w:rsidRPr="004A4F0E">
        <w:rPr>
          <w:rFonts w:hint="eastAsia"/>
          <w:lang w:val="en-US" w:eastAsia="zh-CN"/>
        </w:rPr>
        <w:t>each</w:t>
      </w:r>
      <w:r w:rsidRPr="004A4F0E">
        <w:rPr>
          <w:lang w:val="en-US" w:eastAsia="zh-CN"/>
        </w:rPr>
        <w:t xml:space="preserve"> criterion and the suitability assessment result are performed in </w:t>
      </w:r>
      <w:r w:rsidR="00E22193" w:rsidRPr="00E22193">
        <w:rPr>
          <w:lang w:val="en-US" w:eastAsia="zh-CN"/>
        </w:rPr>
        <w:t xml:space="preserve">Figure </w:t>
      </w:r>
      <w:r w:rsidRPr="004A4F0E">
        <w:rPr>
          <w:lang w:val="en-US" w:eastAsia="zh-CN"/>
        </w:rPr>
        <w:t>4.</w:t>
      </w:r>
    </w:p>
    <w:p w:rsidR="004A4F0E" w:rsidRPr="004A4F0E" w:rsidRDefault="004A4F0E" w:rsidP="004A4F0E">
      <w:pPr>
        <w:widowControl w:val="0"/>
        <w:adjustRightInd w:val="0"/>
        <w:snapToGrid w:val="0"/>
        <w:spacing w:line="360" w:lineRule="auto"/>
        <w:jc w:val="center"/>
        <w:rPr>
          <w:rFonts w:eastAsia="等线"/>
          <w:kern w:val="2"/>
          <w:szCs w:val="22"/>
          <w:lang w:val="en-US" w:eastAsia="zh-CN"/>
        </w:rPr>
      </w:pPr>
      <w:r w:rsidRPr="004A4F0E">
        <w:rPr>
          <w:rFonts w:eastAsia="等线"/>
          <w:noProof/>
          <w:kern w:val="2"/>
          <w:szCs w:val="22"/>
          <w:lang w:val="en-US" w:eastAsia="zh-CN"/>
        </w:rPr>
        <w:drawing>
          <wp:inline distT="0" distB="0" distL="0" distR="0" wp14:anchorId="04221822" wp14:editId="2B0472E5">
            <wp:extent cx="5119509" cy="4821381"/>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8537" cy="4829883"/>
                    </a:xfrm>
                    <a:prstGeom prst="rect">
                      <a:avLst/>
                    </a:prstGeom>
                    <a:noFill/>
                    <a:ln>
                      <a:noFill/>
                    </a:ln>
                  </pic:spPr>
                </pic:pic>
              </a:graphicData>
            </a:graphic>
          </wp:inline>
        </w:drawing>
      </w:r>
    </w:p>
    <w:p w:rsidR="004A4F0E" w:rsidRPr="004A4F0E" w:rsidRDefault="00E22193" w:rsidP="004A4F0E">
      <w:pPr>
        <w:pStyle w:val="Figurecaption"/>
        <w:rPr>
          <w:lang w:val="en-US" w:eastAsia="zh-CN"/>
        </w:rPr>
      </w:pPr>
      <w:r w:rsidRPr="00E22193">
        <w:rPr>
          <w:b/>
          <w:lang w:val="en-US" w:eastAsia="zh-CN"/>
        </w:rPr>
        <w:t xml:space="preserve">Figure </w:t>
      </w:r>
      <w:r w:rsidR="004A4F0E" w:rsidRPr="004A4F0E">
        <w:rPr>
          <w:b/>
          <w:lang w:val="en-US" w:eastAsia="zh-CN"/>
        </w:rPr>
        <w:t>4</w:t>
      </w:r>
      <w:r w:rsidR="004A4F0E" w:rsidRPr="004A4F0E">
        <w:rPr>
          <w:lang w:val="en-US" w:eastAsia="zh-CN"/>
        </w:rPr>
        <w:t xml:space="preserve"> Standardized layers for each criterion and the suitability assessment result for fishery marine use</w:t>
      </w:r>
    </w:p>
    <w:p w:rsidR="004A4F0E" w:rsidRPr="004A4F0E" w:rsidRDefault="004A4F0E" w:rsidP="004A4F0E">
      <w:pPr>
        <w:pStyle w:val="2"/>
        <w:rPr>
          <w:lang w:val="en-US" w:eastAsia="zh-CN"/>
        </w:rPr>
      </w:pPr>
      <w:r w:rsidRPr="004A4F0E">
        <w:rPr>
          <w:lang w:val="en-US" w:eastAsia="zh-CN"/>
        </w:rPr>
        <w:lastRenderedPageBreak/>
        <w:t xml:space="preserve">2.4 The </w:t>
      </w:r>
      <w:bookmarkStart w:id="1" w:name="_Hlk171758804"/>
      <w:r w:rsidRPr="004A4F0E">
        <w:rPr>
          <w:lang w:val="en-US" w:eastAsia="zh-CN"/>
        </w:rPr>
        <w:t xml:space="preserve">suitability </w:t>
      </w:r>
      <w:bookmarkEnd w:id="1"/>
      <w:r w:rsidRPr="004A4F0E">
        <w:rPr>
          <w:lang w:val="en-US" w:eastAsia="zh-CN"/>
        </w:rPr>
        <w:t>assessment for wind farm marine use</w:t>
      </w:r>
    </w:p>
    <w:p w:rsidR="004A4F0E" w:rsidRPr="004A4F0E" w:rsidRDefault="004A4F0E" w:rsidP="004A4F0E">
      <w:pPr>
        <w:pStyle w:val="Paragraph"/>
        <w:rPr>
          <w:lang w:val="en-US" w:eastAsia="zh-CN"/>
        </w:rPr>
      </w:pPr>
      <w:r w:rsidRPr="004A4F0E">
        <w:rPr>
          <w:lang w:val="en-US" w:eastAsia="zh-CN"/>
        </w:rPr>
        <w:t xml:space="preserve">The </w:t>
      </w:r>
      <w:r w:rsidRPr="004A4F0E">
        <w:rPr>
          <w:rFonts w:hint="eastAsia"/>
          <w:lang w:val="en-US" w:eastAsia="zh-CN"/>
        </w:rPr>
        <w:t>e</w:t>
      </w:r>
      <w:r w:rsidRPr="004A4F0E">
        <w:rPr>
          <w:lang w:val="en-US" w:eastAsia="zh-CN"/>
        </w:rPr>
        <w:t>nvironmental factors for assessing the marine wind farm suitability include the wind speed, wave high, distance to the coastal line, water depth, distance from ship channel. The data for assessment is from multi-source, which is listed in Table 8.</w:t>
      </w:r>
    </w:p>
    <w:p w:rsidR="004A4F0E" w:rsidRPr="004A4F0E" w:rsidRDefault="004A4F0E" w:rsidP="004A4F0E">
      <w:pPr>
        <w:pStyle w:val="Tabletitle"/>
        <w:rPr>
          <w:lang w:val="en-US" w:eastAsia="zh-CN"/>
        </w:rPr>
      </w:pPr>
      <w:r w:rsidRPr="004A4F0E">
        <w:rPr>
          <w:rFonts w:hint="eastAsia"/>
          <w:b/>
          <w:lang w:val="en-US" w:eastAsia="zh-CN"/>
        </w:rPr>
        <w:t>Table</w:t>
      </w:r>
      <w:r w:rsidRPr="004A4F0E">
        <w:rPr>
          <w:b/>
          <w:lang w:val="en-US" w:eastAsia="zh-CN"/>
        </w:rPr>
        <w:t xml:space="preserve"> 8 </w:t>
      </w:r>
      <w:r w:rsidRPr="004A4F0E">
        <w:rPr>
          <w:lang w:val="en-US" w:eastAsia="zh-CN"/>
        </w:rPr>
        <w:t>The data sources for evaluating the suitability of wind farm marine use</w:t>
      </w:r>
    </w:p>
    <w:tbl>
      <w:tblPr>
        <w:tblStyle w:val="ae"/>
        <w:tblW w:w="8119" w:type="dxa"/>
        <w:tblLook w:val="04A0" w:firstRow="1" w:lastRow="0" w:firstColumn="1" w:lastColumn="0" w:noHBand="0" w:noVBand="1"/>
      </w:tblPr>
      <w:tblGrid>
        <w:gridCol w:w="1176"/>
        <w:gridCol w:w="1487"/>
        <w:gridCol w:w="1354"/>
        <w:gridCol w:w="4102"/>
      </w:tblGrid>
      <w:tr w:rsidR="004A4F0E" w:rsidRPr="004A4F0E" w:rsidTr="002E676E">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0" w:type="auto"/>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1"/>
                <w:szCs w:val="21"/>
              </w:rPr>
            </w:pPr>
            <w:r w:rsidRPr="004A4F0E">
              <w:rPr>
                <w:rFonts w:ascii="Times New Roman" w:eastAsia="宋体" w:hAnsi="Times New Roman"/>
                <w:i w:val="0"/>
                <w:sz w:val="21"/>
                <w:szCs w:val="21"/>
              </w:rPr>
              <w:t>Marine use type</w:t>
            </w:r>
          </w:p>
        </w:tc>
        <w:tc>
          <w:tcPr>
            <w:tcW w:w="1487"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Data name</w:t>
            </w:r>
          </w:p>
        </w:tc>
        <w:tc>
          <w:tcPr>
            <w:tcW w:w="1354"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Time</w:t>
            </w:r>
          </w:p>
        </w:tc>
        <w:tc>
          <w:tcPr>
            <w:tcW w:w="4102"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Data source</w:t>
            </w:r>
          </w:p>
        </w:tc>
      </w:tr>
      <w:tr w:rsidR="004A4F0E" w:rsidRPr="004A4F0E" w:rsidTr="002E676E">
        <w:trPr>
          <w:trHeight w:val="536"/>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Offshore wind farm</w:t>
            </w:r>
          </w:p>
        </w:tc>
        <w:tc>
          <w:tcPr>
            <w:tcW w:w="1487"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Wind speed</w:t>
            </w:r>
          </w:p>
        </w:tc>
        <w:tc>
          <w:tcPr>
            <w:tcW w:w="1354"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2023 month mean</w:t>
            </w:r>
          </w:p>
        </w:tc>
        <w:tc>
          <w:tcPr>
            <w:tcW w:w="4102"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EAR5 datasets from https://cds.climate.copernicus.eu/</w:t>
            </w:r>
          </w:p>
        </w:tc>
      </w:tr>
      <w:tr w:rsidR="004A4F0E" w:rsidRPr="004A4F0E" w:rsidTr="002E676E">
        <w:trPr>
          <w:trHeight w:val="536"/>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1487"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Wave high</w:t>
            </w:r>
          </w:p>
        </w:tc>
        <w:tc>
          <w:tcPr>
            <w:tcW w:w="1354"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2023 month mean</w:t>
            </w:r>
          </w:p>
        </w:tc>
        <w:tc>
          <w:tcPr>
            <w:tcW w:w="4102"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EAR5 datasets from https://cds.climate.copernicus.eu/</w:t>
            </w:r>
          </w:p>
        </w:tc>
      </w:tr>
      <w:tr w:rsidR="004A4F0E" w:rsidRPr="004A4F0E" w:rsidTr="002E676E">
        <w:trPr>
          <w:trHeight w:val="529"/>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1487"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Water depth</w:t>
            </w:r>
          </w:p>
        </w:tc>
        <w:tc>
          <w:tcPr>
            <w:tcW w:w="1354"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t>
            </w:r>
          </w:p>
        </w:tc>
        <w:tc>
          <w:tcPr>
            <w:tcW w:w="4102"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ETOPO1 dataset from https://www.ncei.noaa.gov</w:t>
            </w:r>
          </w:p>
        </w:tc>
      </w:tr>
      <w:tr w:rsidR="004A4F0E" w:rsidRPr="004A4F0E" w:rsidTr="002E676E">
        <w:trPr>
          <w:trHeight w:val="1066"/>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1487"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等线" w:hAnsi="Times New Roman"/>
                <w:sz w:val="21"/>
                <w:szCs w:val="21"/>
              </w:rPr>
              <w:t xml:space="preserve">Distance form </w:t>
            </w:r>
            <w:r w:rsidRPr="004A4F0E">
              <w:rPr>
                <w:rFonts w:ascii="Times New Roman" w:eastAsia="宋体" w:hAnsi="Times New Roman"/>
                <w:sz w:val="21"/>
                <w:szCs w:val="21"/>
              </w:rPr>
              <w:t>coastal line</w:t>
            </w:r>
          </w:p>
        </w:tc>
        <w:tc>
          <w:tcPr>
            <w:tcW w:w="1354"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t>
            </w:r>
          </w:p>
        </w:tc>
        <w:tc>
          <w:tcPr>
            <w:tcW w:w="4102"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Coastal line is publicly available from https://www.ngdc.noaa.gov/</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mgg/shorelines/shorelines.html</w:t>
            </w:r>
          </w:p>
        </w:tc>
      </w:tr>
      <w:tr w:rsidR="004A4F0E" w:rsidRPr="004A4F0E" w:rsidTr="002E676E">
        <w:trPr>
          <w:trHeight w:val="105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p>
        </w:tc>
        <w:tc>
          <w:tcPr>
            <w:tcW w:w="1487"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等线" w:hAnsi="Times New Roman"/>
                <w:sz w:val="21"/>
                <w:szCs w:val="21"/>
              </w:rPr>
              <w:t>Distance from ship channel</w:t>
            </w:r>
          </w:p>
        </w:tc>
        <w:tc>
          <w:tcPr>
            <w:tcW w:w="1354"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t>
            </w:r>
          </w:p>
        </w:tc>
        <w:tc>
          <w:tcPr>
            <w:tcW w:w="4102"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Ship routes are officially recommended</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by Maritme Safety Admininstration of the</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People’s Republic of China</w:t>
            </w:r>
          </w:p>
        </w:tc>
      </w:tr>
    </w:tbl>
    <w:p w:rsidR="004A4F0E" w:rsidRPr="004A4F0E" w:rsidRDefault="004A4F0E" w:rsidP="004A4F0E">
      <w:pPr>
        <w:pStyle w:val="Newparagraph"/>
        <w:rPr>
          <w:lang w:val="en-US" w:eastAsia="zh-CN"/>
        </w:rPr>
      </w:pPr>
      <w:r w:rsidRPr="004A4F0E">
        <w:rPr>
          <w:lang w:val="en-US" w:eastAsia="zh-CN"/>
        </w:rPr>
        <w:t xml:space="preserve">The data for calculation is preprocessed by missing value filling and spatial interpolation to unify the spatial resolution. The weight for each criterion reference the research of </w:t>
      </w:r>
      <w:r w:rsidRPr="004A4F0E">
        <w:rPr>
          <w:color w:val="080000"/>
          <w:lang w:val="en-US" w:eastAsia="zh-CN"/>
        </w:rPr>
        <w:t>(Tercan</w:t>
      </w:r>
      <w:r w:rsidRPr="004A4F0E">
        <w:rPr>
          <w:i/>
          <w:iCs/>
          <w:color w:val="080000"/>
          <w:lang w:val="en-US" w:eastAsia="zh-CN"/>
        </w:rPr>
        <w:t xml:space="preserve"> et al.</w:t>
      </w:r>
      <w:r w:rsidRPr="004A4F0E">
        <w:rPr>
          <w:color w:val="080000"/>
          <w:lang w:val="en-US" w:eastAsia="zh-CN"/>
        </w:rPr>
        <w:t>, 2020)</w:t>
      </w:r>
      <w:r w:rsidRPr="004A4F0E">
        <w:rPr>
          <w:lang w:val="en-US" w:eastAsia="zh-CN"/>
        </w:rPr>
        <w:t xml:space="preserve"> The a</w:t>
      </w:r>
      <w:r w:rsidRPr="004A4F0E">
        <w:rPr>
          <w:rFonts w:hint="eastAsia"/>
          <w:lang w:val="en-US" w:eastAsia="zh-CN"/>
        </w:rPr>
        <w:t>nnual average</w:t>
      </w:r>
      <w:r w:rsidRPr="004A4F0E">
        <w:rPr>
          <w:lang w:val="en-US" w:eastAsia="zh-CN"/>
        </w:rPr>
        <w:t xml:space="preserve"> of the data</w:t>
      </w:r>
      <w:r w:rsidRPr="004A4F0E">
        <w:rPr>
          <w:rFonts w:hint="eastAsia"/>
          <w:lang w:val="en-US" w:eastAsia="zh-CN"/>
        </w:rPr>
        <w:t xml:space="preserve"> </w:t>
      </w:r>
      <w:r w:rsidRPr="004A4F0E">
        <w:rPr>
          <w:lang w:val="en-US" w:eastAsia="zh-CN"/>
        </w:rPr>
        <w:t>is used to perform the standardization. The criteria’s standardization function and their weights are performed in Table 9.</w:t>
      </w:r>
    </w:p>
    <w:p w:rsidR="004A4F0E" w:rsidRPr="004A4F0E" w:rsidRDefault="004A4F0E" w:rsidP="004A4F0E">
      <w:pPr>
        <w:pStyle w:val="Tabletitle"/>
        <w:rPr>
          <w:lang w:val="en-US" w:eastAsia="zh-CN"/>
        </w:rPr>
      </w:pPr>
      <w:r w:rsidRPr="004A4F0E">
        <w:rPr>
          <w:b/>
          <w:lang w:val="en-US" w:eastAsia="zh-CN"/>
        </w:rPr>
        <w:t>Table 9</w:t>
      </w:r>
      <w:r w:rsidRPr="004A4F0E">
        <w:rPr>
          <w:lang w:val="en-US" w:eastAsia="zh-CN"/>
        </w:rPr>
        <w:t xml:space="preserve"> The Standardization function and weights for evaluating the suitability of ship navigation marine use</w:t>
      </w:r>
    </w:p>
    <w:tbl>
      <w:tblPr>
        <w:tblStyle w:val="ae"/>
        <w:tblW w:w="4691" w:type="pct"/>
        <w:jc w:val="center"/>
        <w:tblLook w:val="04A0" w:firstRow="1" w:lastRow="0" w:firstColumn="1" w:lastColumn="0" w:noHBand="0" w:noVBand="1"/>
      </w:tblPr>
      <w:tblGrid>
        <w:gridCol w:w="1644"/>
        <w:gridCol w:w="1324"/>
        <w:gridCol w:w="3215"/>
        <w:gridCol w:w="1791"/>
      </w:tblGrid>
      <w:tr w:rsidR="004A4F0E" w:rsidRPr="004A4F0E" w:rsidTr="002E676E">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1031" w:type="pct"/>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1"/>
                <w:szCs w:val="21"/>
              </w:rPr>
            </w:pPr>
            <w:r w:rsidRPr="004A4F0E">
              <w:rPr>
                <w:rFonts w:ascii="Times New Roman" w:eastAsia="宋体" w:hAnsi="Times New Roman"/>
                <w:i w:val="0"/>
                <w:sz w:val="21"/>
                <w:szCs w:val="21"/>
              </w:rPr>
              <w:t>Criteria</w:t>
            </w:r>
          </w:p>
        </w:tc>
        <w:tc>
          <w:tcPr>
            <w:tcW w:w="830" w:type="pct"/>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Positive/ negative</w:t>
            </w:r>
          </w:p>
        </w:tc>
        <w:tc>
          <w:tcPr>
            <w:tcW w:w="2016" w:type="pct"/>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Standardization function</w:t>
            </w:r>
          </w:p>
        </w:tc>
        <w:tc>
          <w:tcPr>
            <w:tcW w:w="1123" w:type="pct"/>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1"/>
                <w:szCs w:val="21"/>
              </w:rPr>
            </w:pPr>
            <w:r w:rsidRPr="004A4F0E">
              <w:rPr>
                <w:rFonts w:ascii="Times New Roman" w:eastAsia="宋体" w:hAnsi="Times New Roman"/>
                <w:i w:val="0"/>
                <w:sz w:val="21"/>
                <w:szCs w:val="21"/>
              </w:rPr>
              <w:t>Weight</w:t>
            </w:r>
          </w:p>
        </w:tc>
      </w:tr>
      <w:tr w:rsidR="004A4F0E" w:rsidRPr="004A4F0E" w:rsidTr="002E676E">
        <w:trPr>
          <w:trHeight w:val="264"/>
          <w:jc w:val="center"/>
        </w:trPr>
        <w:tc>
          <w:tcPr>
            <w:cnfStyle w:val="001000000000" w:firstRow="0" w:lastRow="0" w:firstColumn="1" w:lastColumn="0" w:oddVBand="0" w:evenVBand="0" w:oddHBand="0" w:evenHBand="0" w:firstRowFirstColumn="0" w:firstRowLastColumn="0" w:lastRowFirstColumn="0" w:lastRowLastColumn="0"/>
            <w:tcW w:w="1031"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宋体" w:hAnsi="Times New Roman"/>
                <w:iCs/>
                <w:sz w:val="21"/>
                <w:szCs w:val="21"/>
              </w:rPr>
              <w:t>Wind speed</w:t>
            </w:r>
          </w:p>
        </w:tc>
        <w:tc>
          <w:tcPr>
            <w:tcW w:w="830"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Positive</w:t>
            </w:r>
          </w:p>
        </w:tc>
        <w:tc>
          <w:tcPr>
            <w:tcW w:w="2016"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3"/>
                <w:szCs w:val="21"/>
              </w:rPr>
            </w:pPr>
            <m:oMathPara>
              <m:oMath>
                <m:sSup>
                  <m:sSupPr>
                    <m:ctrlPr>
                      <w:rPr>
                        <w:rFonts w:ascii="Cambria Math" w:eastAsia="等线" w:hAnsi="Cambria Math"/>
                        <w:sz w:val="13"/>
                        <w:szCs w:val="22"/>
                      </w:rPr>
                    </m:ctrlPr>
                  </m:sSupPr>
                  <m:e>
                    <m:r>
                      <m:rPr>
                        <m:sty m:val="p"/>
                      </m:rPr>
                      <w:rPr>
                        <w:rFonts w:ascii="Cambria Math" w:eastAsia="等线" w:hAnsi="Cambria Math"/>
                        <w:sz w:val="13"/>
                        <w:szCs w:val="22"/>
                      </w:rPr>
                      <m:t>x</m:t>
                    </m:r>
                  </m:e>
                  <m:sup>
                    <m:r>
                      <m:rPr>
                        <m:sty m:val="p"/>
                      </m:rPr>
                      <w:rPr>
                        <w:rFonts w:ascii="Cambria Math" w:eastAsia="等线" w:hAnsi="Cambria Math"/>
                        <w:sz w:val="13"/>
                        <w:szCs w:val="22"/>
                      </w:rPr>
                      <m:t>'</m:t>
                    </m:r>
                  </m:sup>
                </m:sSup>
                <m:r>
                  <m:rPr>
                    <m:sty m:val="p"/>
                  </m:rPr>
                  <w:rPr>
                    <w:rFonts w:ascii="Cambria Math" w:eastAsia="等线" w:hAnsi="Cambria Math"/>
                    <w:sz w:val="13"/>
                    <w:szCs w:val="22"/>
                  </w:rPr>
                  <m:t>=</m:t>
                </m:r>
                <m:d>
                  <m:dPr>
                    <m:begChr m:val="{"/>
                    <m:endChr m:val=""/>
                    <m:ctrlPr>
                      <w:rPr>
                        <w:rFonts w:ascii="Cambria Math" w:eastAsia="等线" w:hAnsi="Cambria Math"/>
                        <w:sz w:val="13"/>
                        <w:szCs w:val="22"/>
                      </w:rPr>
                    </m:ctrlPr>
                  </m:dPr>
                  <m:e>
                    <m:eqArr>
                      <m:eqArrPr>
                        <m:ctrlPr>
                          <w:rPr>
                            <w:rFonts w:ascii="Cambria Math" w:eastAsia="等线" w:hAnsi="Cambria Math"/>
                            <w:sz w:val="13"/>
                            <w:szCs w:val="22"/>
                          </w:rPr>
                        </m:ctrlPr>
                      </m:eqArrPr>
                      <m:e>
                        <m:f>
                          <m:fPr>
                            <m:ctrlPr>
                              <w:rPr>
                                <w:rFonts w:ascii="Cambria Math" w:eastAsia="等线" w:hAnsi="Cambria Math"/>
                                <w:sz w:val="13"/>
                                <w:szCs w:val="22"/>
                              </w:rPr>
                            </m:ctrlPr>
                          </m:fPr>
                          <m:num>
                            <m:r>
                              <m:rPr>
                                <m:sty m:val="p"/>
                              </m:rPr>
                              <w:rPr>
                                <w:rFonts w:ascii="Cambria Math" w:eastAsia="等线" w:hAnsi="Cambria Math"/>
                                <w:sz w:val="13"/>
                                <w:szCs w:val="22"/>
                              </w:rPr>
                              <m:t>x</m:t>
                            </m:r>
                          </m:num>
                          <m:den>
                            <m:r>
                              <m:rPr>
                                <m:sty m:val="p"/>
                              </m:rPr>
                              <w:rPr>
                                <w:rFonts w:ascii="Cambria Math" w:eastAsia="等线" w:hAnsi="Cambria Math"/>
                                <w:sz w:val="13"/>
                                <w:szCs w:val="22"/>
                              </w:rPr>
                              <m:t>5.6</m:t>
                            </m:r>
                          </m:den>
                        </m:f>
                        <m:r>
                          <m:rPr>
                            <m:sty m:val="p"/>
                          </m:rPr>
                          <w:rPr>
                            <w:rFonts w:ascii="Cambria Math" w:eastAsia="等线" w:hAnsi="Cambria Math"/>
                            <w:sz w:val="13"/>
                            <w:szCs w:val="22"/>
                          </w:rPr>
                          <m:t xml:space="preserve">                      (0≤x&lt;5.6m/s)</m:t>
                        </m:r>
                      </m:e>
                      <m:e>
                        <m:r>
                          <m:rPr>
                            <m:sty m:val="p"/>
                          </m:rPr>
                          <w:rPr>
                            <w:rFonts w:ascii="Cambria Math" w:eastAsia="等线" w:hAnsi="Cambria Math"/>
                            <w:sz w:val="13"/>
                            <w:szCs w:val="22"/>
                          </w:rPr>
                          <m:t>1                                   (x≥5.6m/s)</m:t>
                        </m:r>
                      </m:e>
                    </m:eqArr>
                  </m:e>
                </m:d>
              </m:oMath>
            </m:oMathPara>
          </w:p>
        </w:tc>
        <w:tc>
          <w:tcPr>
            <w:tcW w:w="1123"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0.4</w:t>
            </w:r>
          </w:p>
        </w:tc>
      </w:tr>
      <w:tr w:rsidR="004A4F0E" w:rsidRPr="004A4F0E" w:rsidTr="002E676E">
        <w:trPr>
          <w:trHeight w:val="254"/>
          <w:jc w:val="center"/>
        </w:trPr>
        <w:tc>
          <w:tcPr>
            <w:cnfStyle w:val="001000000000" w:firstRow="0" w:lastRow="0" w:firstColumn="1" w:lastColumn="0" w:oddVBand="0" w:evenVBand="0" w:oddHBand="0" w:evenHBand="0" w:firstRowFirstColumn="0" w:firstRowLastColumn="0" w:lastRowFirstColumn="0" w:lastRowLastColumn="0"/>
            <w:tcW w:w="1031"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宋体" w:hAnsi="Times New Roman"/>
                <w:iCs/>
                <w:sz w:val="21"/>
                <w:szCs w:val="21"/>
              </w:rPr>
              <w:t>Wave high</w:t>
            </w:r>
          </w:p>
        </w:tc>
        <w:tc>
          <w:tcPr>
            <w:tcW w:w="830"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Negative</w:t>
            </w:r>
          </w:p>
        </w:tc>
        <w:tc>
          <w:tcPr>
            <w:tcW w:w="2016"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3"/>
                <w:szCs w:val="21"/>
              </w:rPr>
            </w:pPr>
            <m:oMathPara>
              <m:oMath>
                <m:sSup>
                  <m:sSupPr>
                    <m:ctrlPr>
                      <w:rPr>
                        <w:rFonts w:ascii="Cambria Math" w:eastAsia="等线" w:hAnsi="Cambria Math"/>
                        <w:sz w:val="13"/>
                        <w:szCs w:val="22"/>
                      </w:rPr>
                    </m:ctrlPr>
                  </m:sSupPr>
                  <m:e>
                    <m:r>
                      <m:rPr>
                        <m:sty m:val="p"/>
                      </m:rPr>
                      <w:rPr>
                        <w:rFonts w:ascii="Cambria Math" w:eastAsia="等线" w:hAnsi="Cambria Math"/>
                        <w:sz w:val="13"/>
                        <w:szCs w:val="22"/>
                      </w:rPr>
                      <m:t>x</m:t>
                    </m:r>
                  </m:e>
                  <m:sup>
                    <m:r>
                      <m:rPr>
                        <m:sty m:val="p"/>
                      </m:rPr>
                      <w:rPr>
                        <w:rFonts w:ascii="Cambria Math" w:eastAsia="等线" w:hAnsi="Cambria Math"/>
                        <w:sz w:val="13"/>
                        <w:szCs w:val="22"/>
                      </w:rPr>
                      <m:t>'</m:t>
                    </m:r>
                  </m:sup>
                </m:sSup>
                <m:r>
                  <m:rPr>
                    <m:sty m:val="p"/>
                  </m:rPr>
                  <w:rPr>
                    <w:rFonts w:ascii="Cambria Math" w:eastAsia="等线" w:hAnsi="Cambria Math"/>
                    <w:sz w:val="13"/>
                    <w:szCs w:val="22"/>
                  </w:rPr>
                  <m:t>=</m:t>
                </m:r>
                <m:d>
                  <m:dPr>
                    <m:begChr m:val="{"/>
                    <m:endChr m:val=""/>
                    <m:ctrlPr>
                      <w:rPr>
                        <w:rFonts w:ascii="Cambria Math" w:eastAsia="等线" w:hAnsi="Cambria Math"/>
                        <w:sz w:val="13"/>
                        <w:szCs w:val="22"/>
                      </w:rPr>
                    </m:ctrlPr>
                  </m:dPr>
                  <m:e>
                    <m:eqArr>
                      <m:eqArrPr>
                        <m:ctrlPr>
                          <w:rPr>
                            <w:rFonts w:ascii="Cambria Math" w:eastAsia="等线" w:hAnsi="Cambria Math"/>
                            <w:sz w:val="13"/>
                            <w:szCs w:val="22"/>
                          </w:rPr>
                        </m:ctrlPr>
                      </m:eqArrPr>
                      <m:e>
                        <m:r>
                          <m:rPr>
                            <m:sty m:val="p"/>
                          </m:rPr>
                          <w:rPr>
                            <w:rFonts w:ascii="Cambria Math" w:eastAsia="等线" w:hAnsi="Cambria Math"/>
                            <w:sz w:val="13"/>
                            <w:szCs w:val="22"/>
                          </w:rPr>
                          <m:t>1-</m:t>
                        </m:r>
                        <m:f>
                          <m:fPr>
                            <m:ctrlPr>
                              <w:rPr>
                                <w:rFonts w:ascii="Cambria Math" w:eastAsia="等线" w:hAnsi="Cambria Math"/>
                                <w:sz w:val="13"/>
                                <w:szCs w:val="22"/>
                              </w:rPr>
                            </m:ctrlPr>
                          </m:fPr>
                          <m:num>
                            <m:r>
                              <m:rPr>
                                <m:sty m:val="p"/>
                              </m:rPr>
                              <w:rPr>
                                <w:rFonts w:ascii="Cambria Math" w:eastAsia="等线" w:hAnsi="Cambria Math"/>
                                <w:sz w:val="13"/>
                                <w:szCs w:val="22"/>
                              </w:rPr>
                              <m:t>x</m:t>
                            </m:r>
                          </m:num>
                          <m:den>
                            <m:r>
                              <m:rPr>
                                <m:sty m:val="p"/>
                              </m:rPr>
                              <w:rPr>
                                <w:rFonts w:ascii="Cambria Math" w:eastAsia="等线" w:hAnsi="Cambria Math"/>
                                <w:sz w:val="13"/>
                                <w:szCs w:val="22"/>
                              </w:rPr>
                              <m:t>2</m:t>
                            </m:r>
                          </m:den>
                        </m:f>
                        <m:r>
                          <m:rPr>
                            <m:sty m:val="p"/>
                          </m:rPr>
                          <w:rPr>
                            <w:rFonts w:ascii="Cambria Math" w:eastAsia="等线" w:hAnsi="Cambria Math"/>
                            <w:sz w:val="13"/>
                            <w:szCs w:val="22"/>
                          </w:rPr>
                          <m:t xml:space="preserve">                         (0≤x&lt;2m)</m:t>
                        </m:r>
                      </m:e>
                      <m:e>
                        <m:r>
                          <m:rPr>
                            <m:sty m:val="p"/>
                          </m:rPr>
                          <w:rPr>
                            <w:rFonts w:ascii="Cambria Math" w:eastAsia="等线" w:hAnsi="Cambria Math"/>
                            <w:sz w:val="13"/>
                            <w:szCs w:val="22"/>
                          </w:rPr>
                          <m:t>0                                       (x≥2m)</m:t>
                        </m:r>
                      </m:e>
                    </m:eqArr>
                  </m:e>
                </m:d>
              </m:oMath>
            </m:oMathPara>
          </w:p>
        </w:tc>
        <w:tc>
          <w:tcPr>
            <w:tcW w:w="1123"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0.2</w:t>
            </w:r>
          </w:p>
        </w:tc>
      </w:tr>
      <w:tr w:rsidR="004A4F0E" w:rsidRPr="004A4F0E" w:rsidTr="002E676E">
        <w:trPr>
          <w:trHeight w:val="254"/>
          <w:jc w:val="center"/>
        </w:trPr>
        <w:tc>
          <w:tcPr>
            <w:cnfStyle w:val="001000000000" w:firstRow="0" w:lastRow="0" w:firstColumn="1" w:lastColumn="0" w:oddVBand="0" w:evenVBand="0" w:oddHBand="0" w:evenHBand="0" w:firstRowFirstColumn="0" w:firstRowLastColumn="0" w:lastRowFirstColumn="0" w:lastRowLastColumn="0"/>
            <w:tcW w:w="1031"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宋体" w:hAnsi="Times New Roman"/>
                <w:iCs/>
                <w:sz w:val="21"/>
                <w:szCs w:val="21"/>
              </w:rPr>
              <w:t>Water depth</w:t>
            </w:r>
          </w:p>
        </w:tc>
        <w:tc>
          <w:tcPr>
            <w:tcW w:w="830"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Positive</w:t>
            </w:r>
          </w:p>
        </w:tc>
        <w:tc>
          <w:tcPr>
            <w:tcW w:w="2016"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3"/>
                <w:szCs w:val="21"/>
              </w:rPr>
            </w:pPr>
            <m:oMathPara>
              <m:oMath>
                <m:sSup>
                  <m:sSupPr>
                    <m:ctrlPr>
                      <w:rPr>
                        <w:rFonts w:ascii="Cambria Math" w:eastAsia="等线" w:hAnsi="Cambria Math"/>
                        <w:sz w:val="13"/>
                        <w:szCs w:val="22"/>
                      </w:rPr>
                    </m:ctrlPr>
                  </m:sSupPr>
                  <m:e>
                    <m:r>
                      <m:rPr>
                        <m:sty m:val="p"/>
                      </m:rPr>
                      <w:rPr>
                        <w:rFonts w:ascii="Cambria Math" w:eastAsia="等线" w:hAnsi="Cambria Math"/>
                        <w:sz w:val="13"/>
                        <w:szCs w:val="22"/>
                      </w:rPr>
                      <m:t>x</m:t>
                    </m:r>
                  </m:e>
                  <m:sup>
                    <m:r>
                      <m:rPr>
                        <m:sty m:val="p"/>
                      </m:rPr>
                      <w:rPr>
                        <w:rFonts w:ascii="Cambria Math" w:eastAsia="等线" w:hAnsi="Cambria Math"/>
                        <w:sz w:val="13"/>
                        <w:szCs w:val="22"/>
                      </w:rPr>
                      <m:t>'</m:t>
                    </m:r>
                  </m:sup>
                </m:sSup>
                <m:r>
                  <m:rPr>
                    <m:sty m:val="p"/>
                  </m:rPr>
                  <w:rPr>
                    <w:rFonts w:ascii="Cambria Math" w:eastAsia="等线" w:hAnsi="Cambria Math"/>
                    <w:sz w:val="13"/>
                    <w:szCs w:val="22"/>
                  </w:rPr>
                  <m:t>=</m:t>
                </m:r>
                <m:d>
                  <m:dPr>
                    <m:begChr m:val="{"/>
                    <m:endChr m:val=""/>
                    <m:ctrlPr>
                      <w:rPr>
                        <w:rFonts w:ascii="Cambria Math" w:eastAsia="等线" w:hAnsi="Cambria Math"/>
                        <w:sz w:val="13"/>
                        <w:szCs w:val="22"/>
                      </w:rPr>
                    </m:ctrlPr>
                  </m:dPr>
                  <m:e>
                    <m:eqArr>
                      <m:eqArrPr>
                        <m:ctrlPr>
                          <w:rPr>
                            <w:rFonts w:ascii="Cambria Math" w:eastAsia="等线" w:hAnsi="Cambria Math"/>
                            <w:sz w:val="13"/>
                            <w:szCs w:val="22"/>
                          </w:rPr>
                        </m:ctrlPr>
                      </m:eqArrPr>
                      <m:e>
                        <m:r>
                          <m:rPr>
                            <m:sty m:val="p"/>
                          </m:rPr>
                          <w:rPr>
                            <w:rFonts w:ascii="Cambria Math" w:eastAsia="等线" w:hAnsi="Cambria Math"/>
                            <w:sz w:val="13"/>
                            <w:szCs w:val="22"/>
                          </w:rPr>
                          <m:t>1-</m:t>
                        </m:r>
                        <m:f>
                          <m:fPr>
                            <m:ctrlPr>
                              <w:rPr>
                                <w:rFonts w:ascii="Cambria Math" w:eastAsia="等线" w:hAnsi="Cambria Math"/>
                                <w:sz w:val="13"/>
                                <w:szCs w:val="22"/>
                              </w:rPr>
                            </m:ctrlPr>
                          </m:fPr>
                          <m:num>
                            <m:r>
                              <m:rPr>
                                <m:sty m:val="p"/>
                              </m:rPr>
                              <w:rPr>
                                <w:rFonts w:ascii="Cambria Math" w:eastAsia="等线" w:hAnsi="Cambria Math"/>
                                <w:sz w:val="13"/>
                                <w:szCs w:val="22"/>
                              </w:rPr>
                              <m:t>-x</m:t>
                            </m:r>
                          </m:num>
                          <m:den>
                            <m:r>
                              <m:rPr>
                                <m:sty m:val="p"/>
                              </m:rPr>
                              <w:rPr>
                                <w:rFonts w:ascii="Cambria Math" w:eastAsia="等线" w:hAnsi="Cambria Math"/>
                                <w:sz w:val="13"/>
                                <w:szCs w:val="22"/>
                              </w:rPr>
                              <m:t>75</m:t>
                            </m:r>
                          </m:den>
                        </m:f>
                        <m:r>
                          <m:rPr>
                            <m:sty m:val="p"/>
                          </m:rPr>
                          <w:rPr>
                            <w:rFonts w:ascii="Cambria Math" w:eastAsia="等线" w:hAnsi="Cambria Math"/>
                            <w:sz w:val="13"/>
                            <w:szCs w:val="22"/>
                          </w:rPr>
                          <m:t xml:space="preserve">             (-75&lt;x≤0m)</m:t>
                        </m:r>
                      </m:e>
                      <m:e>
                        <m:r>
                          <m:rPr>
                            <m:sty m:val="p"/>
                          </m:rPr>
                          <w:rPr>
                            <w:rFonts w:ascii="Cambria Math" w:eastAsia="等线" w:hAnsi="Cambria Math"/>
                            <w:sz w:val="13"/>
                            <w:szCs w:val="22"/>
                          </w:rPr>
                          <m:t>0                                (x&lt;-75m)</m:t>
                        </m:r>
                      </m:e>
                    </m:eqArr>
                  </m:e>
                </m:d>
              </m:oMath>
            </m:oMathPara>
          </w:p>
        </w:tc>
        <w:tc>
          <w:tcPr>
            <w:tcW w:w="1123"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0.1</w:t>
            </w:r>
          </w:p>
        </w:tc>
      </w:tr>
      <w:tr w:rsidR="004A4F0E" w:rsidRPr="004A4F0E" w:rsidTr="002E676E">
        <w:trPr>
          <w:trHeight w:val="524"/>
          <w:jc w:val="center"/>
        </w:trPr>
        <w:tc>
          <w:tcPr>
            <w:cnfStyle w:val="001000000000" w:firstRow="0" w:lastRow="0" w:firstColumn="1" w:lastColumn="0" w:oddVBand="0" w:evenVBand="0" w:oddHBand="0" w:evenHBand="0" w:firstRowFirstColumn="0" w:firstRowLastColumn="0" w:lastRowFirstColumn="0" w:lastRowLastColumn="0"/>
            <w:tcW w:w="1031"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宋体" w:hAnsi="Times New Roman"/>
                <w:iCs/>
                <w:sz w:val="21"/>
                <w:szCs w:val="21"/>
              </w:rPr>
              <w:t>Coastal line distance</w:t>
            </w:r>
          </w:p>
        </w:tc>
        <w:tc>
          <w:tcPr>
            <w:tcW w:w="830"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Negative</w:t>
            </w:r>
          </w:p>
        </w:tc>
        <w:tc>
          <w:tcPr>
            <w:tcW w:w="2016"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13"/>
                <w:szCs w:val="21"/>
              </w:rPr>
            </w:pPr>
            <m:oMathPara>
              <m:oMath>
                <m:sSup>
                  <m:sSupPr>
                    <m:ctrlPr>
                      <w:rPr>
                        <w:rFonts w:ascii="Cambria Math" w:eastAsia="等线" w:hAnsi="Cambria Math"/>
                        <w:sz w:val="13"/>
                        <w:szCs w:val="22"/>
                      </w:rPr>
                    </m:ctrlPr>
                  </m:sSupPr>
                  <m:e>
                    <m:r>
                      <m:rPr>
                        <m:sty m:val="p"/>
                      </m:rPr>
                      <w:rPr>
                        <w:rFonts w:ascii="Cambria Math" w:eastAsia="等线" w:hAnsi="Cambria Math"/>
                        <w:sz w:val="13"/>
                        <w:szCs w:val="22"/>
                      </w:rPr>
                      <m:t>x</m:t>
                    </m:r>
                  </m:e>
                  <m:sup>
                    <m:r>
                      <m:rPr>
                        <m:sty m:val="p"/>
                      </m:rPr>
                      <w:rPr>
                        <w:rFonts w:ascii="Cambria Math" w:eastAsia="等线" w:hAnsi="Cambria Math"/>
                        <w:sz w:val="13"/>
                        <w:szCs w:val="22"/>
                      </w:rPr>
                      <m:t>'</m:t>
                    </m:r>
                  </m:sup>
                </m:sSup>
                <m:r>
                  <m:rPr>
                    <m:sty m:val="p"/>
                  </m:rPr>
                  <w:rPr>
                    <w:rFonts w:ascii="Cambria Math" w:eastAsia="等线" w:hAnsi="Cambria Math"/>
                    <w:sz w:val="13"/>
                    <w:szCs w:val="22"/>
                  </w:rPr>
                  <m:t>=</m:t>
                </m:r>
                <m:d>
                  <m:dPr>
                    <m:begChr m:val="{"/>
                    <m:endChr m:val=""/>
                    <m:ctrlPr>
                      <w:rPr>
                        <w:rFonts w:ascii="Cambria Math" w:eastAsia="等线" w:hAnsi="Cambria Math"/>
                        <w:sz w:val="13"/>
                        <w:szCs w:val="22"/>
                      </w:rPr>
                    </m:ctrlPr>
                  </m:dPr>
                  <m:e>
                    <m:eqArr>
                      <m:eqArrPr>
                        <m:ctrlPr>
                          <w:rPr>
                            <w:rFonts w:ascii="Cambria Math" w:eastAsia="等线" w:hAnsi="Cambria Math"/>
                            <w:sz w:val="13"/>
                            <w:szCs w:val="22"/>
                          </w:rPr>
                        </m:ctrlPr>
                      </m:eqArrPr>
                      <m:e>
                        <m:r>
                          <m:rPr>
                            <m:sty m:val="p"/>
                          </m:rPr>
                          <w:rPr>
                            <w:rFonts w:ascii="Cambria Math" w:eastAsia="等线" w:hAnsi="Cambria Math"/>
                            <w:sz w:val="13"/>
                            <w:szCs w:val="22"/>
                          </w:rPr>
                          <m:t>1-</m:t>
                        </m:r>
                        <m:f>
                          <m:fPr>
                            <m:ctrlPr>
                              <w:rPr>
                                <w:rFonts w:ascii="Cambria Math" w:eastAsia="等线" w:hAnsi="Cambria Math"/>
                                <w:sz w:val="13"/>
                                <w:szCs w:val="22"/>
                              </w:rPr>
                            </m:ctrlPr>
                          </m:fPr>
                          <m:num>
                            <m:r>
                              <m:rPr>
                                <m:sty m:val="p"/>
                              </m:rPr>
                              <w:rPr>
                                <w:rFonts w:ascii="Cambria Math" w:eastAsia="等线" w:hAnsi="Cambria Math"/>
                                <w:sz w:val="13"/>
                                <w:szCs w:val="22"/>
                              </w:rPr>
                              <m:t>x</m:t>
                            </m:r>
                          </m:num>
                          <m:den>
                            <m:r>
                              <m:rPr>
                                <m:sty m:val="p"/>
                              </m:rPr>
                              <w:rPr>
                                <w:rFonts w:ascii="Cambria Math" w:eastAsia="等线" w:hAnsi="Cambria Math"/>
                                <w:sz w:val="13"/>
                                <w:szCs w:val="22"/>
                              </w:rPr>
                              <m:t>130</m:t>
                            </m:r>
                          </m:den>
                        </m:f>
                        <m:r>
                          <m:rPr>
                            <m:sty m:val="p"/>
                          </m:rPr>
                          <w:rPr>
                            <w:rFonts w:ascii="Cambria Math" w:eastAsia="等线" w:hAnsi="Cambria Math"/>
                            <w:sz w:val="13"/>
                            <w:szCs w:val="22"/>
                          </w:rPr>
                          <m:t xml:space="preserve">             (0≤x&lt;130km)</m:t>
                        </m:r>
                      </m:e>
                      <m:e>
                        <m:r>
                          <m:rPr>
                            <m:sty m:val="p"/>
                          </m:rPr>
                          <w:rPr>
                            <w:rFonts w:ascii="Cambria Math" w:eastAsia="等线" w:hAnsi="Cambria Math"/>
                            <w:sz w:val="13"/>
                            <w:szCs w:val="22"/>
                          </w:rPr>
                          <m:t>0                                (x≥130km)</m:t>
                        </m:r>
                      </m:e>
                    </m:eqArr>
                  </m:e>
                </m:d>
              </m:oMath>
            </m:oMathPara>
          </w:p>
        </w:tc>
        <w:tc>
          <w:tcPr>
            <w:tcW w:w="1123"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0.1</w:t>
            </w:r>
          </w:p>
        </w:tc>
      </w:tr>
      <w:tr w:rsidR="004A4F0E" w:rsidRPr="004A4F0E" w:rsidTr="002E676E">
        <w:trPr>
          <w:trHeight w:val="517"/>
          <w:jc w:val="center"/>
        </w:trPr>
        <w:tc>
          <w:tcPr>
            <w:cnfStyle w:val="001000000000" w:firstRow="0" w:lastRow="0" w:firstColumn="1" w:lastColumn="0" w:oddVBand="0" w:evenVBand="0" w:oddHBand="0" w:evenHBand="0" w:firstRowFirstColumn="0" w:firstRowLastColumn="0" w:lastRowFirstColumn="0" w:lastRowLastColumn="0"/>
            <w:tcW w:w="1031"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宋体" w:hAnsi="Times New Roman"/>
                <w:iCs/>
                <w:sz w:val="21"/>
                <w:szCs w:val="21"/>
              </w:rPr>
              <w:lastRenderedPageBreak/>
              <w:t>Distance from ship channel</w:t>
            </w:r>
          </w:p>
        </w:tc>
        <w:tc>
          <w:tcPr>
            <w:tcW w:w="830"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Negative</w:t>
            </w:r>
          </w:p>
        </w:tc>
        <w:tc>
          <w:tcPr>
            <w:tcW w:w="2016"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m:oMathPara>
              <m:oMathParaPr>
                <m:jc m:val="center"/>
              </m:oMathParaPr>
              <m:oMath>
                <m:sSup>
                  <m:sSupPr>
                    <m:ctrlPr>
                      <w:rPr>
                        <w:rFonts w:ascii="Cambria Math" w:eastAsia="等线" w:hAnsi="Cambria Math"/>
                        <w:sz w:val="13"/>
                        <w:szCs w:val="22"/>
                      </w:rPr>
                    </m:ctrlPr>
                  </m:sSupPr>
                  <m:e>
                    <m:r>
                      <m:rPr>
                        <m:sty m:val="p"/>
                      </m:rPr>
                      <w:rPr>
                        <w:rFonts w:ascii="Cambria Math" w:eastAsia="等线" w:hAnsi="Cambria Math"/>
                        <w:sz w:val="13"/>
                        <w:szCs w:val="22"/>
                      </w:rPr>
                      <m:t>x</m:t>
                    </m:r>
                  </m:e>
                  <m:sup>
                    <m:r>
                      <m:rPr>
                        <m:sty m:val="p"/>
                      </m:rPr>
                      <w:rPr>
                        <w:rFonts w:ascii="Cambria Math" w:eastAsia="等线" w:hAnsi="Cambria Math"/>
                        <w:sz w:val="13"/>
                        <w:szCs w:val="22"/>
                      </w:rPr>
                      <m:t>'</m:t>
                    </m:r>
                  </m:sup>
                </m:sSup>
                <m:r>
                  <m:rPr>
                    <m:sty m:val="p"/>
                  </m:rPr>
                  <w:rPr>
                    <w:rFonts w:ascii="Cambria Math" w:eastAsia="等线" w:hAnsi="Cambria Math"/>
                    <w:sz w:val="13"/>
                    <w:szCs w:val="22"/>
                  </w:rPr>
                  <m:t>=</m:t>
                </m:r>
                <m:d>
                  <m:dPr>
                    <m:begChr m:val="{"/>
                    <m:endChr m:val=""/>
                    <m:ctrlPr>
                      <w:rPr>
                        <w:rFonts w:ascii="Cambria Math" w:eastAsia="等线" w:hAnsi="Cambria Math"/>
                        <w:sz w:val="13"/>
                        <w:szCs w:val="22"/>
                      </w:rPr>
                    </m:ctrlPr>
                  </m:dPr>
                  <m:e>
                    <m:eqArr>
                      <m:eqArrPr>
                        <m:ctrlPr>
                          <w:rPr>
                            <w:rFonts w:ascii="Cambria Math" w:eastAsia="等线" w:hAnsi="Cambria Math"/>
                            <w:sz w:val="13"/>
                            <w:szCs w:val="22"/>
                          </w:rPr>
                        </m:ctrlPr>
                      </m:eqArrPr>
                      <m:e>
                        <m:r>
                          <m:rPr>
                            <m:sty m:val="p"/>
                          </m:rPr>
                          <w:rPr>
                            <w:rFonts w:ascii="Cambria Math" w:eastAsia="等线" w:hAnsi="Cambria Math"/>
                            <w:sz w:val="13"/>
                            <w:szCs w:val="22"/>
                          </w:rPr>
                          <m:t>0                                      (x≤18.52km)</m:t>
                        </m:r>
                      </m:e>
                      <m:e>
                        <m:f>
                          <m:fPr>
                            <m:ctrlPr>
                              <w:rPr>
                                <w:rFonts w:ascii="Cambria Math" w:eastAsia="等线" w:hAnsi="Cambria Math"/>
                                <w:sz w:val="13"/>
                                <w:szCs w:val="22"/>
                              </w:rPr>
                            </m:ctrlPr>
                          </m:fPr>
                          <m:num>
                            <m:r>
                              <m:rPr>
                                <m:sty m:val="p"/>
                              </m:rPr>
                              <w:rPr>
                                <w:rFonts w:ascii="Cambria Math" w:eastAsia="等线" w:hAnsi="Cambria Math"/>
                                <w:sz w:val="13"/>
                                <w:szCs w:val="22"/>
                              </w:rPr>
                              <m:t>x-18.52</m:t>
                            </m:r>
                          </m:num>
                          <m:den>
                            <m:r>
                              <m:rPr>
                                <m:sty m:val="p"/>
                              </m:rPr>
                              <w:rPr>
                                <w:rFonts w:ascii="Cambria Math" w:eastAsia="等线" w:hAnsi="Cambria Math"/>
                                <w:sz w:val="13"/>
                                <w:szCs w:val="22"/>
                              </w:rPr>
                              <m:t>37.04</m:t>
                            </m:r>
                          </m:den>
                        </m:f>
                        <m:r>
                          <m:rPr>
                            <m:sty m:val="p"/>
                          </m:rPr>
                          <w:rPr>
                            <w:rFonts w:ascii="Cambria Math" w:eastAsia="等线" w:hAnsi="Cambria Math"/>
                            <w:sz w:val="13"/>
                            <w:szCs w:val="22"/>
                          </w:rPr>
                          <m:t xml:space="preserve">             (18.52≤x≤55.56km)</m:t>
                        </m:r>
                      </m:e>
                      <m:e>
                        <m:r>
                          <m:rPr>
                            <m:sty m:val="p"/>
                          </m:rPr>
                          <w:rPr>
                            <w:rFonts w:ascii="Cambria Math" w:eastAsia="等线" w:hAnsi="Cambria Math"/>
                            <w:sz w:val="13"/>
                            <w:szCs w:val="22"/>
                          </w:rPr>
                          <m:t>0                                (x&lt;18.52km)</m:t>
                        </m:r>
                      </m:e>
                    </m:eqArr>
                  </m:e>
                </m:d>
              </m:oMath>
            </m:oMathPara>
          </w:p>
        </w:tc>
        <w:tc>
          <w:tcPr>
            <w:tcW w:w="1123"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0.2</w:t>
            </w:r>
          </w:p>
        </w:tc>
      </w:tr>
    </w:tbl>
    <w:p w:rsidR="004A4F0E" w:rsidRPr="004A4F0E" w:rsidRDefault="004A4F0E" w:rsidP="004A4F0E">
      <w:pPr>
        <w:pStyle w:val="Newparagraph"/>
        <w:rPr>
          <w:lang w:val="en-US" w:eastAsia="zh-CN"/>
        </w:rPr>
      </w:pPr>
      <w:r w:rsidRPr="004A4F0E">
        <w:rPr>
          <w:rFonts w:hint="eastAsia"/>
          <w:lang w:val="en-US" w:eastAsia="zh-CN"/>
        </w:rPr>
        <w:t>T</w:t>
      </w:r>
      <w:r w:rsidRPr="004A4F0E">
        <w:rPr>
          <w:lang w:val="en-US" w:eastAsia="zh-CN"/>
        </w:rPr>
        <w:t xml:space="preserve">he standardized layer and the suitability assessment result for wind farm marine use are performed in </w:t>
      </w:r>
      <w:r w:rsidR="00E22193" w:rsidRPr="00E22193">
        <w:rPr>
          <w:lang w:val="en-US" w:eastAsia="zh-CN"/>
        </w:rPr>
        <w:t xml:space="preserve">Figure </w:t>
      </w:r>
      <w:r w:rsidRPr="004A4F0E">
        <w:rPr>
          <w:lang w:val="en-US" w:eastAsia="zh-CN"/>
        </w:rPr>
        <w:t xml:space="preserve">5, where the </w:t>
      </w:r>
      <w:r w:rsidR="00E22193" w:rsidRPr="00E22193">
        <w:rPr>
          <w:lang w:val="en-US" w:eastAsia="zh-CN"/>
        </w:rPr>
        <w:t xml:space="preserve">Figure </w:t>
      </w:r>
      <w:r w:rsidRPr="004A4F0E">
        <w:rPr>
          <w:lang w:val="en-US" w:eastAsia="zh-CN"/>
        </w:rPr>
        <w:t xml:space="preserve">5(a-e) performed the standardized layer for each criterion, and the </w:t>
      </w:r>
      <w:r w:rsidR="00E22193" w:rsidRPr="00E22193">
        <w:rPr>
          <w:lang w:val="en-US" w:eastAsia="zh-CN"/>
        </w:rPr>
        <w:t xml:space="preserve">Figure </w:t>
      </w:r>
      <w:r w:rsidRPr="004A4F0E">
        <w:rPr>
          <w:lang w:val="en-US" w:eastAsia="zh-CN"/>
        </w:rPr>
        <w:t>5 (f) represent the assessment result.</w:t>
      </w:r>
    </w:p>
    <w:p w:rsidR="004A4F0E" w:rsidRPr="004A4F0E" w:rsidRDefault="004A4F0E" w:rsidP="004A4F0E">
      <w:pPr>
        <w:widowControl w:val="0"/>
        <w:adjustRightInd w:val="0"/>
        <w:snapToGrid w:val="0"/>
        <w:spacing w:line="360" w:lineRule="auto"/>
        <w:jc w:val="center"/>
        <w:rPr>
          <w:rFonts w:eastAsia="宋体"/>
          <w:kern w:val="2"/>
          <w:szCs w:val="22"/>
          <w:lang w:val="en-US" w:eastAsia="zh-CN"/>
        </w:rPr>
      </w:pPr>
      <w:r w:rsidRPr="004A4F0E">
        <w:rPr>
          <w:rFonts w:eastAsia="等线"/>
          <w:noProof/>
          <w:kern w:val="2"/>
          <w:szCs w:val="22"/>
          <w:lang w:val="en-US" w:eastAsia="zh-CN"/>
        </w:rPr>
        <w:drawing>
          <wp:inline distT="0" distB="0" distL="0" distR="0" wp14:anchorId="64B88AEA" wp14:editId="16B6170A">
            <wp:extent cx="5274310" cy="4456439"/>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456439"/>
                    </a:xfrm>
                    <a:prstGeom prst="rect">
                      <a:avLst/>
                    </a:prstGeom>
                    <a:noFill/>
                    <a:ln>
                      <a:noFill/>
                    </a:ln>
                  </pic:spPr>
                </pic:pic>
              </a:graphicData>
            </a:graphic>
          </wp:inline>
        </w:drawing>
      </w:r>
    </w:p>
    <w:p w:rsidR="004A4F0E" w:rsidRPr="004A4F0E" w:rsidRDefault="00E22193" w:rsidP="004A4F0E">
      <w:pPr>
        <w:pStyle w:val="Figurecaption"/>
        <w:rPr>
          <w:rFonts w:eastAsia="宋体"/>
          <w:lang w:val="en-US" w:eastAsia="zh-CN"/>
        </w:rPr>
      </w:pPr>
      <w:r w:rsidRPr="00E22193">
        <w:rPr>
          <w:rFonts w:eastAsia="宋体"/>
          <w:b/>
          <w:lang w:val="en-US" w:eastAsia="zh-CN"/>
        </w:rPr>
        <w:t xml:space="preserve">Figure </w:t>
      </w:r>
      <w:r w:rsidR="004A4F0E" w:rsidRPr="004A4F0E">
        <w:rPr>
          <w:rFonts w:eastAsia="宋体"/>
          <w:b/>
          <w:lang w:val="en-US" w:eastAsia="zh-CN"/>
        </w:rPr>
        <w:t>5</w:t>
      </w:r>
      <w:r w:rsidR="004A4F0E" w:rsidRPr="004A4F0E">
        <w:rPr>
          <w:lang w:val="en-US" w:eastAsia="zh-CN"/>
        </w:rPr>
        <w:t xml:space="preserve"> Standardized layers for each criterion and the suitability assessment result for fishery marine use</w:t>
      </w:r>
    </w:p>
    <w:p w:rsidR="004A4F0E" w:rsidRPr="004A4F0E" w:rsidRDefault="004A4F0E" w:rsidP="004A4F0E">
      <w:pPr>
        <w:pStyle w:val="2"/>
        <w:rPr>
          <w:lang w:val="en-US" w:eastAsia="zh-CN"/>
        </w:rPr>
      </w:pPr>
      <w:r w:rsidRPr="004A4F0E">
        <w:rPr>
          <w:lang w:val="en-US" w:eastAsia="zh-CN"/>
        </w:rPr>
        <w:t>2.5 The suitability assessment for sea salt production marine use</w:t>
      </w:r>
    </w:p>
    <w:p w:rsidR="004A4F0E" w:rsidRPr="004A4F0E" w:rsidRDefault="004A4F0E" w:rsidP="004A4F0E">
      <w:pPr>
        <w:pStyle w:val="Paragraph"/>
        <w:rPr>
          <w:lang w:val="en-US" w:eastAsia="zh-CN"/>
        </w:rPr>
      </w:pPr>
      <w:r w:rsidRPr="004A4F0E">
        <w:rPr>
          <w:lang w:val="en-US" w:eastAsia="zh-CN"/>
        </w:rPr>
        <w:t xml:space="preserve">The </w:t>
      </w:r>
      <w:r w:rsidRPr="004A4F0E">
        <w:rPr>
          <w:rFonts w:hint="eastAsia"/>
          <w:lang w:val="en-US" w:eastAsia="zh-CN"/>
        </w:rPr>
        <w:t>e</w:t>
      </w:r>
      <w:r w:rsidRPr="004A4F0E">
        <w:rPr>
          <w:lang w:val="en-US" w:eastAsia="zh-CN"/>
        </w:rPr>
        <w:t>nvironmental factors for assessing the suitability of sea salt production marine use</w:t>
      </w:r>
      <w:r w:rsidRPr="004A4F0E">
        <w:rPr>
          <w:rFonts w:eastAsia="宋体"/>
          <w:lang w:val="en-US" w:eastAsia="zh-CN"/>
        </w:rPr>
        <w:t xml:space="preserve"> </w:t>
      </w:r>
      <w:r w:rsidRPr="004A4F0E">
        <w:rPr>
          <w:lang w:val="en-US" w:eastAsia="zh-CN"/>
        </w:rPr>
        <w:t>include the marine salinity and distance from coastal line. The data source is listed in Table 10.</w:t>
      </w:r>
    </w:p>
    <w:p w:rsidR="004A4F0E" w:rsidRPr="004A4F0E" w:rsidRDefault="004A4F0E" w:rsidP="004A4F0E">
      <w:pPr>
        <w:pStyle w:val="Tabletitle"/>
        <w:rPr>
          <w:lang w:val="en-US" w:eastAsia="zh-CN"/>
        </w:rPr>
      </w:pPr>
      <w:r w:rsidRPr="004A4F0E">
        <w:rPr>
          <w:rFonts w:hint="eastAsia"/>
          <w:b/>
          <w:lang w:val="en-US" w:eastAsia="zh-CN"/>
        </w:rPr>
        <w:lastRenderedPageBreak/>
        <w:t>T</w:t>
      </w:r>
      <w:r w:rsidRPr="004A4F0E">
        <w:rPr>
          <w:b/>
          <w:lang w:val="en-US" w:eastAsia="zh-CN"/>
        </w:rPr>
        <w:t xml:space="preserve">able 10 </w:t>
      </w:r>
      <w:r w:rsidRPr="004A4F0E">
        <w:rPr>
          <w:lang w:val="en-US" w:eastAsia="zh-CN"/>
        </w:rPr>
        <w:t>The data sources for evaluating the suitability of sea salt production marine use</w:t>
      </w:r>
    </w:p>
    <w:tbl>
      <w:tblPr>
        <w:tblStyle w:val="ae"/>
        <w:tblW w:w="8391" w:type="dxa"/>
        <w:tblLayout w:type="fixed"/>
        <w:tblLook w:val="04A0" w:firstRow="1" w:lastRow="0" w:firstColumn="1" w:lastColumn="0" w:noHBand="0" w:noVBand="1"/>
      </w:tblPr>
      <w:tblGrid>
        <w:gridCol w:w="1582"/>
        <w:gridCol w:w="1188"/>
        <w:gridCol w:w="1687"/>
        <w:gridCol w:w="3934"/>
      </w:tblGrid>
      <w:tr w:rsidR="004A4F0E" w:rsidRPr="004A4F0E" w:rsidTr="004A4F0E">
        <w:trPr>
          <w:cnfStyle w:val="100000000000" w:firstRow="1" w:lastRow="0" w:firstColumn="0" w:lastColumn="0" w:oddVBand="0" w:evenVBand="0" w:oddHBand="0"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582" w:type="dxa"/>
            <w:vAlign w:val="center"/>
          </w:tcPr>
          <w:p w:rsidR="004A4F0E" w:rsidRPr="004A4F0E" w:rsidRDefault="004A4F0E" w:rsidP="004A4F0E">
            <w:pPr>
              <w:adjustRightInd w:val="0"/>
              <w:snapToGrid w:val="0"/>
              <w:spacing w:line="240" w:lineRule="auto"/>
              <w:jc w:val="center"/>
              <w:rPr>
                <w:rFonts w:ascii="Times New Roman" w:eastAsia="宋体" w:hAnsi="Times New Roman"/>
                <w:i w:val="0"/>
                <w:sz w:val="20"/>
                <w:szCs w:val="21"/>
              </w:rPr>
            </w:pPr>
            <w:r w:rsidRPr="004A4F0E">
              <w:rPr>
                <w:rFonts w:ascii="Times New Roman" w:eastAsia="宋体" w:hAnsi="Times New Roman"/>
                <w:i w:val="0"/>
                <w:sz w:val="20"/>
                <w:szCs w:val="21"/>
              </w:rPr>
              <w:t>Marine use type</w:t>
            </w:r>
          </w:p>
        </w:tc>
        <w:tc>
          <w:tcPr>
            <w:tcW w:w="1188"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0"/>
                <w:szCs w:val="21"/>
              </w:rPr>
            </w:pPr>
            <w:r w:rsidRPr="004A4F0E">
              <w:rPr>
                <w:rFonts w:ascii="Times New Roman" w:eastAsia="宋体" w:hAnsi="Times New Roman"/>
                <w:i w:val="0"/>
                <w:sz w:val="20"/>
                <w:szCs w:val="21"/>
              </w:rPr>
              <w:t>Data name</w:t>
            </w:r>
          </w:p>
        </w:tc>
        <w:tc>
          <w:tcPr>
            <w:tcW w:w="1687"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0"/>
                <w:szCs w:val="21"/>
              </w:rPr>
            </w:pPr>
            <w:r w:rsidRPr="004A4F0E">
              <w:rPr>
                <w:rFonts w:ascii="Times New Roman" w:eastAsia="宋体" w:hAnsi="Times New Roman"/>
                <w:i w:val="0"/>
                <w:sz w:val="20"/>
                <w:szCs w:val="21"/>
              </w:rPr>
              <w:t>Time</w:t>
            </w:r>
          </w:p>
        </w:tc>
        <w:tc>
          <w:tcPr>
            <w:tcW w:w="3934" w:type="dxa"/>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 w:val="0"/>
                <w:sz w:val="20"/>
                <w:szCs w:val="21"/>
              </w:rPr>
            </w:pPr>
            <w:r w:rsidRPr="004A4F0E">
              <w:rPr>
                <w:rFonts w:ascii="Times New Roman" w:eastAsia="宋体" w:hAnsi="Times New Roman"/>
                <w:i w:val="0"/>
                <w:sz w:val="20"/>
                <w:szCs w:val="21"/>
              </w:rPr>
              <w:t>Data source</w:t>
            </w:r>
          </w:p>
        </w:tc>
      </w:tr>
      <w:tr w:rsidR="004A4F0E" w:rsidRPr="004A4F0E" w:rsidTr="004A4F0E">
        <w:trPr>
          <w:trHeight w:val="1012"/>
        </w:trPr>
        <w:tc>
          <w:tcPr>
            <w:cnfStyle w:val="001000000000" w:firstRow="0" w:lastRow="0" w:firstColumn="1" w:lastColumn="0" w:oddVBand="0" w:evenVBand="0" w:oddHBand="0" w:evenHBand="0" w:firstRowFirstColumn="0" w:firstRowLastColumn="0" w:lastRowFirstColumn="0" w:lastRowLastColumn="0"/>
            <w:tcW w:w="1582" w:type="dxa"/>
            <w:vMerge w:val="restart"/>
            <w:vAlign w:val="center"/>
          </w:tcPr>
          <w:p w:rsidR="004A4F0E" w:rsidRPr="004A4F0E" w:rsidRDefault="004A4F0E" w:rsidP="004A4F0E">
            <w:pPr>
              <w:adjustRightInd w:val="0"/>
              <w:snapToGrid w:val="0"/>
              <w:spacing w:line="240" w:lineRule="auto"/>
              <w:jc w:val="center"/>
              <w:rPr>
                <w:rFonts w:ascii="Times New Roman" w:eastAsia="宋体" w:hAnsi="Times New Roman"/>
                <w:sz w:val="20"/>
                <w:szCs w:val="21"/>
              </w:rPr>
            </w:pPr>
            <w:r w:rsidRPr="004A4F0E">
              <w:rPr>
                <w:rFonts w:ascii="Times New Roman" w:eastAsia="宋体" w:hAnsi="Times New Roman"/>
                <w:sz w:val="20"/>
                <w:szCs w:val="21"/>
              </w:rPr>
              <w:t>marine use for salt production</w:t>
            </w:r>
          </w:p>
        </w:tc>
        <w:tc>
          <w:tcPr>
            <w:tcW w:w="1188"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sz w:val="20"/>
                <w:szCs w:val="21"/>
              </w:rPr>
            </w:pPr>
            <w:r w:rsidRPr="004A4F0E">
              <w:rPr>
                <w:rFonts w:ascii="Times New Roman" w:eastAsia="等线" w:hAnsi="Times New Roman"/>
                <w:sz w:val="20"/>
                <w:szCs w:val="21"/>
              </w:rPr>
              <w:t>Salinity</w:t>
            </w:r>
          </w:p>
        </w:tc>
        <w:tc>
          <w:tcPr>
            <w:tcW w:w="1687"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 xml:space="preserve">2023 </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amonth mean</w:t>
            </w:r>
          </w:p>
        </w:tc>
        <w:tc>
          <w:tcPr>
            <w:tcW w:w="3934"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Publicly available from HYCOM datasets in https://www.ncei.noaa.gov/thredds-coastal/catalog/hycom_sfc/catalog.html</w:t>
            </w:r>
          </w:p>
        </w:tc>
      </w:tr>
      <w:tr w:rsidR="004A4F0E" w:rsidRPr="004A4F0E" w:rsidTr="004A4F0E">
        <w:trPr>
          <w:trHeight w:val="998"/>
        </w:trPr>
        <w:tc>
          <w:tcPr>
            <w:cnfStyle w:val="001000000000" w:firstRow="0" w:lastRow="0" w:firstColumn="1" w:lastColumn="0" w:oddVBand="0" w:evenVBand="0" w:oddHBand="0" w:evenHBand="0" w:firstRowFirstColumn="0" w:firstRowLastColumn="0" w:lastRowFirstColumn="0" w:lastRowLastColumn="0"/>
            <w:tcW w:w="1582" w:type="dxa"/>
            <w:vMerge/>
            <w:vAlign w:val="center"/>
          </w:tcPr>
          <w:p w:rsidR="004A4F0E" w:rsidRPr="004A4F0E" w:rsidRDefault="004A4F0E" w:rsidP="004A4F0E">
            <w:pPr>
              <w:adjustRightInd w:val="0"/>
              <w:snapToGrid w:val="0"/>
              <w:spacing w:line="240" w:lineRule="auto"/>
              <w:jc w:val="center"/>
              <w:rPr>
                <w:rFonts w:ascii="Times New Roman" w:eastAsia="宋体" w:hAnsi="Times New Roman"/>
                <w:sz w:val="20"/>
                <w:szCs w:val="21"/>
              </w:rPr>
            </w:pPr>
          </w:p>
        </w:tc>
        <w:tc>
          <w:tcPr>
            <w:tcW w:w="1188"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等线" w:hAnsi="Times New Roman"/>
                <w:sz w:val="20"/>
                <w:szCs w:val="21"/>
              </w:rPr>
              <w:t>Distance from coastal line</w:t>
            </w:r>
          </w:p>
        </w:tc>
        <w:tc>
          <w:tcPr>
            <w:tcW w:w="1687"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w:t>
            </w:r>
          </w:p>
        </w:tc>
        <w:tc>
          <w:tcPr>
            <w:tcW w:w="3934" w:type="dxa"/>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Coastal line is publicly available from https://www.ngdc.noaa.gov/</w:t>
            </w:r>
          </w:p>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0"/>
                <w:szCs w:val="21"/>
              </w:rPr>
            </w:pPr>
            <w:r w:rsidRPr="004A4F0E">
              <w:rPr>
                <w:rFonts w:ascii="Times New Roman" w:eastAsia="宋体" w:hAnsi="Times New Roman"/>
                <w:sz w:val="20"/>
                <w:szCs w:val="21"/>
              </w:rPr>
              <w:t>mgg/shorelines/shorelines.html</w:t>
            </w:r>
          </w:p>
        </w:tc>
      </w:tr>
    </w:tbl>
    <w:p w:rsidR="004A4F0E" w:rsidRPr="004A4F0E" w:rsidRDefault="004A4F0E" w:rsidP="004A4F0E">
      <w:pPr>
        <w:pStyle w:val="Newparagraph"/>
        <w:rPr>
          <w:lang w:val="en-US" w:eastAsia="zh-CN"/>
        </w:rPr>
      </w:pPr>
      <w:r w:rsidRPr="004A4F0E">
        <w:rPr>
          <w:lang w:val="en-US" w:eastAsia="zh-CN"/>
        </w:rPr>
        <w:t>The distance from coastal line for sea salt production is preprocess by distance limitation, that only marine areas within 40 kilometers can be zoned for salt production. The criteria’s standardization function and their weights are performed in Table 11.</w:t>
      </w:r>
    </w:p>
    <w:p w:rsidR="004A4F0E" w:rsidRPr="004A4F0E" w:rsidRDefault="004A4F0E" w:rsidP="004A4F0E">
      <w:pPr>
        <w:pStyle w:val="Tabletitle"/>
        <w:rPr>
          <w:lang w:val="en-US" w:eastAsia="zh-CN"/>
        </w:rPr>
      </w:pPr>
      <w:r w:rsidRPr="004A4F0E">
        <w:rPr>
          <w:rFonts w:hint="eastAsia"/>
          <w:b/>
          <w:lang w:val="en-US" w:eastAsia="zh-CN"/>
        </w:rPr>
        <w:t>T</w:t>
      </w:r>
      <w:r w:rsidRPr="004A4F0E">
        <w:rPr>
          <w:b/>
          <w:lang w:val="en-US" w:eastAsia="zh-CN"/>
        </w:rPr>
        <w:t>able 11</w:t>
      </w:r>
      <w:r w:rsidRPr="004A4F0E">
        <w:rPr>
          <w:lang w:val="en-US" w:eastAsia="zh-CN"/>
        </w:rPr>
        <w:t xml:space="preserve"> The Standardization function and weights for evaluating the suitability of sea salt production marine use</w:t>
      </w:r>
    </w:p>
    <w:tbl>
      <w:tblPr>
        <w:tblStyle w:val="ae"/>
        <w:tblW w:w="4509" w:type="pct"/>
        <w:jc w:val="center"/>
        <w:tblLook w:val="04A0" w:firstRow="1" w:lastRow="0" w:firstColumn="1" w:lastColumn="0" w:noHBand="0" w:noVBand="1"/>
      </w:tblPr>
      <w:tblGrid>
        <w:gridCol w:w="1580"/>
        <w:gridCol w:w="1651"/>
        <w:gridCol w:w="2900"/>
        <w:gridCol w:w="1533"/>
      </w:tblGrid>
      <w:tr w:rsidR="004A4F0E" w:rsidRPr="004A4F0E" w:rsidTr="002E676E">
        <w:trPr>
          <w:cnfStyle w:val="100000000000" w:firstRow="1" w:lastRow="0" w:firstColumn="0" w:lastColumn="0" w:oddVBand="0" w:evenVBand="0" w:oddHBand="0"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1031" w:type="pct"/>
            <w:vAlign w:val="center"/>
          </w:tcPr>
          <w:p w:rsidR="004A4F0E" w:rsidRPr="004A4F0E" w:rsidRDefault="004A4F0E" w:rsidP="004A4F0E">
            <w:pPr>
              <w:adjustRightInd w:val="0"/>
              <w:snapToGrid w:val="0"/>
              <w:spacing w:line="240" w:lineRule="auto"/>
              <w:jc w:val="center"/>
              <w:rPr>
                <w:rFonts w:ascii="Times New Roman" w:eastAsia="宋体" w:hAnsi="Times New Roman"/>
                <w:sz w:val="21"/>
                <w:szCs w:val="21"/>
              </w:rPr>
            </w:pPr>
            <w:r w:rsidRPr="004A4F0E">
              <w:rPr>
                <w:rFonts w:ascii="Times New Roman" w:eastAsia="宋体" w:hAnsi="Times New Roman"/>
                <w:sz w:val="21"/>
                <w:szCs w:val="21"/>
              </w:rPr>
              <w:t>Criteria</w:t>
            </w:r>
          </w:p>
        </w:tc>
        <w:tc>
          <w:tcPr>
            <w:tcW w:w="1077" w:type="pct"/>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Positive/ negative</w:t>
            </w:r>
          </w:p>
        </w:tc>
        <w:tc>
          <w:tcPr>
            <w:tcW w:w="1892" w:type="pct"/>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Standardization function</w:t>
            </w:r>
          </w:p>
        </w:tc>
        <w:tc>
          <w:tcPr>
            <w:tcW w:w="1001" w:type="pct"/>
            <w:vAlign w:val="center"/>
          </w:tcPr>
          <w:p w:rsidR="004A4F0E" w:rsidRPr="004A4F0E" w:rsidRDefault="004A4F0E" w:rsidP="004A4F0E">
            <w:pPr>
              <w:adjustRightInd w:val="0"/>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4A4F0E">
              <w:rPr>
                <w:rFonts w:ascii="Times New Roman" w:eastAsia="宋体" w:hAnsi="Times New Roman"/>
                <w:sz w:val="21"/>
                <w:szCs w:val="21"/>
              </w:rPr>
              <w:t>Weight</w:t>
            </w:r>
          </w:p>
        </w:tc>
      </w:tr>
      <w:tr w:rsidR="004A4F0E" w:rsidRPr="004A4F0E" w:rsidTr="002E676E">
        <w:trPr>
          <w:trHeight w:val="350"/>
          <w:jc w:val="center"/>
        </w:trPr>
        <w:tc>
          <w:tcPr>
            <w:cnfStyle w:val="001000000000" w:firstRow="0" w:lastRow="0" w:firstColumn="1" w:lastColumn="0" w:oddVBand="0" w:evenVBand="0" w:oddHBand="0" w:evenHBand="0" w:firstRowFirstColumn="0" w:firstRowLastColumn="0" w:lastRowFirstColumn="0" w:lastRowLastColumn="0"/>
            <w:tcW w:w="1031"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等线" w:hAnsi="Times New Roman"/>
                <w:sz w:val="20"/>
                <w:szCs w:val="21"/>
              </w:rPr>
              <w:t>Salinity</w:t>
            </w:r>
          </w:p>
        </w:tc>
        <w:tc>
          <w:tcPr>
            <w:tcW w:w="1077"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Positive</w:t>
            </w:r>
          </w:p>
        </w:tc>
        <w:tc>
          <w:tcPr>
            <w:tcW w:w="1892"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m:oMathPara>
              <m:oMathParaPr>
                <m:jc m:val="center"/>
              </m:oMathParaPr>
              <m:oMath>
                <m:sSup>
                  <m:sSupPr>
                    <m:ctrlPr>
                      <w:rPr>
                        <w:rFonts w:ascii="Cambria Math" w:eastAsia="等线" w:hAnsi="Cambria Math"/>
                        <w:i/>
                        <w:sz w:val="13"/>
                        <w:szCs w:val="22"/>
                      </w:rPr>
                    </m:ctrlPr>
                  </m:sSupPr>
                  <m:e>
                    <m:r>
                      <w:rPr>
                        <w:rFonts w:ascii="Cambria Math" w:eastAsia="等线" w:hAnsi="Cambria Math"/>
                        <w:sz w:val="13"/>
                        <w:szCs w:val="22"/>
                      </w:rPr>
                      <m:t>x</m:t>
                    </m:r>
                  </m:e>
                  <m:sup>
                    <m:r>
                      <w:rPr>
                        <w:rFonts w:ascii="Cambria Math" w:eastAsia="等线" w:hAnsi="Cambria Math"/>
                        <w:sz w:val="13"/>
                        <w:szCs w:val="22"/>
                      </w:rPr>
                      <m:t>'</m:t>
                    </m:r>
                  </m:sup>
                </m:sSup>
                <m:r>
                  <w:rPr>
                    <w:rFonts w:ascii="Cambria Math" w:eastAsia="等线" w:hAnsi="Cambria Math"/>
                    <w:sz w:val="13"/>
                    <w:szCs w:val="22"/>
                  </w:rPr>
                  <m:t>=</m:t>
                </m:r>
                <m:d>
                  <m:dPr>
                    <m:begChr m:val="{"/>
                    <m:endChr m:val=""/>
                    <m:ctrlPr>
                      <w:rPr>
                        <w:rFonts w:ascii="Cambria Math" w:eastAsia="等线" w:hAnsi="Cambria Math"/>
                        <w:i/>
                        <w:sz w:val="13"/>
                        <w:szCs w:val="22"/>
                      </w:rPr>
                    </m:ctrlPr>
                  </m:dPr>
                  <m:e>
                    <m:eqArr>
                      <m:eqArrPr>
                        <m:ctrlPr>
                          <w:rPr>
                            <w:rFonts w:ascii="Cambria Math" w:eastAsia="等线" w:hAnsi="Cambria Math"/>
                            <w:i/>
                            <w:sz w:val="13"/>
                            <w:szCs w:val="22"/>
                          </w:rPr>
                        </m:ctrlPr>
                      </m:eqArrPr>
                      <m:e>
                        <m:r>
                          <w:rPr>
                            <w:rFonts w:ascii="Cambria Math" w:eastAsia="等线" w:hAnsi="Cambria Math"/>
                            <w:sz w:val="13"/>
                            <w:szCs w:val="22"/>
                          </w:rPr>
                          <m:t>1-</m:t>
                        </m:r>
                        <m:f>
                          <m:fPr>
                            <m:ctrlPr>
                              <w:rPr>
                                <w:rFonts w:ascii="Cambria Math" w:eastAsia="等线" w:hAnsi="Cambria Math"/>
                                <w:i/>
                                <w:sz w:val="13"/>
                                <w:szCs w:val="22"/>
                              </w:rPr>
                            </m:ctrlPr>
                          </m:fPr>
                          <m:num>
                            <m:r>
                              <w:rPr>
                                <w:rFonts w:ascii="Cambria Math" w:eastAsia="等线" w:hAnsi="Cambria Math"/>
                                <w:sz w:val="13"/>
                                <w:szCs w:val="22"/>
                              </w:rPr>
                              <m:t>x</m:t>
                            </m:r>
                          </m:num>
                          <m:den>
                            <m:r>
                              <w:rPr>
                                <w:rFonts w:ascii="Cambria Math" w:eastAsia="等线" w:hAnsi="Cambria Math"/>
                                <w:sz w:val="13"/>
                                <w:szCs w:val="22"/>
                              </w:rPr>
                              <m:t>11.8</m:t>
                            </m:r>
                          </m:den>
                        </m:f>
                        <m:r>
                          <w:rPr>
                            <w:rFonts w:ascii="Cambria Math" w:eastAsia="等线" w:hAnsi="Cambria Math"/>
                            <w:sz w:val="13"/>
                            <w:szCs w:val="22"/>
                          </w:rPr>
                          <m:t xml:space="preserve">             (0≤x&lt;11.8‰)</m:t>
                        </m:r>
                      </m:e>
                      <m:e>
                        <m:r>
                          <w:rPr>
                            <w:rFonts w:ascii="Cambria Math" w:eastAsia="等线" w:hAnsi="Cambria Math"/>
                            <w:sz w:val="13"/>
                            <w:szCs w:val="22"/>
                          </w:rPr>
                          <m:t>0                                (x≥11.8‰)</m:t>
                        </m:r>
                      </m:e>
                    </m:eqArr>
                  </m:e>
                </m:d>
              </m:oMath>
            </m:oMathPara>
          </w:p>
        </w:tc>
        <w:tc>
          <w:tcPr>
            <w:tcW w:w="1001"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0.2</w:t>
            </w:r>
          </w:p>
        </w:tc>
      </w:tr>
      <w:tr w:rsidR="004A4F0E" w:rsidRPr="004A4F0E" w:rsidTr="002E676E">
        <w:trPr>
          <w:trHeight w:val="693"/>
          <w:jc w:val="center"/>
        </w:trPr>
        <w:tc>
          <w:tcPr>
            <w:cnfStyle w:val="001000000000" w:firstRow="0" w:lastRow="0" w:firstColumn="1" w:lastColumn="0" w:oddVBand="0" w:evenVBand="0" w:oddHBand="0" w:evenHBand="0" w:firstRowFirstColumn="0" w:firstRowLastColumn="0" w:lastRowFirstColumn="0" w:lastRowLastColumn="0"/>
            <w:tcW w:w="1031" w:type="pct"/>
            <w:vAlign w:val="center"/>
          </w:tcPr>
          <w:p w:rsidR="004A4F0E" w:rsidRPr="004A4F0E" w:rsidRDefault="004A4F0E" w:rsidP="004A4F0E">
            <w:pPr>
              <w:adjustRightInd w:val="0"/>
              <w:snapToGrid w:val="0"/>
              <w:spacing w:line="240" w:lineRule="auto"/>
              <w:jc w:val="center"/>
              <w:rPr>
                <w:rFonts w:ascii="Times New Roman" w:eastAsia="宋体" w:hAnsi="Times New Roman"/>
                <w:iCs/>
                <w:sz w:val="21"/>
                <w:szCs w:val="21"/>
              </w:rPr>
            </w:pPr>
            <w:r w:rsidRPr="004A4F0E">
              <w:rPr>
                <w:rFonts w:ascii="Times New Roman" w:eastAsia="等线" w:hAnsi="Times New Roman"/>
                <w:sz w:val="20"/>
                <w:szCs w:val="21"/>
              </w:rPr>
              <w:t>Distance from ship channel</w:t>
            </w:r>
          </w:p>
        </w:tc>
        <w:tc>
          <w:tcPr>
            <w:tcW w:w="1077"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Negative</w:t>
            </w:r>
          </w:p>
        </w:tc>
        <w:tc>
          <w:tcPr>
            <w:tcW w:w="1892" w:type="pct"/>
            <w:vAlign w:val="center"/>
          </w:tcPr>
          <w:p w:rsidR="004A4F0E" w:rsidRPr="004A4F0E" w:rsidRDefault="00260D27"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m:oMathPara>
              <m:oMath>
                <m:sSup>
                  <m:sSupPr>
                    <m:ctrlPr>
                      <w:rPr>
                        <w:rFonts w:ascii="Cambria Math" w:eastAsia="等线" w:hAnsi="Cambria Math"/>
                        <w:i/>
                        <w:sz w:val="13"/>
                        <w:szCs w:val="22"/>
                      </w:rPr>
                    </m:ctrlPr>
                  </m:sSupPr>
                  <m:e>
                    <m:r>
                      <w:rPr>
                        <w:rFonts w:ascii="Cambria Math" w:eastAsia="等线" w:hAnsi="Cambria Math"/>
                        <w:sz w:val="13"/>
                        <w:szCs w:val="22"/>
                      </w:rPr>
                      <m:t>x</m:t>
                    </m:r>
                  </m:e>
                  <m:sup>
                    <m:r>
                      <w:rPr>
                        <w:rFonts w:ascii="Cambria Math" w:eastAsia="等线" w:hAnsi="Cambria Math"/>
                        <w:sz w:val="13"/>
                        <w:szCs w:val="22"/>
                      </w:rPr>
                      <m:t>'</m:t>
                    </m:r>
                  </m:sup>
                </m:sSup>
                <m:r>
                  <w:rPr>
                    <w:rFonts w:ascii="Cambria Math" w:eastAsia="等线" w:hAnsi="Cambria Math"/>
                    <w:sz w:val="13"/>
                    <w:szCs w:val="22"/>
                  </w:rPr>
                  <m:t>=</m:t>
                </m:r>
                <m:d>
                  <m:dPr>
                    <m:begChr m:val="{"/>
                    <m:endChr m:val=""/>
                    <m:ctrlPr>
                      <w:rPr>
                        <w:rFonts w:ascii="Cambria Math" w:eastAsia="等线" w:hAnsi="Cambria Math"/>
                        <w:i/>
                        <w:sz w:val="13"/>
                        <w:szCs w:val="22"/>
                      </w:rPr>
                    </m:ctrlPr>
                  </m:dPr>
                  <m:e>
                    <m:eqArr>
                      <m:eqArrPr>
                        <m:ctrlPr>
                          <w:rPr>
                            <w:rFonts w:ascii="Cambria Math" w:eastAsia="等线" w:hAnsi="Cambria Math"/>
                            <w:i/>
                            <w:sz w:val="13"/>
                            <w:szCs w:val="22"/>
                          </w:rPr>
                        </m:ctrlPr>
                      </m:eqArrPr>
                      <m:e>
                        <m:r>
                          <w:rPr>
                            <w:rFonts w:ascii="Cambria Math" w:eastAsia="等线" w:hAnsi="Cambria Math"/>
                            <w:sz w:val="13"/>
                            <w:szCs w:val="22"/>
                          </w:rPr>
                          <m:t>1-</m:t>
                        </m:r>
                        <m:f>
                          <m:fPr>
                            <m:ctrlPr>
                              <w:rPr>
                                <w:rFonts w:ascii="Cambria Math" w:eastAsia="等线" w:hAnsi="Cambria Math"/>
                                <w:i/>
                                <w:sz w:val="13"/>
                                <w:szCs w:val="22"/>
                              </w:rPr>
                            </m:ctrlPr>
                          </m:fPr>
                          <m:num>
                            <m:r>
                              <w:rPr>
                                <w:rFonts w:ascii="Cambria Math" w:eastAsia="等线" w:hAnsi="Cambria Math"/>
                                <w:sz w:val="13"/>
                                <w:szCs w:val="22"/>
                              </w:rPr>
                              <m:t>x</m:t>
                            </m:r>
                          </m:num>
                          <m:den>
                            <m:r>
                              <w:rPr>
                                <w:rFonts w:ascii="Cambria Math" w:eastAsia="等线" w:hAnsi="Cambria Math"/>
                                <w:sz w:val="13"/>
                                <w:szCs w:val="22"/>
                              </w:rPr>
                              <m:t>50</m:t>
                            </m:r>
                          </m:den>
                        </m:f>
                        <m:r>
                          <w:rPr>
                            <w:rFonts w:ascii="Cambria Math" w:eastAsia="等线" w:hAnsi="Cambria Math"/>
                            <w:sz w:val="13"/>
                            <w:szCs w:val="22"/>
                          </w:rPr>
                          <m:t xml:space="preserve">               (0≤x&lt;50km)</m:t>
                        </m:r>
                      </m:e>
                      <m:e>
                        <m:r>
                          <w:rPr>
                            <w:rFonts w:ascii="Cambria Math" w:eastAsia="等线" w:hAnsi="Cambria Math"/>
                            <w:sz w:val="13"/>
                            <w:szCs w:val="22"/>
                          </w:rPr>
                          <m:t>0                                (x≥50km)</m:t>
                        </m:r>
                      </m:e>
                    </m:eqArr>
                  </m:e>
                </m:d>
              </m:oMath>
            </m:oMathPara>
          </w:p>
        </w:tc>
        <w:tc>
          <w:tcPr>
            <w:tcW w:w="1001" w:type="pct"/>
            <w:vAlign w:val="center"/>
          </w:tcPr>
          <w:p w:rsidR="004A4F0E" w:rsidRPr="004A4F0E" w:rsidRDefault="004A4F0E" w:rsidP="004A4F0E">
            <w:pPr>
              <w:adjustRightInd w:val="0"/>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iCs/>
                <w:sz w:val="21"/>
                <w:szCs w:val="21"/>
              </w:rPr>
            </w:pPr>
            <w:r w:rsidRPr="004A4F0E">
              <w:rPr>
                <w:rFonts w:ascii="Times New Roman" w:eastAsia="宋体" w:hAnsi="Times New Roman"/>
                <w:iCs/>
                <w:sz w:val="21"/>
                <w:szCs w:val="21"/>
              </w:rPr>
              <w:t>0.1</w:t>
            </w:r>
          </w:p>
        </w:tc>
      </w:tr>
    </w:tbl>
    <w:p w:rsidR="004A4F0E" w:rsidRPr="004A4F0E" w:rsidRDefault="004A4F0E" w:rsidP="004A4F0E">
      <w:pPr>
        <w:pStyle w:val="Newparagraph"/>
        <w:rPr>
          <w:lang w:val="en-US" w:eastAsia="zh-CN"/>
        </w:rPr>
      </w:pPr>
      <w:r w:rsidRPr="004A4F0E">
        <w:rPr>
          <w:rFonts w:hint="eastAsia"/>
          <w:lang w:val="en-US" w:eastAsia="zh-CN"/>
        </w:rPr>
        <w:t>T</w:t>
      </w:r>
      <w:r w:rsidRPr="004A4F0E">
        <w:rPr>
          <w:lang w:val="en-US" w:eastAsia="zh-CN"/>
        </w:rPr>
        <w:t xml:space="preserve">he standardized layer and the suitability assessment result for sea salt production marine use are performed in </w:t>
      </w:r>
      <w:r w:rsidR="00E22193" w:rsidRPr="00E22193">
        <w:rPr>
          <w:lang w:val="en-US" w:eastAsia="zh-CN"/>
        </w:rPr>
        <w:t xml:space="preserve">Figure </w:t>
      </w:r>
      <w:r w:rsidRPr="004A4F0E">
        <w:rPr>
          <w:lang w:val="en-US" w:eastAsia="zh-CN"/>
        </w:rPr>
        <w:t xml:space="preserve">6, where the </w:t>
      </w:r>
      <w:r w:rsidR="00E22193" w:rsidRPr="00E22193">
        <w:rPr>
          <w:lang w:val="en-US" w:eastAsia="zh-CN"/>
        </w:rPr>
        <w:t xml:space="preserve">Figure </w:t>
      </w:r>
      <w:r w:rsidRPr="004A4F0E">
        <w:rPr>
          <w:lang w:val="en-US" w:eastAsia="zh-CN"/>
        </w:rPr>
        <w:t xml:space="preserve">6(a-b) performed the standardized layer for each criterion, and the </w:t>
      </w:r>
      <w:r w:rsidR="00E22193" w:rsidRPr="00E22193">
        <w:rPr>
          <w:lang w:val="en-US" w:eastAsia="zh-CN"/>
        </w:rPr>
        <w:t xml:space="preserve">Figure </w:t>
      </w:r>
      <w:r w:rsidRPr="004A4F0E">
        <w:rPr>
          <w:lang w:val="en-US" w:eastAsia="zh-CN"/>
        </w:rPr>
        <w:t>6 (c) represent the assessment result.</w:t>
      </w:r>
    </w:p>
    <w:p w:rsidR="004A4F0E" w:rsidRPr="004A4F0E" w:rsidRDefault="004A4F0E" w:rsidP="004A4F0E">
      <w:pPr>
        <w:widowControl w:val="0"/>
        <w:adjustRightInd w:val="0"/>
        <w:snapToGrid w:val="0"/>
        <w:spacing w:line="360" w:lineRule="auto"/>
        <w:jc w:val="center"/>
        <w:rPr>
          <w:rFonts w:eastAsia="宋体"/>
          <w:kern w:val="2"/>
          <w:szCs w:val="22"/>
          <w:lang w:val="en-US" w:eastAsia="zh-CN"/>
        </w:rPr>
      </w:pPr>
      <w:r w:rsidRPr="004A4F0E">
        <w:rPr>
          <w:rFonts w:eastAsia="宋体"/>
          <w:noProof/>
          <w:kern w:val="2"/>
          <w:szCs w:val="22"/>
          <w:lang w:val="en-US" w:eastAsia="zh-CN"/>
        </w:rPr>
        <w:lastRenderedPageBreak/>
        <w:drawing>
          <wp:inline distT="0" distB="0" distL="0" distR="0" wp14:anchorId="629EA0EA" wp14:editId="7A901961">
            <wp:extent cx="3499714" cy="4689356"/>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3727" cy="4694734"/>
                    </a:xfrm>
                    <a:prstGeom prst="rect">
                      <a:avLst/>
                    </a:prstGeom>
                    <a:noFill/>
                    <a:ln>
                      <a:noFill/>
                    </a:ln>
                  </pic:spPr>
                </pic:pic>
              </a:graphicData>
            </a:graphic>
          </wp:inline>
        </w:drawing>
      </w:r>
    </w:p>
    <w:p w:rsidR="004A4F0E" w:rsidRPr="004A4F0E" w:rsidRDefault="00E22193" w:rsidP="004A4F0E">
      <w:pPr>
        <w:pStyle w:val="Figurecaption"/>
        <w:rPr>
          <w:rFonts w:eastAsia="宋体"/>
          <w:lang w:val="en-US" w:eastAsia="zh-CN"/>
        </w:rPr>
      </w:pPr>
      <w:r w:rsidRPr="00E22193">
        <w:rPr>
          <w:rFonts w:eastAsia="宋体"/>
          <w:b/>
          <w:lang w:val="en-US" w:eastAsia="zh-CN"/>
        </w:rPr>
        <w:t xml:space="preserve">Figure </w:t>
      </w:r>
      <w:r w:rsidR="004A4F0E" w:rsidRPr="004A4F0E">
        <w:rPr>
          <w:rFonts w:eastAsia="宋体"/>
          <w:b/>
          <w:lang w:val="en-US" w:eastAsia="zh-CN"/>
        </w:rPr>
        <w:t>6</w:t>
      </w:r>
      <w:r w:rsidR="004A4F0E" w:rsidRPr="004A4F0E">
        <w:rPr>
          <w:lang w:val="en-US" w:eastAsia="zh-CN"/>
        </w:rPr>
        <w:t xml:space="preserve"> Standardized layers for each criterion and the suitability assessment result for sea salt production marine use</w:t>
      </w:r>
    </w:p>
    <w:p w:rsidR="004A4F0E" w:rsidRPr="004A4F0E" w:rsidRDefault="004A4F0E" w:rsidP="004A4F0E">
      <w:pPr>
        <w:widowControl w:val="0"/>
        <w:autoSpaceDE w:val="0"/>
        <w:autoSpaceDN w:val="0"/>
        <w:adjustRightInd w:val="0"/>
        <w:spacing w:line="240" w:lineRule="auto"/>
        <w:rPr>
          <w:rFonts w:eastAsia="等线"/>
          <w:lang w:val="en-US" w:eastAsia="zh-CN"/>
        </w:rPr>
      </w:pPr>
    </w:p>
    <w:p w:rsidR="004A4F0E" w:rsidRPr="004A4F0E" w:rsidRDefault="00E22193" w:rsidP="00E22193">
      <w:pPr>
        <w:pStyle w:val="1"/>
        <w:rPr>
          <w:lang w:val="en-US" w:eastAsia="zh-CN"/>
        </w:rPr>
      </w:pPr>
      <w:r>
        <w:rPr>
          <w:lang w:val="en-US" w:eastAsia="zh-CN"/>
        </w:rPr>
        <w:t>References</w:t>
      </w:r>
    </w:p>
    <w:p w:rsidR="004A4F0E" w:rsidRPr="004A4F0E" w:rsidRDefault="004A4F0E" w:rsidP="00E22193">
      <w:pPr>
        <w:pStyle w:val="References"/>
        <w:rPr>
          <w:lang w:val="en-US" w:eastAsia="zh-CN"/>
        </w:rPr>
      </w:pPr>
      <w:bookmarkStart w:id="2" w:name="_neb3944C2B9_F0A3_44D1_9966_218EEAD85A1B"/>
      <w:r w:rsidRPr="004A4F0E">
        <w:rPr>
          <w:lang w:val="en-US" w:eastAsia="zh-CN"/>
        </w:rPr>
        <w:t xml:space="preserve">Dapueto, G., F. Massa, S. Costa, L. Cimoli, E. Olivari, M. Chiantore, B. Federici, and P. Povero (2015), A spatial multi-criteria evaluation for site selection of offshore marine fish farm in the Ligurian Sea, Italy. </w:t>
      </w:r>
      <w:r w:rsidRPr="004A4F0E">
        <w:rPr>
          <w:i/>
          <w:iCs/>
          <w:lang w:val="en-US" w:eastAsia="zh-CN"/>
        </w:rPr>
        <w:t>Ocean &amp; Coastal Management</w:t>
      </w:r>
      <w:r w:rsidRPr="004A4F0E">
        <w:rPr>
          <w:lang w:val="en-US" w:eastAsia="zh-CN"/>
        </w:rPr>
        <w:t xml:space="preserve">, </w:t>
      </w:r>
      <w:r w:rsidRPr="004A4F0E">
        <w:rPr>
          <w:i/>
          <w:iCs/>
          <w:lang w:val="en-US" w:eastAsia="zh-CN"/>
        </w:rPr>
        <w:t>116</w:t>
      </w:r>
      <w:r w:rsidRPr="004A4F0E">
        <w:rPr>
          <w:lang w:val="en-US" w:eastAsia="zh-CN"/>
        </w:rPr>
        <w:t>, 64-77. https://doi.org/10.1016/j.ocecoaman.2015.06.030</w:t>
      </w:r>
      <w:bookmarkEnd w:id="2"/>
    </w:p>
    <w:p w:rsidR="004A4F0E" w:rsidRPr="004A4F0E" w:rsidRDefault="004A4F0E" w:rsidP="00E22193">
      <w:pPr>
        <w:pStyle w:val="References"/>
        <w:rPr>
          <w:lang w:val="en-US" w:eastAsia="zh-CN"/>
        </w:rPr>
      </w:pPr>
      <w:bookmarkStart w:id="3" w:name="_neb986C129D_D663_4D6E_BF90_19FA57C8D04D"/>
      <w:r w:rsidRPr="004A4F0E">
        <w:rPr>
          <w:lang w:val="en-US" w:eastAsia="zh-CN"/>
        </w:rPr>
        <w:t xml:space="preserve">Du, P., Z. Zeng, Y. Shen, and S. Liu (2023), Maritime risk assessment using a non-linear spatial multi-criteria decision method: A case study in the Bohai Sea and Yellow Sea, China. </w:t>
      </w:r>
      <w:r w:rsidRPr="004A4F0E">
        <w:rPr>
          <w:i/>
          <w:iCs/>
          <w:lang w:val="en-US" w:eastAsia="zh-CN"/>
        </w:rPr>
        <w:t>Ocean Engineering</w:t>
      </w:r>
      <w:r w:rsidRPr="004A4F0E">
        <w:rPr>
          <w:lang w:val="en-US" w:eastAsia="zh-CN"/>
        </w:rPr>
        <w:t xml:space="preserve">, </w:t>
      </w:r>
      <w:r w:rsidRPr="004A4F0E">
        <w:rPr>
          <w:i/>
          <w:iCs/>
          <w:lang w:val="en-US" w:eastAsia="zh-CN"/>
        </w:rPr>
        <w:t>288</w:t>
      </w:r>
      <w:r w:rsidRPr="004A4F0E">
        <w:rPr>
          <w:lang w:val="en-US" w:eastAsia="zh-CN"/>
        </w:rPr>
        <w:t>, 115994. https://doi.org/10.1016/j.oceaneng.2023.115994</w:t>
      </w:r>
      <w:bookmarkEnd w:id="3"/>
    </w:p>
    <w:p w:rsidR="00FE4713" w:rsidRPr="00E22193" w:rsidRDefault="004A4F0E" w:rsidP="00E22193">
      <w:pPr>
        <w:pStyle w:val="References"/>
        <w:rPr>
          <w:rFonts w:hint="eastAsia"/>
          <w:lang w:val="en-US" w:eastAsia="zh-CN"/>
        </w:rPr>
      </w:pPr>
      <w:bookmarkStart w:id="4" w:name="_neb47475929_0CB6_4F00_8D68_A7B565881413"/>
      <w:r w:rsidRPr="004A4F0E">
        <w:rPr>
          <w:lang w:val="en-US" w:eastAsia="zh-CN"/>
        </w:rPr>
        <w:t xml:space="preserve">Tercan, E., S. Tapkin, D. Latinopoulos, M. A. Dereli, A. Tsiropoulos, and M. F. Ak (2020), A GIS-based multi-criteria model for offshore wind energy power plants </w:t>
      </w:r>
      <w:r w:rsidRPr="004A4F0E">
        <w:rPr>
          <w:lang w:val="en-US" w:eastAsia="zh-CN"/>
        </w:rPr>
        <w:lastRenderedPageBreak/>
        <w:t xml:space="preserve">site  selection in both sides of the Aegean Sea. </w:t>
      </w:r>
      <w:r w:rsidRPr="004A4F0E">
        <w:rPr>
          <w:i/>
          <w:iCs/>
          <w:lang w:val="en-US" w:eastAsia="zh-CN"/>
        </w:rPr>
        <w:t>Environmental Monitoring and Assessment</w:t>
      </w:r>
      <w:r w:rsidRPr="004A4F0E">
        <w:rPr>
          <w:lang w:val="en-US" w:eastAsia="zh-CN"/>
        </w:rPr>
        <w:t xml:space="preserve">, </w:t>
      </w:r>
      <w:r w:rsidRPr="004A4F0E">
        <w:rPr>
          <w:i/>
          <w:iCs/>
          <w:lang w:val="en-US" w:eastAsia="zh-CN"/>
        </w:rPr>
        <w:t>192</w:t>
      </w:r>
      <w:r w:rsidRPr="004A4F0E">
        <w:rPr>
          <w:lang w:val="en-US" w:eastAsia="zh-CN"/>
        </w:rPr>
        <w:t>(10), 652. https://doi.org/10.1007/s10661-020-08603-9</w:t>
      </w:r>
      <w:bookmarkEnd w:id="4"/>
    </w:p>
    <w:sectPr w:rsidR="00FE4713" w:rsidRPr="00E22193" w:rsidSect="00074B81">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D27" w:rsidRDefault="00260D27" w:rsidP="00AF2C92">
      <w:r>
        <w:separator/>
      </w:r>
    </w:p>
  </w:endnote>
  <w:endnote w:type="continuationSeparator" w:id="0">
    <w:p w:rsidR="00260D27" w:rsidRDefault="00260D27"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D27" w:rsidRDefault="00260D27" w:rsidP="00AF2C92">
      <w:r>
        <w:separator/>
      </w:r>
    </w:p>
  </w:footnote>
  <w:footnote w:type="continuationSeparator" w:id="0">
    <w:p w:rsidR="00260D27" w:rsidRDefault="00260D27" w:rsidP="00AF2C9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281615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A3437FF"/>
    <w:multiLevelType w:val="multilevel"/>
    <w:tmpl w:val="88ACA8D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E5C7E7C"/>
    <w:multiLevelType w:val="hybridMultilevel"/>
    <w:tmpl w:val="85602C2C"/>
    <w:lvl w:ilvl="0" w:tplc="F2621B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79C6038"/>
    <w:multiLevelType w:val="multilevel"/>
    <w:tmpl w:val="FB8813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22"/>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9"/>
  </w:num>
  <w:num w:numId="14">
    <w:abstractNumId w:val="23"/>
  </w:num>
  <w:num w:numId="15">
    <w:abstractNumId w:val="14"/>
  </w:num>
  <w:num w:numId="16">
    <w:abstractNumId w:val="18"/>
  </w:num>
  <w:num w:numId="17">
    <w:abstractNumId w:val="11"/>
  </w:num>
  <w:num w:numId="18">
    <w:abstractNumId w:val="0"/>
  </w:num>
  <w:num w:numId="19">
    <w:abstractNumId w:val="12"/>
  </w:num>
  <w:num w:numId="20">
    <w:abstractNumId w:val="23"/>
  </w:num>
  <w:num w:numId="21">
    <w:abstractNumId w:val="23"/>
  </w:num>
  <w:num w:numId="22">
    <w:abstractNumId w:val="23"/>
  </w:num>
  <w:num w:numId="23">
    <w:abstractNumId w:val="23"/>
  </w:num>
  <w:num w:numId="24">
    <w:abstractNumId w:val="19"/>
  </w:num>
  <w:num w:numId="25">
    <w:abstractNumId w:val="20"/>
  </w:num>
  <w:num w:numId="26">
    <w:abstractNumId w:val="24"/>
  </w:num>
  <w:num w:numId="27">
    <w:abstractNumId w:val="25"/>
  </w:num>
  <w:num w:numId="28">
    <w:abstractNumId w:val="23"/>
  </w:num>
  <w:num w:numId="29">
    <w:abstractNumId w:val="13"/>
  </w:num>
  <w:num w:numId="30">
    <w:abstractNumId w:val="26"/>
  </w:num>
  <w:num w:numId="31">
    <w:abstractNumId w:val="16"/>
  </w:num>
  <w:num w:numId="32">
    <w:abstractNumId w:val="27"/>
  </w:num>
  <w:num w:numId="33">
    <w:abstractNumId w:val="17"/>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insertmode" w:val="0"/>
    <w:docVar w:name="ne_stylename" w:val="Intl J Geographical Info New"/>
  </w:docVars>
  <w:rsids>
    <w:rsidRoot w:val="004A4F0E"/>
    <w:rsid w:val="00001899"/>
    <w:rsid w:val="000049AD"/>
    <w:rsid w:val="0000681B"/>
    <w:rsid w:val="000133C0"/>
    <w:rsid w:val="00014C4E"/>
    <w:rsid w:val="00017107"/>
    <w:rsid w:val="000202E2"/>
    <w:rsid w:val="00022441"/>
    <w:rsid w:val="0002261E"/>
    <w:rsid w:val="00024839"/>
    <w:rsid w:val="00026871"/>
    <w:rsid w:val="00037A98"/>
    <w:rsid w:val="000427FB"/>
    <w:rsid w:val="0004455E"/>
    <w:rsid w:val="00047CB5"/>
    <w:rsid w:val="00051FAA"/>
    <w:rsid w:val="000572A9"/>
    <w:rsid w:val="00061325"/>
    <w:rsid w:val="000733AC"/>
    <w:rsid w:val="00074B81"/>
    <w:rsid w:val="00074D22"/>
    <w:rsid w:val="00075081"/>
    <w:rsid w:val="0007528A"/>
    <w:rsid w:val="000811AB"/>
    <w:rsid w:val="00083C5F"/>
    <w:rsid w:val="0009172C"/>
    <w:rsid w:val="000930EC"/>
    <w:rsid w:val="00095E61"/>
    <w:rsid w:val="000966C1"/>
    <w:rsid w:val="000970AC"/>
    <w:rsid w:val="000A1167"/>
    <w:rsid w:val="000A4428"/>
    <w:rsid w:val="000A6D40"/>
    <w:rsid w:val="000A7BC3"/>
    <w:rsid w:val="000B1661"/>
    <w:rsid w:val="000B1F0B"/>
    <w:rsid w:val="000B2E88"/>
    <w:rsid w:val="000B4603"/>
    <w:rsid w:val="000C09BE"/>
    <w:rsid w:val="000C1380"/>
    <w:rsid w:val="000C554F"/>
    <w:rsid w:val="000D0DC5"/>
    <w:rsid w:val="000D15FF"/>
    <w:rsid w:val="000D28DF"/>
    <w:rsid w:val="000D488B"/>
    <w:rsid w:val="000D68DF"/>
    <w:rsid w:val="000E138D"/>
    <w:rsid w:val="000E187A"/>
    <w:rsid w:val="000E2D61"/>
    <w:rsid w:val="000E450E"/>
    <w:rsid w:val="000E6259"/>
    <w:rsid w:val="000F4677"/>
    <w:rsid w:val="000F5BE0"/>
    <w:rsid w:val="00100587"/>
    <w:rsid w:val="0010284E"/>
    <w:rsid w:val="00103122"/>
    <w:rsid w:val="0010336A"/>
    <w:rsid w:val="001050F1"/>
    <w:rsid w:val="00105AEA"/>
    <w:rsid w:val="00106DAF"/>
    <w:rsid w:val="00114ABE"/>
    <w:rsid w:val="00116023"/>
    <w:rsid w:val="00134A51"/>
    <w:rsid w:val="00140727"/>
    <w:rsid w:val="00160628"/>
    <w:rsid w:val="00161344"/>
    <w:rsid w:val="00162195"/>
    <w:rsid w:val="0016322A"/>
    <w:rsid w:val="00165A21"/>
    <w:rsid w:val="001705CE"/>
    <w:rsid w:val="0017714B"/>
    <w:rsid w:val="001804DF"/>
    <w:rsid w:val="00181BDC"/>
    <w:rsid w:val="00181DB0"/>
    <w:rsid w:val="001829E3"/>
    <w:rsid w:val="001924C0"/>
    <w:rsid w:val="0019731E"/>
    <w:rsid w:val="001A09FE"/>
    <w:rsid w:val="001A67C9"/>
    <w:rsid w:val="001A69DE"/>
    <w:rsid w:val="001A713C"/>
    <w:rsid w:val="001B1C7C"/>
    <w:rsid w:val="001B398F"/>
    <w:rsid w:val="001B46C6"/>
    <w:rsid w:val="001B4B48"/>
    <w:rsid w:val="001B4D1F"/>
    <w:rsid w:val="001B7681"/>
    <w:rsid w:val="001B7CAE"/>
    <w:rsid w:val="001C0772"/>
    <w:rsid w:val="001C0D4F"/>
    <w:rsid w:val="001C1BA3"/>
    <w:rsid w:val="001C1DEC"/>
    <w:rsid w:val="001C5736"/>
    <w:rsid w:val="001D647F"/>
    <w:rsid w:val="001D6857"/>
    <w:rsid w:val="001E0572"/>
    <w:rsid w:val="001E0A67"/>
    <w:rsid w:val="001E1028"/>
    <w:rsid w:val="001E14E2"/>
    <w:rsid w:val="001E6302"/>
    <w:rsid w:val="001E7DCB"/>
    <w:rsid w:val="001F3411"/>
    <w:rsid w:val="001F4287"/>
    <w:rsid w:val="001F4DBA"/>
    <w:rsid w:val="0020415E"/>
    <w:rsid w:val="00204FF4"/>
    <w:rsid w:val="0021056E"/>
    <w:rsid w:val="0021075D"/>
    <w:rsid w:val="0021165A"/>
    <w:rsid w:val="00211BC9"/>
    <w:rsid w:val="0021620C"/>
    <w:rsid w:val="00216E78"/>
    <w:rsid w:val="00217275"/>
    <w:rsid w:val="002211DD"/>
    <w:rsid w:val="00236F4B"/>
    <w:rsid w:val="00242B0D"/>
    <w:rsid w:val="002467C6"/>
    <w:rsid w:val="0024692A"/>
    <w:rsid w:val="00252BBA"/>
    <w:rsid w:val="00253123"/>
    <w:rsid w:val="00260D27"/>
    <w:rsid w:val="00264001"/>
    <w:rsid w:val="00266354"/>
    <w:rsid w:val="00267A18"/>
    <w:rsid w:val="00273462"/>
    <w:rsid w:val="0027395B"/>
    <w:rsid w:val="00275854"/>
    <w:rsid w:val="00283B41"/>
    <w:rsid w:val="00285F28"/>
    <w:rsid w:val="00286398"/>
    <w:rsid w:val="002A3C42"/>
    <w:rsid w:val="002A5D75"/>
    <w:rsid w:val="002B1B1A"/>
    <w:rsid w:val="002B7228"/>
    <w:rsid w:val="002C53EE"/>
    <w:rsid w:val="002D24F7"/>
    <w:rsid w:val="002D2799"/>
    <w:rsid w:val="002D2CD7"/>
    <w:rsid w:val="002D4DDC"/>
    <w:rsid w:val="002D4F75"/>
    <w:rsid w:val="002D6493"/>
    <w:rsid w:val="002D7AB6"/>
    <w:rsid w:val="002E06D0"/>
    <w:rsid w:val="002E3C27"/>
    <w:rsid w:val="002E403A"/>
    <w:rsid w:val="002E7F3A"/>
    <w:rsid w:val="002F4EDB"/>
    <w:rsid w:val="002F6054"/>
    <w:rsid w:val="00310E13"/>
    <w:rsid w:val="00315713"/>
    <w:rsid w:val="0031686C"/>
    <w:rsid w:val="00316FE0"/>
    <w:rsid w:val="003204D2"/>
    <w:rsid w:val="0032605E"/>
    <w:rsid w:val="003275D1"/>
    <w:rsid w:val="00330B2A"/>
    <w:rsid w:val="00331E17"/>
    <w:rsid w:val="00333063"/>
    <w:rsid w:val="003408E3"/>
    <w:rsid w:val="00343480"/>
    <w:rsid w:val="00345E89"/>
    <w:rsid w:val="003522A1"/>
    <w:rsid w:val="0035254B"/>
    <w:rsid w:val="00353555"/>
    <w:rsid w:val="003565D4"/>
    <w:rsid w:val="003607FB"/>
    <w:rsid w:val="00360FD5"/>
    <w:rsid w:val="0036340D"/>
    <w:rsid w:val="003634A5"/>
    <w:rsid w:val="00366868"/>
    <w:rsid w:val="00367506"/>
    <w:rsid w:val="00370085"/>
    <w:rsid w:val="003744A7"/>
    <w:rsid w:val="00376235"/>
    <w:rsid w:val="00381FB6"/>
    <w:rsid w:val="003836D3"/>
    <w:rsid w:val="00383A52"/>
    <w:rsid w:val="00391652"/>
    <w:rsid w:val="0039507F"/>
    <w:rsid w:val="003A1260"/>
    <w:rsid w:val="003A295F"/>
    <w:rsid w:val="003A41DD"/>
    <w:rsid w:val="003A7033"/>
    <w:rsid w:val="003B47FE"/>
    <w:rsid w:val="003B5673"/>
    <w:rsid w:val="003B6287"/>
    <w:rsid w:val="003B62C9"/>
    <w:rsid w:val="003C7176"/>
    <w:rsid w:val="003D0929"/>
    <w:rsid w:val="003D4729"/>
    <w:rsid w:val="003D7DD6"/>
    <w:rsid w:val="003E5AAF"/>
    <w:rsid w:val="003E600D"/>
    <w:rsid w:val="003E64DF"/>
    <w:rsid w:val="003E6A5D"/>
    <w:rsid w:val="003F193A"/>
    <w:rsid w:val="003F4207"/>
    <w:rsid w:val="003F5C46"/>
    <w:rsid w:val="003F7CBB"/>
    <w:rsid w:val="003F7D34"/>
    <w:rsid w:val="00412C8E"/>
    <w:rsid w:val="0041518D"/>
    <w:rsid w:val="0042221D"/>
    <w:rsid w:val="00424DD3"/>
    <w:rsid w:val="004269C5"/>
    <w:rsid w:val="00435939"/>
    <w:rsid w:val="00437CC7"/>
    <w:rsid w:val="00442B9C"/>
    <w:rsid w:val="00445EFA"/>
    <w:rsid w:val="0044738A"/>
    <w:rsid w:val="004473D3"/>
    <w:rsid w:val="00452231"/>
    <w:rsid w:val="00460C13"/>
    <w:rsid w:val="00463228"/>
    <w:rsid w:val="00463782"/>
    <w:rsid w:val="004667E0"/>
    <w:rsid w:val="0046760E"/>
    <w:rsid w:val="00470E10"/>
    <w:rsid w:val="00477A97"/>
    <w:rsid w:val="00481343"/>
    <w:rsid w:val="0048549E"/>
    <w:rsid w:val="004930C6"/>
    <w:rsid w:val="00493347"/>
    <w:rsid w:val="00496092"/>
    <w:rsid w:val="004A08DB"/>
    <w:rsid w:val="004A25D0"/>
    <w:rsid w:val="004A37E8"/>
    <w:rsid w:val="004A4F0E"/>
    <w:rsid w:val="004A7549"/>
    <w:rsid w:val="004B09D4"/>
    <w:rsid w:val="004B309D"/>
    <w:rsid w:val="004B330A"/>
    <w:rsid w:val="004B7C8E"/>
    <w:rsid w:val="004C3D3C"/>
    <w:rsid w:val="004D0EDC"/>
    <w:rsid w:val="004D1220"/>
    <w:rsid w:val="004D14B3"/>
    <w:rsid w:val="004D1529"/>
    <w:rsid w:val="004D2253"/>
    <w:rsid w:val="004D5514"/>
    <w:rsid w:val="004D56C3"/>
    <w:rsid w:val="004E0338"/>
    <w:rsid w:val="004E4FF3"/>
    <w:rsid w:val="004E56A8"/>
    <w:rsid w:val="004F3B55"/>
    <w:rsid w:val="004F428E"/>
    <w:rsid w:val="004F4E46"/>
    <w:rsid w:val="004F6B7D"/>
    <w:rsid w:val="005015F6"/>
    <w:rsid w:val="005030C4"/>
    <w:rsid w:val="005031C5"/>
    <w:rsid w:val="00504FDC"/>
    <w:rsid w:val="005120CC"/>
    <w:rsid w:val="00512B7B"/>
    <w:rsid w:val="00514EA1"/>
    <w:rsid w:val="0051798B"/>
    <w:rsid w:val="00521F5A"/>
    <w:rsid w:val="00525E06"/>
    <w:rsid w:val="00526454"/>
    <w:rsid w:val="00531823"/>
    <w:rsid w:val="00534ECC"/>
    <w:rsid w:val="0053720D"/>
    <w:rsid w:val="00540EF5"/>
    <w:rsid w:val="00541BF3"/>
    <w:rsid w:val="00541CD3"/>
    <w:rsid w:val="005476FA"/>
    <w:rsid w:val="0055595E"/>
    <w:rsid w:val="00557988"/>
    <w:rsid w:val="00562C49"/>
    <w:rsid w:val="00562DEF"/>
    <w:rsid w:val="0056321A"/>
    <w:rsid w:val="00563A35"/>
    <w:rsid w:val="00566596"/>
    <w:rsid w:val="005741E9"/>
    <w:rsid w:val="005748CF"/>
    <w:rsid w:val="00584270"/>
    <w:rsid w:val="00584738"/>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3F41"/>
    <w:rsid w:val="005D1885"/>
    <w:rsid w:val="005D4A38"/>
    <w:rsid w:val="005E2EEA"/>
    <w:rsid w:val="005E3708"/>
    <w:rsid w:val="005E3CCD"/>
    <w:rsid w:val="005E3D6B"/>
    <w:rsid w:val="005E5B55"/>
    <w:rsid w:val="005E5E4A"/>
    <w:rsid w:val="005E693D"/>
    <w:rsid w:val="005E75BF"/>
    <w:rsid w:val="005F57BA"/>
    <w:rsid w:val="005F61E6"/>
    <w:rsid w:val="005F6C45"/>
    <w:rsid w:val="00605A69"/>
    <w:rsid w:val="00606C54"/>
    <w:rsid w:val="00614375"/>
    <w:rsid w:val="00615B0A"/>
    <w:rsid w:val="006168CF"/>
    <w:rsid w:val="0062011B"/>
    <w:rsid w:val="00626DE0"/>
    <w:rsid w:val="00630901"/>
    <w:rsid w:val="00631F8E"/>
    <w:rsid w:val="00636EE9"/>
    <w:rsid w:val="00640950"/>
    <w:rsid w:val="00641AE7"/>
    <w:rsid w:val="00642629"/>
    <w:rsid w:val="0064782B"/>
    <w:rsid w:val="0065293D"/>
    <w:rsid w:val="00653EFC"/>
    <w:rsid w:val="00654021"/>
    <w:rsid w:val="00661045"/>
    <w:rsid w:val="00666DA8"/>
    <w:rsid w:val="00671057"/>
    <w:rsid w:val="00675AAF"/>
    <w:rsid w:val="0068031A"/>
    <w:rsid w:val="00681B2F"/>
    <w:rsid w:val="0068335F"/>
    <w:rsid w:val="00687217"/>
    <w:rsid w:val="00693302"/>
    <w:rsid w:val="0069640B"/>
    <w:rsid w:val="006A1B83"/>
    <w:rsid w:val="006A21CD"/>
    <w:rsid w:val="006A5918"/>
    <w:rsid w:val="006B21B2"/>
    <w:rsid w:val="006B4A4A"/>
    <w:rsid w:val="006C19B2"/>
    <w:rsid w:val="006C4409"/>
    <w:rsid w:val="006C5BB8"/>
    <w:rsid w:val="006C6936"/>
    <w:rsid w:val="006C7B01"/>
    <w:rsid w:val="006D0FE8"/>
    <w:rsid w:val="006D4B2B"/>
    <w:rsid w:val="006D4F3C"/>
    <w:rsid w:val="006D5C66"/>
    <w:rsid w:val="006D7002"/>
    <w:rsid w:val="006E1B3C"/>
    <w:rsid w:val="006E23FB"/>
    <w:rsid w:val="006E325A"/>
    <w:rsid w:val="006E33EC"/>
    <w:rsid w:val="006E3802"/>
    <w:rsid w:val="006E6C02"/>
    <w:rsid w:val="006F231A"/>
    <w:rsid w:val="006F6B55"/>
    <w:rsid w:val="006F788D"/>
    <w:rsid w:val="006F78E1"/>
    <w:rsid w:val="00701072"/>
    <w:rsid w:val="00702054"/>
    <w:rsid w:val="007035A4"/>
    <w:rsid w:val="00711799"/>
    <w:rsid w:val="00712B78"/>
    <w:rsid w:val="0071393B"/>
    <w:rsid w:val="00713EE2"/>
    <w:rsid w:val="007177FC"/>
    <w:rsid w:val="00720C5E"/>
    <w:rsid w:val="00721701"/>
    <w:rsid w:val="00731835"/>
    <w:rsid w:val="007341F8"/>
    <w:rsid w:val="00734372"/>
    <w:rsid w:val="00734EB8"/>
    <w:rsid w:val="00735F8B"/>
    <w:rsid w:val="0074090B"/>
    <w:rsid w:val="00742D1F"/>
    <w:rsid w:val="00743EBA"/>
    <w:rsid w:val="00744C8E"/>
    <w:rsid w:val="0074707E"/>
    <w:rsid w:val="007516DC"/>
    <w:rsid w:val="00752E58"/>
    <w:rsid w:val="00754B80"/>
    <w:rsid w:val="00761918"/>
    <w:rsid w:val="00762F03"/>
    <w:rsid w:val="0076413B"/>
    <w:rsid w:val="007648AE"/>
    <w:rsid w:val="00764BF8"/>
    <w:rsid w:val="0076514D"/>
    <w:rsid w:val="00773D59"/>
    <w:rsid w:val="00781003"/>
    <w:rsid w:val="007911FD"/>
    <w:rsid w:val="00793930"/>
    <w:rsid w:val="00793DD1"/>
    <w:rsid w:val="00794FEC"/>
    <w:rsid w:val="007A003E"/>
    <w:rsid w:val="007A1965"/>
    <w:rsid w:val="007A2ED1"/>
    <w:rsid w:val="007A4BE6"/>
    <w:rsid w:val="007B0DC6"/>
    <w:rsid w:val="007B1094"/>
    <w:rsid w:val="007B1762"/>
    <w:rsid w:val="007B3320"/>
    <w:rsid w:val="007C301F"/>
    <w:rsid w:val="007C4540"/>
    <w:rsid w:val="007C65AF"/>
    <w:rsid w:val="007D135D"/>
    <w:rsid w:val="007D730F"/>
    <w:rsid w:val="007D7CD8"/>
    <w:rsid w:val="007E3AA7"/>
    <w:rsid w:val="007F737D"/>
    <w:rsid w:val="0080308E"/>
    <w:rsid w:val="00805303"/>
    <w:rsid w:val="00806705"/>
    <w:rsid w:val="00806738"/>
    <w:rsid w:val="008216D5"/>
    <w:rsid w:val="008249CE"/>
    <w:rsid w:val="00831A50"/>
    <w:rsid w:val="00831B3C"/>
    <w:rsid w:val="00831C89"/>
    <w:rsid w:val="00832114"/>
    <w:rsid w:val="00834C46"/>
    <w:rsid w:val="0084093E"/>
    <w:rsid w:val="00841CE1"/>
    <w:rsid w:val="008473D8"/>
    <w:rsid w:val="008528DC"/>
    <w:rsid w:val="00852B8C"/>
    <w:rsid w:val="00854981"/>
    <w:rsid w:val="00864B2E"/>
    <w:rsid w:val="00865963"/>
    <w:rsid w:val="00871C1D"/>
    <w:rsid w:val="0087450E"/>
    <w:rsid w:val="00875A82"/>
    <w:rsid w:val="00876CA3"/>
    <w:rsid w:val="008772FE"/>
    <w:rsid w:val="008775F1"/>
    <w:rsid w:val="008821AE"/>
    <w:rsid w:val="00883D3A"/>
    <w:rsid w:val="008854F7"/>
    <w:rsid w:val="00885A9D"/>
    <w:rsid w:val="008929D2"/>
    <w:rsid w:val="00893636"/>
    <w:rsid w:val="00893B94"/>
    <w:rsid w:val="00896E9D"/>
    <w:rsid w:val="00896F11"/>
    <w:rsid w:val="008A1049"/>
    <w:rsid w:val="008A1C98"/>
    <w:rsid w:val="008A322D"/>
    <w:rsid w:val="008A4D72"/>
    <w:rsid w:val="008A6285"/>
    <w:rsid w:val="008A63B2"/>
    <w:rsid w:val="008B345D"/>
    <w:rsid w:val="008C1FC2"/>
    <w:rsid w:val="008C2980"/>
    <w:rsid w:val="008C4DD6"/>
    <w:rsid w:val="008C5AFB"/>
    <w:rsid w:val="008D07FB"/>
    <w:rsid w:val="008D0C02"/>
    <w:rsid w:val="008D357D"/>
    <w:rsid w:val="008D435A"/>
    <w:rsid w:val="008E387B"/>
    <w:rsid w:val="008E6087"/>
    <w:rsid w:val="008E758D"/>
    <w:rsid w:val="008F10A7"/>
    <w:rsid w:val="008F755D"/>
    <w:rsid w:val="008F7A39"/>
    <w:rsid w:val="009021E8"/>
    <w:rsid w:val="00904677"/>
    <w:rsid w:val="00905EE2"/>
    <w:rsid w:val="00911440"/>
    <w:rsid w:val="00911712"/>
    <w:rsid w:val="00911B27"/>
    <w:rsid w:val="009170BE"/>
    <w:rsid w:val="00920B55"/>
    <w:rsid w:val="009262C9"/>
    <w:rsid w:val="00930EB9"/>
    <w:rsid w:val="00933DC7"/>
    <w:rsid w:val="009418F4"/>
    <w:rsid w:val="00942BBC"/>
    <w:rsid w:val="00944180"/>
    <w:rsid w:val="00944AA0"/>
    <w:rsid w:val="00947DA2"/>
    <w:rsid w:val="00951177"/>
    <w:rsid w:val="009673E8"/>
    <w:rsid w:val="00974DB8"/>
    <w:rsid w:val="00980661"/>
    <w:rsid w:val="0098093B"/>
    <w:rsid w:val="009876D4"/>
    <w:rsid w:val="009914A5"/>
    <w:rsid w:val="0099548E"/>
    <w:rsid w:val="00996456"/>
    <w:rsid w:val="00996A12"/>
    <w:rsid w:val="00997B0F"/>
    <w:rsid w:val="009A0CC3"/>
    <w:rsid w:val="009A1CAD"/>
    <w:rsid w:val="009A3440"/>
    <w:rsid w:val="009A5832"/>
    <w:rsid w:val="009A6838"/>
    <w:rsid w:val="009B24B5"/>
    <w:rsid w:val="009B4EBC"/>
    <w:rsid w:val="009B5ABB"/>
    <w:rsid w:val="009B73CE"/>
    <w:rsid w:val="009C2461"/>
    <w:rsid w:val="009C5A15"/>
    <w:rsid w:val="009C6FE2"/>
    <w:rsid w:val="009C7674"/>
    <w:rsid w:val="009D004A"/>
    <w:rsid w:val="009D5880"/>
    <w:rsid w:val="009E1FD4"/>
    <w:rsid w:val="009E3B07"/>
    <w:rsid w:val="009E51D1"/>
    <w:rsid w:val="009E5531"/>
    <w:rsid w:val="009F171E"/>
    <w:rsid w:val="009F3D2F"/>
    <w:rsid w:val="009F7052"/>
    <w:rsid w:val="00A02668"/>
    <w:rsid w:val="00A02801"/>
    <w:rsid w:val="00A06A39"/>
    <w:rsid w:val="00A07F58"/>
    <w:rsid w:val="00A131CB"/>
    <w:rsid w:val="00A1484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506DF"/>
    <w:rsid w:val="00A51EA5"/>
    <w:rsid w:val="00A53742"/>
    <w:rsid w:val="00A557A1"/>
    <w:rsid w:val="00A63059"/>
    <w:rsid w:val="00A63AE3"/>
    <w:rsid w:val="00A651A4"/>
    <w:rsid w:val="00A71361"/>
    <w:rsid w:val="00A746E2"/>
    <w:rsid w:val="00A81FF2"/>
    <w:rsid w:val="00A83904"/>
    <w:rsid w:val="00A90A79"/>
    <w:rsid w:val="00A96B30"/>
    <w:rsid w:val="00AA442D"/>
    <w:rsid w:val="00AA59B5"/>
    <w:rsid w:val="00AA7777"/>
    <w:rsid w:val="00AA7B84"/>
    <w:rsid w:val="00AC0B4C"/>
    <w:rsid w:val="00AC1164"/>
    <w:rsid w:val="00AC2296"/>
    <w:rsid w:val="00AC2754"/>
    <w:rsid w:val="00AC48B0"/>
    <w:rsid w:val="00AC4ACD"/>
    <w:rsid w:val="00AC5DFB"/>
    <w:rsid w:val="00AD13DC"/>
    <w:rsid w:val="00AD6DE2"/>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24B9"/>
    <w:rsid w:val="00B077FA"/>
    <w:rsid w:val="00B127D7"/>
    <w:rsid w:val="00B13B0C"/>
    <w:rsid w:val="00B14408"/>
    <w:rsid w:val="00B1453A"/>
    <w:rsid w:val="00B20F82"/>
    <w:rsid w:val="00B25BD5"/>
    <w:rsid w:val="00B34079"/>
    <w:rsid w:val="00B3793A"/>
    <w:rsid w:val="00B401BA"/>
    <w:rsid w:val="00B407E4"/>
    <w:rsid w:val="00B425B6"/>
    <w:rsid w:val="00B42A72"/>
    <w:rsid w:val="00B441AE"/>
    <w:rsid w:val="00B45A65"/>
    <w:rsid w:val="00B45F33"/>
    <w:rsid w:val="00B46D50"/>
    <w:rsid w:val="00B53170"/>
    <w:rsid w:val="00B548B9"/>
    <w:rsid w:val="00B56DBE"/>
    <w:rsid w:val="00B62999"/>
    <w:rsid w:val="00B63BE3"/>
    <w:rsid w:val="00B64885"/>
    <w:rsid w:val="00B64FA3"/>
    <w:rsid w:val="00B66810"/>
    <w:rsid w:val="00B72BE3"/>
    <w:rsid w:val="00B73B80"/>
    <w:rsid w:val="00B770C7"/>
    <w:rsid w:val="00B80F26"/>
    <w:rsid w:val="00B822BD"/>
    <w:rsid w:val="00B842F4"/>
    <w:rsid w:val="00B91A7B"/>
    <w:rsid w:val="00B929DD"/>
    <w:rsid w:val="00B93AF6"/>
    <w:rsid w:val="00B95405"/>
    <w:rsid w:val="00B963F1"/>
    <w:rsid w:val="00BA020A"/>
    <w:rsid w:val="00BB025A"/>
    <w:rsid w:val="00BB02A4"/>
    <w:rsid w:val="00BB1270"/>
    <w:rsid w:val="00BB1E44"/>
    <w:rsid w:val="00BB5267"/>
    <w:rsid w:val="00BB52B8"/>
    <w:rsid w:val="00BB59D8"/>
    <w:rsid w:val="00BB7E69"/>
    <w:rsid w:val="00BC0E51"/>
    <w:rsid w:val="00BC3C1F"/>
    <w:rsid w:val="00BC7CE7"/>
    <w:rsid w:val="00BD295E"/>
    <w:rsid w:val="00BD4664"/>
    <w:rsid w:val="00BE1193"/>
    <w:rsid w:val="00BF4849"/>
    <w:rsid w:val="00BF4EA7"/>
    <w:rsid w:val="00BF6525"/>
    <w:rsid w:val="00C00EDB"/>
    <w:rsid w:val="00C02863"/>
    <w:rsid w:val="00C0383A"/>
    <w:rsid w:val="00C067FF"/>
    <w:rsid w:val="00C12862"/>
    <w:rsid w:val="00C13D28"/>
    <w:rsid w:val="00C14585"/>
    <w:rsid w:val="00C165A0"/>
    <w:rsid w:val="00C216CE"/>
    <w:rsid w:val="00C2184F"/>
    <w:rsid w:val="00C22A78"/>
    <w:rsid w:val="00C23C7E"/>
    <w:rsid w:val="00C246C5"/>
    <w:rsid w:val="00C25A82"/>
    <w:rsid w:val="00C30A2A"/>
    <w:rsid w:val="00C33993"/>
    <w:rsid w:val="00C4069E"/>
    <w:rsid w:val="00C41ADC"/>
    <w:rsid w:val="00C44149"/>
    <w:rsid w:val="00C44410"/>
    <w:rsid w:val="00C44A15"/>
    <w:rsid w:val="00C4630A"/>
    <w:rsid w:val="00C523F0"/>
    <w:rsid w:val="00C526D2"/>
    <w:rsid w:val="00C53A91"/>
    <w:rsid w:val="00C5794E"/>
    <w:rsid w:val="00C60968"/>
    <w:rsid w:val="00C63D39"/>
    <w:rsid w:val="00C63EDD"/>
    <w:rsid w:val="00C65B36"/>
    <w:rsid w:val="00C7292E"/>
    <w:rsid w:val="00C74E88"/>
    <w:rsid w:val="00C80924"/>
    <w:rsid w:val="00C8286B"/>
    <w:rsid w:val="00C947F8"/>
    <w:rsid w:val="00C9515F"/>
    <w:rsid w:val="00C963C5"/>
    <w:rsid w:val="00CA030C"/>
    <w:rsid w:val="00CA1F41"/>
    <w:rsid w:val="00CA32EE"/>
    <w:rsid w:val="00CA5771"/>
    <w:rsid w:val="00CA6A1A"/>
    <w:rsid w:val="00CC1E75"/>
    <w:rsid w:val="00CC2E0E"/>
    <w:rsid w:val="00CC361C"/>
    <w:rsid w:val="00CC474B"/>
    <w:rsid w:val="00CC658C"/>
    <w:rsid w:val="00CC67BF"/>
    <w:rsid w:val="00CD0843"/>
    <w:rsid w:val="00CD4E31"/>
    <w:rsid w:val="00CD5A78"/>
    <w:rsid w:val="00CD7345"/>
    <w:rsid w:val="00CE372E"/>
    <w:rsid w:val="00CF0A1B"/>
    <w:rsid w:val="00CF19F6"/>
    <w:rsid w:val="00CF2F4F"/>
    <w:rsid w:val="00CF536D"/>
    <w:rsid w:val="00D02E9D"/>
    <w:rsid w:val="00D10CB8"/>
    <w:rsid w:val="00D12806"/>
    <w:rsid w:val="00D12D44"/>
    <w:rsid w:val="00D15018"/>
    <w:rsid w:val="00D158AC"/>
    <w:rsid w:val="00D1694C"/>
    <w:rsid w:val="00D20F5E"/>
    <w:rsid w:val="00D23B76"/>
    <w:rsid w:val="00D24B4A"/>
    <w:rsid w:val="00D379A3"/>
    <w:rsid w:val="00D45FF3"/>
    <w:rsid w:val="00D512CF"/>
    <w:rsid w:val="00D528B9"/>
    <w:rsid w:val="00D53186"/>
    <w:rsid w:val="00D5487D"/>
    <w:rsid w:val="00D60140"/>
    <w:rsid w:val="00D6024A"/>
    <w:rsid w:val="00D608B5"/>
    <w:rsid w:val="00D64739"/>
    <w:rsid w:val="00D71F99"/>
    <w:rsid w:val="00D73CA4"/>
    <w:rsid w:val="00D73D71"/>
    <w:rsid w:val="00D74396"/>
    <w:rsid w:val="00D77843"/>
    <w:rsid w:val="00D80284"/>
    <w:rsid w:val="00D81F71"/>
    <w:rsid w:val="00D8642D"/>
    <w:rsid w:val="00D90A5E"/>
    <w:rsid w:val="00D91A68"/>
    <w:rsid w:val="00D95A68"/>
    <w:rsid w:val="00DA17C7"/>
    <w:rsid w:val="00DA6A9A"/>
    <w:rsid w:val="00DB1EFD"/>
    <w:rsid w:val="00DB3EAF"/>
    <w:rsid w:val="00DB46C6"/>
    <w:rsid w:val="00DC3203"/>
    <w:rsid w:val="00DC3C99"/>
    <w:rsid w:val="00DC52F5"/>
    <w:rsid w:val="00DC5FD0"/>
    <w:rsid w:val="00DD0354"/>
    <w:rsid w:val="00DD27D7"/>
    <w:rsid w:val="00DD458C"/>
    <w:rsid w:val="00DD72E9"/>
    <w:rsid w:val="00DD7605"/>
    <w:rsid w:val="00DE2020"/>
    <w:rsid w:val="00DE3476"/>
    <w:rsid w:val="00DE7BEA"/>
    <w:rsid w:val="00DF5B84"/>
    <w:rsid w:val="00DF6D5B"/>
    <w:rsid w:val="00DF771B"/>
    <w:rsid w:val="00DF7EE2"/>
    <w:rsid w:val="00E01BAA"/>
    <w:rsid w:val="00E0282A"/>
    <w:rsid w:val="00E02F9B"/>
    <w:rsid w:val="00E07E14"/>
    <w:rsid w:val="00E14F94"/>
    <w:rsid w:val="00E17336"/>
    <w:rsid w:val="00E17D15"/>
    <w:rsid w:val="00E22193"/>
    <w:rsid w:val="00E22B95"/>
    <w:rsid w:val="00E30331"/>
    <w:rsid w:val="00E30BB8"/>
    <w:rsid w:val="00E31F9C"/>
    <w:rsid w:val="00E40488"/>
    <w:rsid w:val="00E50367"/>
    <w:rsid w:val="00E51ABA"/>
    <w:rsid w:val="00E524CB"/>
    <w:rsid w:val="00E65456"/>
    <w:rsid w:val="00E65A91"/>
    <w:rsid w:val="00E66188"/>
    <w:rsid w:val="00E664FB"/>
    <w:rsid w:val="00E672F0"/>
    <w:rsid w:val="00E70373"/>
    <w:rsid w:val="00E72E40"/>
    <w:rsid w:val="00E73665"/>
    <w:rsid w:val="00E73999"/>
    <w:rsid w:val="00E73BDC"/>
    <w:rsid w:val="00E73E9E"/>
    <w:rsid w:val="00E81660"/>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7322"/>
    <w:rsid w:val="00EC0FE9"/>
    <w:rsid w:val="00EC198B"/>
    <w:rsid w:val="00EC426D"/>
    <w:rsid w:val="00EC571B"/>
    <w:rsid w:val="00EC57D7"/>
    <w:rsid w:val="00EC6385"/>
    <w:rsid w:val="00ED1DE9"/>
    <w:rsid w:val="00ED23D4"/>
    <w:rsid w:val="00ED5E0B"/>
    <w:rsid w:val="00EE37B6"/>
    <w:rsid w:val="00EF0F45"/>
    <w:rsid w:val="00EF7463"/>
    <w:rsid w:val="00EF7971"/>
    <w:rsid w:val="00F002EF"/>
    <w:rsid w:val="00F01EE9"/>
    <w:rsid w:val="00F04900"/>
    <w:rsid w:val="00F065A4"/>
    <w:rsid w:val="00F126B9"/>
    <w:rsid w:val="00F12715"/>
    <w:rsid w:val="00F144D5"/>
    <w:rsid w:val="00F146F0"/>
    <w:rsid w:val="00F15039"/>
    <w:rsid w:val="00F20FF3"/>
    <w:rsid w:val="00F2190B"/>
    <w:rsid w:val="00F228B5"/>
    <w:rsid w:val="00F2389C"/>
    <w:rsid w:val="00F25C67"/>
    <w:rsid w:val="00F30DFF"/>
    <w:rsid w:val="00F32B80"/>
    <w:rsid w:val="00F340EB"/>
    <w:rsid w:val="00F35285"/>
    <w:rsid w:val="00F43B9D"/>
    <w:rsid w:val="00F44D5E"/>
    <w:rsid w:val="00F53A35"/>
    <w:rsid w:val="00F55A3D"/>
    <w:rsid w:val="00F5744B"/>
    <w:rsid w:val="00F61209"/>
    <w:rsid w:val="00F6259E"/>
    <w:rsid w:val="00F65DD4"/>
    <w:rsid w:val="00F672B2"/>
    <w:rsid w:val="00F83973"/>
    <w:rsid w:val="00F87FA3"/>
    <w:rsid w:val="00F93D8C"/>
    <w:rsid w:val="00FA3102"/>
    <w:rsid w:val="00FA48D4"/>
    <w:rsid w:val="00FA54FA"/>
    <w:rsid w:val="00FA6D39"/>
    <w:rsid w:val="00FB227E"/>
    <w:rsid w:val="00FB3D61"/>
    <w:rsid w:val="00FB44CE"/>
    <w:rsid w:val="00FB5009"/>
    <w:rsid w:val="00FB76AB"/>
    <w:rsid w:val="00FD03FE"/>
    <w:rsid w:val="00FD126E"/>
    <w:rsid w:val="00FD3C36"/>
    <w:rsid w:val="00FD4D81"/>
    <w:rsid w:val="00FD7498"/>
    <w:rsid w:val="00FD7FB3"/>
    <w:rsid w:val="00FE4713"/>
    <w:rsid w:val="00FF1F44"/>
    <w:rsid w:val="00FF225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41868"/>
  <w14:defaultImageDpi w14:val="330"/>
  <w15:docId w15:val="{BBF283C0-5406-4C94-BD48-A50CB98A2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1">
    <w:lsdException w:name="heading 1" w:qFormat="1"/>
    <w:lsdException w:name="heading 2" w:uiPriority="9" w:qFormat="1"/>
    <w:lsdException w:name="heading 3" w:uiPriority="9" w:qFormat="1"/>
    <w:lsdException w:name="heading 4"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99"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096F"/>
    <w:pPr>
      <w:spacing w:line="480" w:lineRule="auto"/>
    </w:pPr>
    <w:rPr>
      <w:sz w:val="24"/>
      <w:szCs w:val="24"/>
    </w:rPr>
  </w:style>
  <w:style w:type="paragraph" w:styleId="1">
    <w:name w:val="heading 1"/>
    <w:basedOn w:val="a"/>
    <w:next w:val="Paragraph"/>
    <w:link w:val="10"/>
    <w:qFormat/>
    <w:rsid w:val="00AE1ED4"/>
    <w:pPr>
      <w:keepNext/>
      <w:spacing w:before="360" w:after="60" w:line="360" w:lineRule="auto"/>
      <w:ind w:right="567"/>
      <w:contextualSpacing/>
      <w:outlineLvl w:val="0"/>
    </w:pPr>
    <w:rPr>
      <w:rFonts w:cs="Arial"/>
      <w:b/>
      <w:bCs/>
      <w:kern w:val="32"/>
      <w:szCs w:val="32"/>
    </w:rPr>
  </w:style>
  <w:style w:type="paragraph" w:styleId="2">
    <w:name w:val="heading 2"/>
    <w:basedOn w:val="a"/>
    <w:next w:val="Paragraph"/>
    <w:link w:val="20"/>
    <w:uiPriority w:val="9"/>
    <w:qFormat/>
    <w:rsid w:val="008D07FB"/>
    <w:pPr>
      <w:keepNext/>
      <w:spacing w:before="360" w:after="60" w:line="360" w:lineRule="auto"/>
      <w:ind w:right="567"/>
      <w:contextualSpacing/>
      <w:outlineLvl w:val="1"/>
    </w:pPr>
    <w:rPr>
      <w:rFonts w:cs="Arial"/>
      <w:b/>
      <w:bCs/>
      <w:i/>
      <w:iCs/>
      <w:szCs w:val="28"/>
    </w:rPr>
  </w:style>
  <w:style w:type="paragraph" w:styleId="3">
    <w:name w:val="heading 3"/>
    <w:basedOn w:val="a"/>
    <w:next w:val="Paragraph"/>
    <w:link w:val="30"/>
    <w:uiPriority w:val="9"/>
    <w:qFormat/>
    <w:rsid w:val="00DF7EE2"/>
    <w:pPr>
      <w:keepNext/>
      <w:spacing w:before="360" w:after="60" w:line="360" w:lineRule="auto"/>
      <w:ind w:right="567"/>
      <w:contextualSpacing/>
      <w:outlineLvl w:val="2"/>
    </w:pPr>
    <w:rPr>
      <w:rFonts w:cs="Arial"/>
      <w:bCs/>
      <w:i/>
      <w:szCs w:val="26"/>
    </w:rPr>
  </w:style>
  <w:style w:type="paragraph" w:styleId="4">
    <w:name w:val="heading 4"/>
    <w:basedOn w:val="Paragraph"/>
    <w:next w:val="Newparagraph"/>
    <w:link w:val="40"/>
    <w:uiPriority w:val="9"/>
    <w:qFormat/>
    <w:rsid w:val="00F43B9D"/>
    <w:pPr>
      <w:spacing w:before="360"/>
      <w:outlineLvl w:val="3"/>
    </w:pPr>
    <w:rPr>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rticletitle">
    <w:name w:val="Article title"/>
    <w:basedOn w:val="a"/>
    <w:next w:val="a"/>
    <w:qFormat/>
    <w:rsid w:val="0024692A"/>
    <w:pPr>
      <w:spacing w:after="120" w:line="360" w:lineRule="auto"/>
    </w:pPr>
    <w:rPr>
      <w:b/>
      <w:sz w:val="28"/>
    </w:rPr>
  </w:style>
  <w:style w:type="paragraph" w:customStyle="1" w:styleId="Authornames">
    <w:name w:val="Author names"/>
    <w:basedOn w:val="a"/>
    <w:next w:val="a"/>
    <w:qFormat/>
    <w:rsid w:val="00F04900"/>
    <w:pPr>
      <w:spacing w:before="240" w:line="360" w:lineRule="auto"/>
    </w:pPr>
    <w:rPr>
      <w:sz w:val="28"/>
    </w:rPr>
  </w:style>
  <w:style w:type="paragraph" w:customStyle="1" w:styleId="Affiliation">
    <w:name w:val="Affiliation"/>
    <w:basedOn w:val="a"/>
    <w:qFormat/>
    <w:rsid w:val="00F04900"/>
    <w:pPr>
      <w:spacing w:before="240" w:line="360" w:lineRule="auto"/>
    </w:pPr>
    <w:rPr>
      <w:i/>
    </w:rPr>
  </w:style>
  <w:style w:type="paragraph" w:customStyle="1" w:styleId="Receiveddates">
    <w:name w:val="Received dates"/>
    <w:basedOn w:val="Affiliation"/>
    <w:next w:val="a"/>
    <w:qFormat/>
    <w:rsid w:val="00CC474B"/>
  </w:style>
  <w:style w:type="paragraph" w:customStyle="1" w:styleId="Abstract">
    <w:name w:val="Abstract"/>
    <w:basedOn w:val="a"/>
    <w:next w:val="Keywords"/>
    <w:qFormat/>
    <w:rsid w:val="00310E13"/>
    <w:pPr>
      <w:spacing w:before="360" w:after="300" w:line="360" w:lineRule="auto"/>
      <w:ind w:left="720" w:right="567"/>
    </w:pPr>
    <w:rPr>
      <w:sz w:val="22"/>
    </w:rPr>
  </w:style>
  <w:style w:type="paragraph" w:customStyle="1" w:styleId="Keywords">
    <w:name w:val="Keywords"/>
    <w:basedOn w:val="a"/>
    <w:next w:val="Paragraph"/>
    <w:qFormat/>
    <w:rsid w:val="00BB1270"/>
    <w:pPr>
      <w:spacing w:before="240" w:after="240" w:line="360" w:lineRule="auto"/>
      <w:ind w:left="720" w:right="567"/>
    </w:pPr>
    <w:rPr>
      <w:sz w:val="22"/>
    </w:rPr>
  </w:style>
  <w:style w:type="paragraph" w:customStyle="1" w:styleId="Correspondencedetails">
    <w:name w:val="Correspondence details"/>
    <w:basedOn w:val="a"/>
    <w:qFormat/>
    <w:rsid w:val="00F04900"/>
    <w:pPr>
      <w:spacing w:before="240" w:line="360" w:lineRule="auto"/>
    </w:pPr>
  </w:style>
  <w:style w:type="paragraph" w:customStyle="1" w:styleId="Displayedquotation">
    <w:name w:val="Displayed quotation"/>
    <w:basedOn w:val="a"/>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a"/>
    <w:next w:val="Paragraph"/>
    <w:qFormat/>
    <w:rsid w:val="00EF0F45"/>
    <w:pPr>
      <w:tabs>
        <w:tab w:val="center" w:pos="4253"/>
        <w:tab w:val="right" w:pos="8222"/>
      </w:tabs>
      <w:spacing w:before="240" w:after="240"/>
      <w:jc w:val="center"/>
    </w:pPr>
  </w:style>
  <w:style w:type="paragraph" w:customStyle="1" w:styleId="Acknowledgements">
    <w:name w:val="Acknowledgements"/>
    <w:basedOn w:val="a"/>
    <w:next w:val="a"/>
    <w:qFormat/>
    <w:rsid w:val="00D379A3"/>
    <w:pPr>
      <w:spacing w:before="120" w:line="360" w:lineRule="auto"/>
    </w:pPr>
    <w:rPr>
      <w:sz w:val="22"/>
    </w:rPr>
  </w:style>
  <w:style w:type="paragraph" w:customStyle="1" w:styleId="Tabletitle">
    <w:name w:val="Table title"/>
    <w:basedOn w:val="a"/>
    <w:next w:val="a"/>
    <w:qFormat/>
    <w:rsid w:val="0031686C"/>
    <w:pPr>
      <w:spacing w:before="240" w:line="360" w:lineRule="auto"/>
    </w:pPr>
  </w:style>
  <w:style w:type="paragraph" w:customStyle="1" w:styleId="Figurecaption">
    <w:name w:val="Figure caption"/>
    <w:basedOn w:val="a"/>
    <w:next w:val="a"/>
    <w:qFormat/>
    <w:rsid w:val="0031686C"/>
    <w:pPr>
      <w:spacing w:before="240" w:line="360" w:lineRule="auto"/>
    </w:pPr>
  </w:style>
  <w:style w:type="paragraph" w:customStyle="1" w:styleId="Footnotes">
    <w:name w:val="Footnotes"/>
    <w:basedOn w:val="a"/>
    <w:qFormat/>
    <w:rsid w:val="006C6936"/>
    <w:pPr>
      <w:spacing w:before="120" w:line="360" w:lineRule="auto"/>
      <w:ind w:left="482" w:hanging="482"/>
      <w:contextualSpacing/>
    </w:pPr>
    <w:rPr>
      <w:sz w:val="22"/>
    </w:rPr>
  </w:style>
  <w:style w:type="paragraph" w:customStyle="1" w:styleId="Notesoncontributors">
    <w:name w:val="Notes on contributors"/>
    <w:basedOn w:val="a"/>
    <w:qFormat/>
    <w:rsid w:val="00F04900"/>
    <w:pPr>
      <w:spacing w:before="240" w:line="360" w:lineRule="auto"/>
    </w:pPr>
    <w:rPr>
      <w:sz w:val="22"/>
    </w:rPr>
  </w:style>
  <w:style w:type="paragraph" w:customStyle="1" w:styleId="Normalparagraphstyle">
    <w:name w:val="Normal paragraph style"/>
    <w:basedOn w:val="a"/>
    <w:next w:val="a"/>
    <w:rsid w:val="00562DEF"/>
  </w:style>
  <w:style w:type="paragraph" w:customStyle="1" w:styleId="Paragraph">
    <w:name w:val="Paragraph"/>
    <w:basedOn w:val="a"/>
    <w:next w:val="Newparagraph"/>
    <w:qFormat/>
    <w:rsid w:val="001B7681"/>
    <w:pPr>
      <w:widowControl w:val="0"/>
      <w:spacing w:before="240"/>
    </w:pPr>
  </w:style>
  <w:style w:type="paragraph" w:customStyle="1" w:styleId="Newparagraph">
    <w:name w:val="New paragraph"/>
    <w:basedOn w:val="a"/>
    <w:qFormat/>
    <w:rsid w:val="00AE2F8D"/>
    <w:pPr>
      <w:ind w:firstLine="720"/>
    </w:pPr>
  </w:style>
  <w:style w:type="paragraph" w:styleId="a3">
    <w:name w:val="Normal Indent"/>
    <w:basedOn w:val="a"/>
    <w:rsid w:val="00526454"/>
    <w:pPr>
      <w:ind w:left="720"/>
    </w:pPr>
  </w:style>
  <w:style w:type="paragraph" w:customStyle="1" w:styleId="References">
    <w:name w:val="References"/>
    <w:basedOn w:val="a"/>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20">
    <w:name w:val="标题 2 字符"/>
    <w:basedOn w:val="a0"/>
    <w:link w:val="2"/>
    <w:uiPriority w:val="9"/>
    <w:rsid w:val="008D07FB"/>
    <w:rPr>
      <w:rFonts w:cs="Arial"/>
      <w:b/>
      <w:bCs/>
      <w:i/>
      <w:iCs/>
      <w:sz w:val="24"/>
      <w:szCs w:val="28"/>
    </w:rPr>
  </w:style>
  <w:style w:type="character" w:customStyle="1" w:styleId="10">
    <w:name w:val="标题 1 字符"/>
    <w:basedOn w:val="a0"/>
    <w:link w:val="1"/>
    <w:rsid w:val="00AE1ED4"/>
    <w:rPr>
      <w:rFonts w:cs="Arial"/>
      <w:b/>
      <w:bCs/>
      <w:kern w:val="32"/>
      <w:sz w:val="24"/>
      <w:szCs w:val="32"/>
    </w:rPr>
  </w:style>
  <w:style w:type="character" w:customStyle="1" w:styleId="30">
    <w:name w:val="标题 3 字符"/>
    <w:basedOn w:val="a0"/>
    <w:link w:val="3"/>
    <w:uiPriority w:val="9"/>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a4">
    <w:name w:val="footnote text"/>
    <w:basedOn w:val="a"/>
    <w:link w:val="a5"/>
    <w:autoRedefine/>
    <w:rsid w:val="006C19B2"/>
    <w:pPr>
      <w:ind w:left="284" w:hanging="284"/>
    </w:pPr>
    <w:rPr>
      <w:sz w:val="22"/>
      <w:szCs w:val="20"/>
    </w:rPr>
  </w:style>
  <w:style w:type="character" w:customStyle="1" w:styleId="a5">
    <w:name w:val="脚注文本 字符"/>
    <w:basedOn w:val="a0"/>
    <w:link w:val="a4"/>
    <w:rsid w:val="006C19B2"/>
    <w:rPr>
      <w:sz w:val="22"/>
    </w:rPr>
  </w:style>
  <w:style w:type="character" w:styleId="a6">
    <w:name w:val="footnote reference"/>
    <w:basedOn w:val="a0"/>
    <w:rsid w:val="00AF2C92"/>
    <w:rPr>
      <w:vertAlign w:val="superscript"/>
    </w:rPr>
  </w:style>
  <w:style w:type="paragraph" w:styleId="a7">
    <w:name w:val="endnote text"/>
    <w:basedOn w:val="a"/>
    <w:link w:val="a8"/>
    <w:autoRedefine/>
    <w:rsid w:val="006C19B2"/>
    <w:pPr>
      <w:ind w:left="284" w:hanging="284"/>
    </w:pPr>
    <w:rPr>
      <w:sz w:val="22"/>
      <w:szCs w:val="20"/>
    </w:rPr>
  </w:style>
  <w:style w:type="character" w:customStyle="1" w:styleId="a8">
    <w:name w:val="尾注文本 字符"/>
    <w:basedOn w:val="a0"/>
    <w:link w:val="a7"/>
    <w:rsid w:val="006C19B2"/>
    <w:rPr>
      <w:sz w:val="22"/>
    </w:rPr>
  </w:style>
  <w:style w:type="character" w:styleId="a9">
    <w:name w:val="endnote reference"/>
    <w:basedOn w:val="a0"/>
    <w:rsid w:val="00EC571B"/>
    <w:rPr>
      <w:vertAlign w:val="superscript"/>
    </w:rPr>
  </w:style>
  <w:style w:type="character" w:customStyle="1" w:styleId="40">
    <w:name w:val="标题 4 字符"/>
    <w:basedOn w:val="a0"/>
    <w:link w:val="4"/>
    <w:uiPriority w:val="9"/>
    <w:rsid w:val="00F43B9D"/>
    <w:rPr>
      <w:bCs/>
      <w:sz w:val="24"/>
      <w:szCs w:val="28"/>
    </w:rPr>
  </w:style>
  <w:style w:type="paragraph" w:styleId="aa">
    <w:name w:val="header"/>
    <w:basedOn w:val="a"/>
    <w:link w:val="ab"/>
    <w:uiPriority w:val="99"/>
    <w:rsid w:val="003F193A"/>
    <w:pPr>
      <w:tabs>
        <w:tab w:val="center" w:pos="4320"/>
        <w:tab w:val="right" w:pos="8640"/>
      </w:tabs>
      <w:spacing w:after="120" w:line="240" w:lineRule="auto"/>
      <w:contextualSpacing/>
    </w:pPr>
  </w:style>
  <w:style w:type="character" w:customStyle="1" w:styleId="ab">
    <w:name w:val="页眉 字符"/>
    <w:basedOn w:val="a0"/>
    <w:link w:val="aa"/>
    <w:uiPriority w:val="99"/>
    <w:rsid w:val="003F193A"/>
    <w:rPr>
      <w:rFonts w:eastAsia="Times New Roman"/>
      <w:sz w:val="24"/>
      <w:szCs w:val="24"/>
      <w:lang w:eastAsia="en-GB"/>
    </w:rPr>
  </w:style>
  <w:style w:type="paragraph" w:styleId="ac">
    <w:name w:val="footer"/>
    <w:basedOn w:val="a"/>
    <w:link w:val="ad"/>
    <w:uiPriority w:val="99"/>
    <w:rsid w:val="00AE6A21"/>
    <w:pPr>
      <w:tabs>
        <w:tab w:val="center" w:pos="4320"/>
        <w:tab w:val="right" w:pos="8640"/>
      </w:tabs>
      <w:spacing w:before="240" w:line="240" w:lineRule="auto"/>
      <w:contextualSpacing/>
    </w:pPr>
  </w:style>
  <w:style w:type="character" w:customStyle="1" w:styleId="ad">
    <w:name w:val="页脚 字符"/>
    <w:basedOn w:val="a0"/>
    <w:link w:val="ac"/>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numbering" w:customStyle="1" w:styleId="11">
    <w:name w:val="无列表1"/>
    <w:next w:val="a2"/>
    <w:uiPriority w:val="99"/>
    <w:semiHidden/>
    <w:unhideWhenUsed/>
    <w:rsid w:val="004A4F0E"/>
  </w:style>
  <w:style w:type="table" w:customStyle="1" w:styleId="ae">
    <w:name w:val="学术"/>
    <w:basedOn w:val="12"/>
    <w:uiPriority w:val="99"/>
    <w:rsid w:val="004A4F0E"/>
    <w:pPr>
      <w:adjustRightInd/>
      <w:snapToGrid/>
      <w:spacing w:line="240" w:lineRule="auto"/>
      <w:ind w:firstLineChars="0" w:firstLine="0"/>
    </w:p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1"/>
    <w:uiPriority w:val="99"/>
    <w:semiHidden/>
    <w:unhideWhenUsed/>
    <w:rsid w:val="004A4F0E"/>
    <w:pPr>
      <w:widowControl w:val="0"/>
      <w:adjustRightInd w:val="0"/>
      <w:snapToGrid w:val="0"/>
      <w:spacing w:line="360" w:lineRule="auto"/>
      <w:ind w:firstLineChars="200" w:firstLine="200"/>
      <w:jc w:val="both"/>
    </w:pPr>
    <w:rPr>
      <w:rFonts w:ascii="等线" w:hAnsi="等线"/>
      <w:kern w:val="2"/>
      <w:sz w:val="21"/>
      <w:szCs w:val="22"/>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
    <w:name w:val="Placeholder Text"/>
    <w:basedOn w:val="a0"/>
    <w:uiPriority w:val="99"/>
    <w:rsid w:val="004A4F0E"/>
    <w:rPr>
      <w:color w:val="808080"/>
    </w:rPr>
  </w:style>
  <w:style w:type="paragraph" w:styleId="af0">
    <w:name w:val="List Paragraph"/>
    <w:basedOn w:val="a"/>
    <w:uiPriority w:val="34"/>
    <w:qFormat/>
    <w:rsid w:val="004A4F0E"/>
    <w:pPr>
      <w:widowControl w:val="0"/>
      <w:adjustRightInd w:val="0"/>
      <w:snapToGrid w:val="0"/>
      <w:spacing w:line="360" w:lineRule="auto"/>
      <w:ind w:firstLineChars="200" w:firstLine="420"/>
      <w:jc w:val="both"/>
    </w:pPr>
    <w:rPr>
      <w:kern w:val="2"/>
      <w:szCs w:val="22"/>
      <w:lang w:val="en-US" w:eastAsia="zh-CN"/>
    </w:rPr>
  </w:style>
  <w:style w:type="paragraph" w:styleId="af1">
    <w:name w:val="Balloon Text"/>
    <w:basedOn w:val="a"/>
    <w:link w:val="af2"/>
    <w:uiPriority w:val="99"/>
    <w:semiHidden/>
    <w:unhideWhenUsed/>
    <w:rsid w:val="004A4F0E"/>
    <w:pPr>
      <w:widowControl w:val="0"/>
      <w:adjustRightInd w:val="0"/>
      <w:snapToGrid w:val="0"/>
      <w:spacing w:line="240" w:lineRule="auto"/>
      <w:ind w:firstLineChars="200" w:firstLine="200"/>
      <w:jc w:val="both"/>
    </w:pPr>
    <w:rPr>
      <w:kern w:val="2"/>
      <w:sz w:val="18"/>
      <w:szCs w:val="18"/>
      <w:lang w:val="en-US" w:eastAsia="zh-CN"/>
    </w:rPr>
  </w:style>
  <w:style w:type="character" w:customStyle="1" w:styleId="af2">
    <w:name w:val="批注框文本 字符"/>
    <w:basedOn w:val="a0"/>
    <w:link w:val="af1"/>
    <w:uiPriority w:val="99"/>
    <w:semiHidden/>
    <w:rsid w:val="004A4F0E"/>
    <w:rPr>
      <w:kern w:val="2"/>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p\Desktop\IJGIS&#25237;&#31295;\&#25552;&#20132;\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090B2-9C0B-4A36-B1BD-658E55410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17</TotalTime>
  <Pages>14</Pages>
  <Words>2538</Words>
  <Characters>14468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16973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QUChp</dc:creator>
  <dc:description>NE.Rep</dc:description>
  <cp:lastModifiedBy>QUChp</cp:lastModifiedBy>
  <cp:revision>5</cp:revision>
  <cp:lastPrinted>2011-07-22T14:54:00Z</cp:lastPrinted>
  <dcterms:created xsi:type="dcterms:W3CDTF">2024-08-26T16:13:00Z</dcterms:created>
  <dcterms:modified xsi:type="dcterms:W3CDTF">2024-08-26T16:31:00Z</dcterms:modified>
</cp:coreProperties>
</file>