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89CB60C" w:rsidR="00255E2F" w:rsidRDefault="392D24A9" w:rsidP="28B9AB58">
      <w:pPr>
        <w:jc w:val="center"/>
        <w:rPr>
          <w:rFonts w:ascii="Times New Roman" w:eastAsia="Times New Roman" w:hAnsi="Times New Roman" w:cs="Times New Roman"/>
          <w:sz w:val="32"/>
          <w:szCs w:val="32"/>
        </w:rPr>
      </w:pPr>
      <w:r w:rsidRPr="28B9AB58">
        <w:rPr>
          <w:rFonts w:ascii="Times New Roman" w:eastAsia="Times New Roman" w:hAnsi="Times New Roman" w:cs="Times New Roman"/>
          <w:sz w:val="32"/>
          <w:szCs w:val="32"/>
        </w:rPr>
        <w:t>Strangler Pattern at Blackboard Learn (2011)</w:t>
      </w:r>
    </w:p>
    <w:p w14:paraId="5E3C0241" w14:textId="51D8D395" w:rsidR="392D24A9" w:rsidRDefault="392D24A9" w:rsidP="28B9AB58">
      <w:pPr>
        <w:spacing w:line="480" w:lineRule="auto"/>
        <w:ind w:firstLine="720"/>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In the case study, Blackboard Learn faced the challenge of modernizing a legacy monolithic application while continuing to serve a large and active user base. The team adopted the</w:t>
      </w:r>
      <w:r w:rsidR="4E019A55" w:rsidRPr="28B9AB58">
        <w:rPr>
          <w:rFonts w:ascii="Times New Roman" w:eastAsia="Times New Roman" w:hAnsi="Times New Roman" w:cs="Times New Roman"/>
          <w:sz w:val="28"/>
          <w:szCs w:val="28"/>
        </w:rPr>
        <w:t xml:space="preserve"> Strangler Application Pattern to incrementally replace legacy functionality with new microservices rather than attempting a full rewrite, which would have been risky and disruptive</w:t>
      </w:r>
      <w:r w:rsidR="08DB762F" w:rsidRPr="28B9AB58">
        <w:rPr>
          <w:rFonts w:ascii="Times New Roman" w:eastAsia="Times New Roman" w:hAnsi="Times New Roman" w:cs="Times New Roman"/>
          <w:sz w:val="28"/>
          <w:szCs w:val="28"/>
        </w:rPr>
        <w:t>. By routing specific features through a facade to new components, Blackboard was able to deploy and test new modules while leaving the existing system operational.</w:t>
      </w:r>
    </w:p>
    <w:p w14:paraId="02976508" w14:textId="1DB32813" w:rsidR="08DB762F" w:rsidRDefault="08DB762F" w:rsidP="28B9AB58">
      <w:pPr>
        <w:spacing w:line="480" w:lineRule="auto"/>
        <w:ind w:firstLine="720"/>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The main points highlighted include the importance of incremental migration to reduce operational risk, the use of automated testing to ensure new components behaved correctly, and the necessity of clear communication and coordination</w:t>
      </w:r>
      <w:r w:rsidR="4132B7D7" w:rsidRPr="28B9AB58">
        <w:rPr>
          <w:rFonts w:ascii="Times New Roman" w:eastAsia="Times New Roman" w:hAnsi="Times New Roman" w:cs="Times New Roman"/>
          <w:sz w:val="28"/>
          <w:szCs w:val="28"/>
        </w:rPr>
        <w:t xml:space="preserve"> betwe</w:t>
      </w:r>
      <w:r w:rsidR="76AAC9D7" w:rsidRPr="28B9AB58">
        <w:rPr>
          <w:rFonts w:ascii="Times New Roman" w:eastAsia="Times New Roman" w:hAnsi="Times New Roman" w:cs="Times New Roman"/>
          <w:sz w:val="28"/>
          <w:szCs w:val="28"/>
        </w:rPr>
        <w:t>e</w:t>
      </w:r>
      <w:r w:rsidR="4132B7D7" w:rsidRPr="28B9AB58">
        <w:rPr>
          <w:rFonts w:ascii="Times New Roman" w:eastAsia="Times New Roman" w:hAnsi="Times New Roman" w:cs="Times New Roman"/>
          <w:sz w:val="28"/>
          <w:szCs w:val="28"/>
        </w:rPr>
        <w:t xml:space="preserve">n teams managing </w:t>
      </w:r>
      <w:r w:rsidR="27BB80CA" w:rsidRPr="28B9AB58">
        <w:rPr>
          <w:rFonts w:ascii="Times New Roman" w:eastAsia="Times New Roman" w:hAnsi="Times New Roman" w:cs="Times New Roman"/>
          <w:sz w:val="28"/>
          <w:szCs w:val="28"/>
        </w:rPr>
        <w:t>old</w:t>
      </w:r>
      <w:r w:rsidR="4132B7D7" w:rsidRPr="28B9AB58">
        <w:rPr>
          <w:rFonts w:ascii="Times New Roman" w:eastAsia="Times New Roman" w:hAnsi="Times New Roman" w:cs="Times New Roman"/>
          <w:sz w:val="28"/>
          <w:szCs w:val="28"/>
        </w:rPr>
        <w:t xml:space="preserve"> and new </w:t>
      </w:r>
      <w:r w:rsidR="119E0827" w:rsidRPr="28B9AB58">
        <w:rPr>
          <w:rFonts w:ascii="Times New Roman" w:eastAsia="Times New Roman" w:hAnsi="Times New Roman" w:cs="Times New Roman"/>
          <w:sz w:val="28"/>
          <w:szCs w:val="28"/>
        </w:rPr>
        <w:t>systems</w:t>
      </w:r>
      <w:r w:rsidR="4132B7D7" w:rsidRPr="28B9AB58">
        <w:rPr>
          <w:rFonts w:ascii="Times New Roman" w:eastAsia="Times New Roman" w:hAnsi="Times New Roman" w:cs="Times New Roman"/>
          <w:sz w:val="28"/>
          <w:szCs w:val="28"/>
        </w:rPr>
        <w:t>. The case emphasizes that careful planning and prioritization of which features to modernize first are critical to main</w:t>
      </w:r>
      <w:r w:rsidR="64D73F5F" w:rsidRPr="28B9AB58">
        <w:rPr>
          <w:rFonts w:ascii="Times New Roman" w:eastAsia="Times New Roman" w:hAnsi="Times New Roman" w:cs="Times New Roman"/>
          <w:sz w:val="28"/>
          <w:szCs w:val="28"/>
        </w:rPr>
        <w:t xml:space="preserve">taining system reliability. </w:t>
      </w:r>
      <w:r w:rsidR="5072CA10" w:rsidRPr="28B9AB58">
        <w:rPr>
          <w:rFonts w:ascii="Times New Roman" w:eastAsia="Times New Roman" w:hAnsi="Times New Roman" w:cs="Times New Roman"/>
          <w:sz w:val="28"/>
          <w:szCs w:val="28"/>
        </w:rPr>
        <w:t xml:space="preserve"> Overall, the Blackboard Learn case demonstrates that the Stangler Pattern allows organizations to modernize mission-critical systems safely, balancing innovation with operational stability.</w:t>
      </w:r>
    </w:p>
    <w:p w14:paraId="1288CBF5" w14:textId="36FD01F5" w:rsidR="28B9AB58" w:rsidRDefault="28B9AB58" w:rsidP="28B9AB58">
      <w:pPr>
        <w:spacing w:line="480" w:lineRule="auto"/>
        <w:ind w:firstLine="720"/>
        <w:rPr>
          <w:rFonts w:ascii="Times New Roman" w:eastAsia="Times New Roman" w:hAnsi="Times New Roman" w:cs="Times New Roman"/>
          <w:sz w:val="28"/>
          <w:szCs w:val="28"/>
        </w:rPr>
      </w:pPr>
    </w:p>
    <w:p w14:paraId="15F49CB1" w14:textId="310EC3AC" w:rsidR="28B9AB58" w:rsidRDefault="28B9AB58" w:rsidP="28B9AB58">
      <w:pPr>
        <w:spacing w:line="480" w:lineRule="auto"/>
        <w:ind w:firstLine="720"/>
        <w:rPr>
          <w:rFonts w:ascii="Times New Roman" w:eastAsia="Times New Roman" w:hAnsi="Times New Roman" w:cs="Times New Roman"/>
          <w:sz w:val="28"/>
          <w:szCs w:val="28"/>
        </w:rPr>
      </w:pPr>
    </w:p>
    <w:p w14:paraId="1AA31946" w14:textId="66991890" w:rsidR="5072CA10" w:rsidRDefault="5072CA10" w:rsidP="28B9AB58">
      <w:pPr>
        <w:spacing w:line="480" w:lineRule="auto"/>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Lessons learned:</w:t>
      </w:r>
    </w:p>
    <w:p w14:paraId="098CB9D9" w14:textId="26ACED56" w:rsidR="5072CA10" w:rsidRDefault="5072CA10" w:rsidP="28B9AB58">
      <w:pPr>
        <w:pStyle w:val="ListParagraph"/>
        <w:numPr>
          <w:ilvl w:val="0"/>
          <w:numId w:val="1"/>
        </w:numPr>
        <w:spacing w:line="480" w:lineRule="auto"/>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lastRenderedPageBreak/>
        <w:t>Incremental modernization using Strangler Pattern can reduce risk compared to a big-bang rewrite.</w:t>
      </w:r>
    </w:p>
    <w:p w14:paraId="1C260B47" w14:textId="1EDAC8E9" w:rsidR="5072CA10" w:rsidRDefault="5072CA10" w:rsidP="28B9AB58">
      <w:pPr>
        <w:pStyle w:val="ListParagraph"/>
        <w:numPr>
          <w:ilvl w:val="0"/>
          <w:numId w:val="1"/>
        </w:numPr>
        <w:spacing w:line="480" w:lineRule="auto"/>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Maintaining both legacy and new systems simultaneously introduces complexity, requiring robust monitoring and strong version control.</w:t>
      </w:r>
    </w:p>
    <w:p w14:paraId="3BE4D167" w14:textId="1E1B7B7A" w:rsidR="5072CA10" w:rsidRDefault="5072CA10" w:rsidP="28B9AB58">
      <w:pPr>
        <w:pStyle w:val="ListParagraph"/>
        <w:numPr>
          <w:ilvl w:val="0"/>
          <w:numId w:val="1"/>
        </w:numPr>
        <w:spacing w:line="480" w:lineRule="auto"/>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Clear milestones and incremental rollout strategies improve team alignment and enable continuous feedback.</w:t>
      </w:r>
    </w:p>
    <w:p w14:paraId="4501A4C1" w14:textId="25D3D3BD" w:rsidR="5072CA10" w:rsidRDefault="5072CA10" w:rsidP="28B9AB58">
      <w:pPr>
        <w:pStyle w:val="ListParagraph"/>
        <w:numPr>
          <w:ilvl w:val="0"/>
          <w:numId w:val="1"/>
        </w:numPr>
        <w:spacing w:line="480" w:lineRule="auto"/>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Automation, testing, and feature toggles are key enablers for safe, gradual system replacement.</w:t>
      </w:r>
    </w:p>
    <w:p w14:paraId="5B9E6C2E" w14:textId="0EBFE043" w:rsidR="404272B0" w:rsidRDefault="404272B0" w:rsidP="28B9AB58">
      <w:pPr>
        <w:spacing w:line="480" w:lineRule="auto"/>
        <w:jc w:val="center"/>
        <w:rPr>
          <w:rFonts w:ascii="Times New Roman" w:eastAsia="Times New Roman" w:hAnsi="Times New Roman" w:cs="Times New Roman"/>
          <w:sz w:val="28"/>
          <w:szCs w:val="28"/>
        </w:rPr>
      </w:pPr>
      <w:r w:rsidRPr="28B9AB58">
        <w:rPr>
          <w:rFonts w:ascii="Times New Roman" w:eastAsia="Times New Roman" w:hAnsi="Times New Roman" w:cs="Times New Roman"/>
          <w:sz w:val="28"/>
          <w:szCs w:val="28"/>
        </w:rPr>
        <w:t>References:</w:t>
      </w:r>
    </w:p>
    <w:p w14:paraId="76B75BCE" w14:textId="416F3A05" w:rsidR="404272B0" w:rsidRDefault="404272B0" w:rsidP="28B9AB58">
      <w:pPr>
        <w:spacing w:line="480" w:lineRule="auto"/>
        <w:jc w:val="center"/>
        <w:rPr>
          <w:rFonts w:ascii="Times New Roman" w:eastAsia="Times New Roman" w:hAnsi="Times New Roman" w:cs="Times New Roman"/>
          <w:color w:val="0E101A"/>
          <w:sz w:val="28"/>
          <w:szCs w:val="28"/>
        </w:rPr>
      </w:pPr>
      <w:r w:rsidRPr="28B9AB58">
        <w:rPr>
          <w:rFonts w:ascii="Times New Roman" w:eastAsia="Times New Roman" w:hAnsi="Times New Roman" w:cs="Times New Roman"/>
          <w:color w:val="0E101A"/>
          <w:sz w:val="28"/>
          <w:szCs w:val="28"/>
        </w:rPr>
        <w:t xml:space="preserve">Kim, G., Humble, J., Debois, P., &amp; Willis, J. (2016). </w:t>
      </w:r>
      <w:r w:rsidRPr="28B9AB58">
        <w:rPr>
          <w:rFonts w:ascii="Times New Roman" w:eastAsia="Times New Roman" w:hAnsi="Times New Roman" w:cs="Times New Roman"/>
          <w:i/>
          <w:iCs/>
          <w:color w:val="0E101A"/>
          <w:sz w:val="28"/>
          <w:szCs w:val="28"/>
        </w:rPr>
        <w:t>The DevOps handbook: How to create world-class agility, reliability, &amp; security in technology organizations</w:t>
      </w:r>
      <w:r w:rsidRPr="28B9AB58">
        <w:rPr>
          <w:rFonts w:ascii="Times New Roman" w:eastAsia="Times New Roman" w:hAnsi="Times New Roman" w:cs="Times New Roman"/>
          <w:color w:val="0E101A"/>
          <w:sz w:val="28"/>
          <w:szCs w:val="28"/>
        </w:rPr>
        <w:t xml:space="preserve"> (pp. 186–189, Ch. 13). IT Revolution Press.</w:t>
      </w:r>
    </w:p>
    <w:p w14:paraId="51AE69E0" w14:textId="77777777" w:rsidR="00D2224D" w:rsidRPr="00D2224D" w:rsidRDefault="00D2224D" w:rsidP="00D2224D">
      <w:pPr>
        <w:spacing w:line="480" w:lineRule="auto"/>
        <w:jc w:val="center"/>
        <w:rPr>
          <w:sz w:val="28"/>
          <w:szCs w:val="28"/>
        </w:rPr>
      </w:pPr>
      <w:r w:rsidRPr="00D2224D">
        <w:rPr>
          <w:rFonts w:ascii="Times New Roman" w:eastAsia="Times New Roman" w:hAnsi="Times New Roman" w:cs="Times New Roman"/>
          <w:sz w:val="28"/>
          <w:szCs w:val="28"/>
        </w:rPr>
        <w:t xml:space="preserve">Grammarly. (n.d.). </w:t>
      </w:r>
      <w:r w:rsidRPr="00D2224D">
        <w:rPr>
          <w:rFonts w:ascii="Times New Roman" w:eastAsia="Times New Roman" w:hAnsi="Times New Roman" w:cs="Times New Roman"/>
          <w:i/>
          <w:iCs/>
          <w:sz w:val="28"/>
          <w:szCs w:val="28"/>
        </w:rPr>
        <w:t>Grammarly generative AI features</w:t>
      </w:r>
      <w:r w:rsidRPr="00D2224D">
        <w:rPr>
          <w:rFonts w:ascii="Times New Roman" w:eastAsia="Times New Roman" w:hAnsi="Times New Roman" w:cs="Times New Roman"/>
          <w:sz w:val="28"/>
          <w:szCs w:val="28"/>
        </w:rPr>
        <w:t>. Grammarly, Inc.</w:t>
      </w:r>
    </w:p>
    <w:p w14:paraId="2B208FD7" w14:textId="77777777" w:rsidR="00D2224D" w:rsidRDefault="00D2224D" w:rsidP="00D2224D">
      <w:pPr>
        <w:spacing w:line="480" w:lineRule="auto"/>
        <w:jc w:val="center"/>
      </w:pPr>
      <w:hyperlink r:id="rId7">
        <w:r w:rsidRPr="00D2224D">
          <w:rPr>
            <w:rStyle w:val="Hyperlink"/>
            <w:rFonts w:ascii="Times New Roman" w:eastAsia="Times New Roman" w:hAnsi="Times New Roman" w:cs="Times New Roman"/>
            <w:sz w:val="28"/>
            <w:szCs w:val="28"/>
          </w:rPr>
          <w:t>https://app.grammarly.com/</w:t>
        </w:r>
      </w:hyperlink>
    </w:p>
    <w:p w14:paraId="0DE97EB4" w14:textId="77777777" w:rsidR="00D2224D" w:rsidRDefault="00D2224D" w:rsidP="28B9AB58">
      <w:pPr>
        <w:spacing w:line="480" w:lineRule="auto"/>
        <w:jc w:val="center"/>
        <w:rPr>
          <w:rFonts w:ascii="Times New Roman" w:eastAsia="Times New Roman" w:hAnsi="Times New Roman" w:cs="Times New Roman"/>
          <w:sz w:val="28"/>
          <w:szCs w:val="28"/>
        </w:rPr>
      </w:pPr>
    </w:p>
    <w:sectPr w:rsidR="00D2224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51FF" w14:textId="77777777" w:rsidR="003740F5" w:rsidRDefault="003740F5">
      <w:pPr>
        <w:spacing w:after="0" w:line="240" w:lineRule="auto"/>
      </w:pPr>
      <w:r>
        <w:separator/>
      </w:r>
    </w:p>
  </w:endnote>
  <w:endnote w:type="continuationSeparator" w:id="0">
    <w:p w14:paraId="66179291" w14:textId="77777777" w:rsidR="003740F5" w:rsidRDefault="00374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B9AB58" w14:paraId="43438174" w14:textId="77777777" w:rsidTr="28B9AB58">
      <w:trPr>
        <w:trHeight w:val="300"/>
      </w:trPr>
      <w:tc>
        <w:tcPr>
          <w:tcW w:w="3120" w:type="dxa"/>
        </w:tcPr>
        <w:p w14:paraId="776D9B10" w14:textId="202EC858" w:rsidR="28B9AB58" w:rsidRDefault="28B9AB58" w:rsidP="28B9AB58">
          <w:pPr>
            <w:pStyle w:val="Header"/>
            <w:ind w:left="-115"/>
          </w:pPr>
        </w:p>
      </w:tc>
      <w:tc>
        <w:tcPr>
          <w:tcW w:w="3120" w:type="dxa"/>
        </w:tcPr>
        <w:p w14:paraId="730F3049" w14:textId="02D3460F" w:rsidR="28B9AB58" w:rsidRDefault="28B9AB58" w:rsidP="28B9AB58">
          <w:pPr>
            <w:pStyle w:val="Header"/>
            <w:jc w:val="center"/>
          </w:pPr>
        </w:p>
      </w:tc>
      <w:tc>
        <w:tcPr>
          <w:tcW w:w="3120" w:type="dxa"/>
        </w:tcPr>
        <w:p w14:paraId="38387942" w14:textId="0BE1A771" w:rsidR="28B9AB58" w:rsidRDefault="28B9AB58" w:rsidP="28B9AB58">
          <w:pPr>
            <w:pStyle w:val="Header"/>
            <w:ind w:right="-115"/>
            <w:jc w:val="right"/>
          </w:pPr>
        </w:p>
      </w:tc>
    </w:tr>
  </w:tbl>
  <w:p w14:paraId="1E57B0DB" w14:textId="2E5ECF50" w:rsidR="28B9AB58" w:rsidRDefault="28B9AB58" w:rsidP="28B9A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7141" w14:textId="77777777" w:rsidR="003740F5" w:rsidRDefault="003740F5">
      <w:pPr>
        <w:spacing w:after="0" w:line="240" w:lineRule="auto"/>
      </w:pPr>
      <w:r>
        <w:separator/>
      </w:r>
    </w:p>
  </w:footnote>
  <w:footnote w:type="continuationSeparator" w:id="0">
    <w:p w14:paraId="73D6B207" w14:textId="77777777" w:rsidR="003740F5" w:rsidRDefault="00374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B9AB58" w14:paraId="6C969CEA" w14:textId="77777777" w:rsidTr="28B9AB58">
      <w:trPr>
        <w:trHeight w:val="300"/>
      </w:trPr>
      <w:tc>
        <w:tcPr>
          <w:tcW w:w="3120" w:type="dxa"/>
        </w:tcPr>
        <w:p w14:paraId="505450C3" w14:textId="5177C2FD" w:rsidR="28B9AB58" w:rsidRDefault="28B9AB58" w:rsidP="28B9AB58">
          <w:pPr>
            <w:pStyle w:val="Header"/>
            <w:ind w:left="-115"/>
          </w:pPr>
          <w:r>
            <w:t>Cameron Mendez</w:t>
          </w:r>
        </w:p>
        <w:p w14:paraId="187679A1" w14:textId="07C87612" w:rsidR="28B9AB58" w:rsidRDefault="28B9AB58" w:rsidP="28B9AB58">
          <w:pPr>
            <w:pStyle w:val="Header"/>
            <w:ind w:left="-115"/>
          </w:pPr>
          <w:r>
            <w:t>02/15/2026</w:t>
          </w:r>
        </w:p>
        <w:p w14:paraId="77AF6DB5" w14:textId="7154BCBD" w:rsidR="28B9AB58" w:rsidRDefault="28B9AB58" w:rsidP="28B9AB58">
          <w:pPr>
            <w:pStyle w:val="Header"/>
            <w:ind w:left="-115"/>
          </w:pPr>
          <w:r>
            <w:t>Module-6.2</w:t>
          </w:r>
        </w:p>
      </w:tc>
      <w:tc>
        <w:tcPr>
          <w:tcW w:w="3120" w:type="dxa"/>
        </w:tcPr>
        <w:p w14:paraId="52D21E19" w14:textId="3B9EF1B0" w:rsidR="28B9AB58" w:rsidRDefault="28B9AB58" w:rsidP="28B9AB58">
          <w:pPr>
            <w:pStyle w:val="Header"/>
            <w:jc w:val="center"/>
          </w:pPr>
        </w:p>
      </w:tc>
      <w:tc>
        <w:tcPr>
          <w:tcW w:w="3120" w:type="dxa"/>
        </w:tcPr>
        <w:p w14:paraId="05B904C0" w14:textId="65048192" w:rsidR="28B9AB58" w:rsidRDefault="28B9AB58" w:rsidP="28B9AB58">
          <w:pPr>
            <w:pStyle w:val="Header"/>
            <w:ind w:right="-115"/>
            <w:jc w:val="right"/>
          </w:pPr>
        </w:p>
      </w:tc>
    </w:tr>
  </w:tbl>
  <w:p w14:paraId="0EA3D6B6" w14:textId="3E74CD49" w:rsidR="28B9AB58" w:rsidRDefault="28B9AB58" w:rsidP="28B9A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B456"/>
    <w:multiLevelType w:val="hybridMultilevel"/>
    <w:tmpl w:val="468A846E"/>
    <w:lvl w:ilvl="0" w:tplc="EF008216">
      <w:start w:val="1"/>
      <w:numFmt w:val="bullet"/>
      <w:lvlText w:val=""/>
      <w:lvlJc w:val="left"/>
      <w:pPr>
        <w:ind w:left="720" w:hanging="360"/>
      </w:pPr>
      <w:rPr>
        <w:rFonts w:ascii="Symbol" w:hAnsi="Symbol" w:hint="default"/>
      </w:rPr>
    </w:lvl>
    <w:lvl w:ilvl="1" w:tplc="1BE8F508">
      <w:start w:val="1"/>
      <w:numFmt w:val="bullet"/>
      <w:lvlText w:val="o"/>
      <w:lvlJc w:val="left"/>
      <w:pPr>
        <w:ind w:left="1440" w:hanging="360"/>
      </w:pPr>
      <w:rPr>
        <w:rFonts w:ascii="Courier New" w:hAnsi="Courier New" w:hint="default"/>
      </w:rPr>
    </w:lvl>
    <w:lvl w:ilvl="2" w:tplc="B896EEF4">
      <w:start w:val="1"/>
      <w:numFmt w:val="bullet"/>
      <w:lvlText w:val=""/>
      <w:lvlJc w:val="left"/>
      <w:pPr>
        <w:ind w:left="2160" w:hanging="360"/>
      </w:pPr>
      <w:rPr>
        <w:rFonts w:ascii="Wingdings" w:hAnsi="Wingdings" w:hint="default"/>
      </w:rPr>
    </w:lvl>
    <w:lvl w:ilvl="3" w:tplc="896C8258">
      <w:start w:val="1"/>
      <w:numFmt w:val="bullet"/>
      <w:lvlText w:val=""/>
      <w:lvlJc w:val="left"/>
      <w:pPr>
        <w:ind w:left="2880" w:hanging="360"/>
      </w:pPr>
      <w:rPr>
        <w:rFonts w:ascii="Symbol" w:hAnsi="Symbol" w:hint="default"/>
      </w:rPr>
    </w:lvl>
    <w:lvl w:ilvl="4" w:tplc="E25808FC">
      <w:start w:val="1"/>
      <w:numFmt w:val="bullet"/>
      <w:lvlText w:val="o"/>
      <w:lvlJc w:val="left"/>
      <w:pPr>
        <w:ind w:left="3600" w:hanging="360"/>
      </w:pPr>
      <w:rPr>
        <w:rFonts w:ascii="Courier New" w:hAnsi="Courier New" w:hint="default"/>
      </w:rPr>
    </w:lvl>
    <w:lvl w:ilvl="5" w:tplc="0B0C1D62">
      <w:start w:val="1"/>
      <w:numFmt w:val="bullet"/>
      <w:lvlText w:val=""/>
      <w:lvlJc w:val="left"/>
      <w:pPr>
        <w:ind w:left="4320" w:hanging="360"/>
      </w:pPr>
      <w:rPr>
        <w:rFonts w:ascii="Wingdings" w:hAnsi="Wingdings" w:hint="default"/>
      </w:rPr>
    </w:lvl>
    <w:lvl w:ilvl="6" w:tplc="7CEE5C9A">
      <w:start w:val="1"/>
      <w:numFmt w:val="bullet"/>
      <w:lvlText w:val=""/>
      <w:lvlJc w:val="left"/>
      <w:pPr>
        <w:ind w:left="5040" w:hanging="360"/>
      </w:pPr>
      <w:rPr>
        <w:rFonts w:ascii="Symbol" w:hAnsi="Symbol" w:hint="default"/>
      </w:rPr>
    </w:lvl>
    <w:lvl w:ilvl="7" w:tplc="06FA2162">
      <w:start w:val="1"/>
      <w:numFmt w:val="bullet"/>
      <w:lvlText w:val="o"/>
      <w:lvlJc w:val="left"/>
      <w:pPr>
        <w:ind w:left="5760" w:hanging="360"/>
      </w:pPr>
      <w:rPr>
        <w:rFonts w:ascii="Courier New" w:hAnsi="Courier New" w:hint="default"/>
      </w:rPr>
    </w:lvl>
    <w:lvl w:ilvl="8" w:tplc="F1726A9C">
      <w:start w:val="1"/>
      <w:numFmt w:val="bullet"/>
      <w:lvlText w:val=""/>
      <w:lvlJc w:val="left"/>
      <w:pPr>
        <w:ind w:left="6480" w:hanging="360"/>
      </w:pPr>
      <w:rPr>
        <w:rFonts w:ascii="Wingdings" w:hAnsi="Wingdings" w:hint="default"/>
      </w:rPr>
    </w:lvl>
  </w:abstractNum>
  <w:num w:numId="1" w16cid:durableId="180854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D5D535"/>
    <w:rsid w:val="00255E2F"/>
    <w:rsid w:val="003740F5"/>
    <w:rsid w:val="00C4234C"/>
    <w:rsid w:val="00D2224D"/>
    <w:rsid w:val="050750FE"/>
    <w:rsid w:val="08DB762F"/>
    <w:rsid w:val="0B8013B0"/>
    <w:rsid w:val="119E0827"/>
    <w:rsid w:val="138B5706"/>
    <w:rsid w:val="1E2878DE"/>
    <w:rsid w:val="274135E9"/>
    <w:rsid w:val="27BB80CA"/>
    <w:rsid w:val="28B9AB58"/>
    <w:rsid w:val="2CD2CCE4"/>
    <w:rsid w:val="3192D6B7"/>
    <w:rsid w:val="392D24A9"/>
    <w:rsid w:val="3AFF19EB"/>
    <w:rsid w:val="404272B0"/>
    <w:rsid w:val="4132B7D7"/>
    <w:rsid w:val="45E527F9"/>
    <w:rsid w:val="4D0F9E50"/>
    <w:rsid w:val="4E019A55"/>
    <w:rsid w:val="50627778"/>
    <w:rsid w:val="5072CA10"/>
    <w:rsid w:val="52BCEAEF"/>
    <w:rsid w:val="54C8DC73"/>
    <w:rsid w:val="57CF897D"/>
    <w:rsid w:val="63B12320"/>
    <w:rsid w:val="64D73F5F"/>
    <w:rsid w:val="76AAC9D7"/>
    <w:rsid w:val="7ED5D535"/>
    <w:rsid w:val="7FBF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D535"/>
  <w15:chartTrackingRefBased/>
  <w15:docId w15:val="{486C894A-B2C2-4EC6-BCFC-7A1F5AB34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8B9AB58"/>
    <w:pPr>
      <w:tabs>
        <w:tab w:val="center" w:pos="4680"/>
        <w:tab w:val="right" w:pos="9360"/>
      </w:tabs>
      <w:spacing w:after="0" w:line="240" w:lineRule="auto"/>
    </w:pPr>
  </w:style>
  <w:style w:type="paragraph" w:styleId="Footer">
    <w:name w:val="footer"/>
    <w:basedOn w:val="Normal"/>
    <w:uiPriority w:val="99"/>
    <w:unhideWhenUsed/>
    <w:rsid w:val="28B9AB58"/>
    <w:pPr>
      <w:tabs>
        <w:tab w:val="center" w:pos="4680"/>
        <w:tab w:val="right" w:pos="9360"/>
      </w:tabs>
      <w:spacing w:after="0" w:line="240" w:lineRule="auto"/>
    </w:pPr>
  </w:style>
  <w:style w:type="paragraph" w:styleId="ListParagraph">
    <w:name w:val="List Paragraph"/>
    <w:basedOn w:val="Normal"/>
    <w:uiPriority w:val="34"/>
    <w:qFormat/>
    <w:rsid w:val="28B9AB5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2224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grammarl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Mendez</dc:creator>
  <cp:keywords/>
  <dc:description/>
  <cp:lastModifiedBy>Cameron Mendez</cp:lastModifiedBy>
  <cp:revision>2</cp:revision>
  <dcterms:created xsi:type="dcterms:W3CDTF">2026-02-15T16:57:00Z</dcterms:created>
  <dcterms:modified xsi:type="dcterms:W3CDTF">2026-02-15T20:28:00Z</dcterms:modified>
</cp:coreProperties>
</file>