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50E3B" w14:textId="77777777" w:rsidR="00696333" w:rsidRDefault="00696333" w:rsidP="00696333"/>
    <w:p w14:paraId="50ABEDE0" w14:textId="77777777" w:rsidR="002F598B" w:rsidRDefault="002F598B" w:rsidP="00696333"/>
    <w:p w14:paraId="75B05053" w14:textId="77777777" w:rsidR="002F598B" w:rsidRDefault="002F598B" w:rsidP="00696333"/>
    <w:p w14:paraId="79AE14E0" w14:textId="77777777" w:rsidR="002F598B" w:rsidRDefault="002F598B" w:rsidP="00696333"/>
    <w:p w14:paraId="5DEE8D21" w14:textId="77777777" w:rsidR="002F598B" w:rsidRDefault="002F598B" w:rsidP="00696333"/>
    <w:p w14:paraId="422FBB49" w14:textId="30D17A3E" w:rsidR="00696333" w:rsidRPr="007F40F8" w:rsidRDefault="00696333" w:rsidP="00696333">
      <w:pPr>
        <w:keepLines/>
        <w:widowControl w:val="0"/>
        <w:spacing w:before="1920" w:after="0" w:line="480" w:lineRule="auto"/>
        <w:contextualSpacing/>
        <w:jc w:val="center"/>
        <w:rPr>
          <w:rFonts w:ascii="Times New Roman" w:eastAsiaTheme="majorEastAsia" w:hAnsi="Times New Roman" w:cs="Times New Roman"/>
          <w:b/>
          <w:bCs/>
          <w:spacing w:val="5"/>
          <w:kern w:val="28"/>
          <w:sz w:val="24"/>
          <w:szCs w:val="24"/>
        </w:rPr>
      </w:pPr>
      <w:r w:rsidRPr="007F40F8">
        <w:rPr>
          <w:rFonts w:ascii="Times New Roman" w:eastAsiaTheme="majorEastAsia" w:hAnsi="Times New Roman" w:cs="Times New Roman"/>
          <w:b/>
          <w:bCs/>
          <w:spacing w:val="5"/>
          <w:kern w:val="28"/>
          <w:sz w:val="24"/>
          <w:szCs w:val="24"/>
        </w:rPr>
        <w:t>U0</w:t>
      </w:r>
      <w:r>
        <w:rPr>
          <w:rFonts w:ascii="Times New Roman" w:eastAsiaTheme="majorEastAsia" w:hAnsi="Times New Roman" w:cs="Times New Roman"/>
          <w:b/>
          <w:bCs/>
          <w:spacing w:val="5"/>
          <w:kern w:val="28"/>
          <w:sz w:val="24"/>
          <w:szCs w:val="24"/>
        </w:rPr>
        <w:t>6</w:t>
      </w:r>
      <w:r w:rsidRPr="007F40F8">
        <w:rPr>
          <w:rFonts w:ascii="Times New Roman" w:eastAsiaTheme="majorEastAsia" w:hAnsi="Times New Roman" w:cs="Times New Roman"/>
          <w:b/>
          <w:bCs/>
          <w:spacing w:val="5"/>
          <w:kern w:val="28"/>
          <w:sz w:val="24"/>
          <w:szCs w:val="24"/>
        </w:rPr>
        <w:t>A</w:t>
      </w:r>
      <w:r>
        <w:rPr>
          <w:rFonts w:ascii="Times New Roman" w:eastAsiaTheme="majorEastAsia" w:hAnsi="Times New Roman" w:cs="Times New Roman"/>
          <w:b/>
          <w:bCs/>
          <w:spacing w:val="5"/>
          <w:kern w:val="28"/>
          <w:sz w:val="24"/>
          <w:szCs w:val="24"/>
        </w:rPr>
        <w:t>1</w:t>
      </w:r>
      <w:r w:rsidRPr="007F40F8">
        <w:rPr>
          <w:rFonts w:ascii="Times New Roman" w:eastAsiaTheme="majorEastAsia" w:hAnsi="Times New Roman" w:cs="Times New Roman"/>
          <w:b/>
          <w:bCs/>
          <w:spacing w:val="5"/>
          <w:kern w:val="28"/>
          <w:sz w:val="24"/>
          <w:szCs w:val="24"/>
        </w:rPr>
        <w:t xml:space="preserve"> – </w:t>
      </w:r>
      <w:r>
        <w:rPr>
          <w:rFonts w:ascii="Times New Roman" w:eastAsiaTheme="majorEastAsia" w:hAnsi="Times New Roman" w:cs="Times New Roman"/>
          <w:b/>
          <w:bCs/>
          <w:spacing w:val="5"/>
          <w:kern w:val="28"/>
          <w:sz w:val="24"/>
          <w:szCs w:val="24"/>
        </w:rPr>
        <w:t>Physical and Environmental Security Policy</w:t>
      </w:r>
    </w:p>
    <w:p w14:paraId="3C30AECB" w14:textId="77777777" w:rsidR="00696333" w:rsidRPr="007F40F8" w:rsidRDefault="00696333" w:rsidP="00696333">
      <w:pPr>
        <w:spacing w:after="0" w:line="480" w:lineRule="auto"/>
        <w:jc w:val="center"/>
        <w:rPr>
          <w:rFonts w:ascii="Times New Roman" w:hAnsi="Times New Roman" w:cs="Times New Roman"/>
          <w:sz w:val="24"/>
          <w:szCs w:val="24"/>
        </w:rPr>
      </w:pPr>
    </w:p>
    <w:p w14:paraId="32AE8254" w14:textId="77777777" w:rsidR="00696333" w:rsidRPr="007F40F8" w:rsidRDefault="00696333" w:rsidP="00696333">
      <w:pPr>
        <w:spacing w:after="0" w:line="480" w:lineRule="auto"/>
        <w:jc w:val="center"/>
        <w:rPr>
          <w:rFonts w:ascii="Times New Roman" w:hAnsi="Times New Roman" w:cs="Times New Roman"/>
          <w:b/>
          <w:sz w:val="24"/>
          <w:szCs w:val="24"/>
        </w:rPr>
      </w:pPr>
      <w:r w:rsidRPr="007F40F8">
        <w:rPr>
          <w:rFonts w:ascii="Times New Roman" w:hAnsi="Times New Roman" w:cs="Times New Roman"/>
          <w:b/>
          <w:sz w:val="24"/>
          <w:szCs w:val="24"/>
        </w:rPr>
        <w:t>Chris Misch</w:t>
      </w:r>
    </w:p>
    <w:p w14:paraId="6BCAAF86" w14:textId="77777777" w:rsidR="00696333" w:rsidRPr="007F40F8" w:rsidRDefault="00696333" w:rsidP="00696333">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School of Business, Technology, and Health Care Administration, Capella University</w:t>
      </w:r>
    </w:p>
    <w:p w14:paraId="59BC8DCE" w14:textId="77777777" w:rsidR="00696333" w:rsidRPr="007F40F8" w:rsidRDefault="00696333" w:rsidP="00696333">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IT4076: Security Management and Policies</w:t>
      </w:r>
    </w:p>
    <w:p w14:paraId="319907DB" w14:textId="77777777" w:rsidR="00696333" w:rsidRPr="007F40F8" w:rsidRDefault="00696333" w:rsidP="00696333">
      <w:pPr>
        <w:spacing w:after="0" w:line="480" w:lineRule="auto"/>
        <w:jc w:val="center"/>
        <w:rPr>
          <w:rFonts w:ascii="Times New Roman" w:hAnsi="Times New Roman" w:cs="Times New Roman"/>
          <w:b/>
          <w:sz w:val="24"/>
          <w:szCs w:val="24"/>
        </w:rPr>
      </w:pPr>
      <w:r w:rsidRPr="007F40F8">
        <w:rPr>
          <w:rFonts w:ascii="Times New Roman" w:hAnsi="Times New Roman" w:cs="Times New Roman"/>
          <w:sz w:val="24"/>
          <w:szCs w:val="24"/>
        </w:rPr>
        <w:t xml:space="preserve">Stuart </w:t>
      </w:r>
      <w:proofErr w:type="spellStart"/>
      <w:r w:rsidRPr="007F40F8">
        <w:rPr>
          <w:rFonts w:ascii="Times New Roman" w:hAnsi="Times New Roman" w:cs="Times New Roman"/>
          <w:sz w:val="24"/>
          <w:szCs w:val="24"/>
        </w:rPr>
        <w:t>McCubbrey</w:t>
      </w:r>
      <w:proofErr w:type="spellEnd"/>
    </w:p>
    <w:p w14:paraId="56CF253D" w14:textId="77777777" w:rsidR="00696333" w:rsidRPr="007F40F8" w:rsidRDefault="00696333" w:rsidP="00696333">
      <w:pPr>
        <w:spacing w:after="0" w:line="480" w:lineRule="auto"/>
        <w:jc w:val="center"/>
        <w:rPr>
          <w:rFonts w:ascii="Times New Roman" w:hAnsi="Times New Roman" w:cs="Times New Roman"/>
          <w:b/>
          <w:sz w:val="24"/>
          <w:szCs w:val="24"/>
        </w:rPr>
      </w:pPr>
      <w:r>
        <w:rPr>
          <w:rFonts w:ascii="Times New Roman" w:hAnsi="Times New Roman" w:cs="Times New Roman"/>
          <w:sz w:val="24"/>
          <w:szCs w:val="24"/>
        </w:rPr>
        <w:t>May</w:t>
      </w:r>
      <w:r w:rsidRPr="007F40F8">
        <w:rPr>
          <w:rFonts w:ascii="Times New Roman" w:hAnsi="Times New Roman" w:cs="Times New Roman"/>
          <w:sz w:val="24"/>
          <w:szCs w:val="24"/>
        </w:rPr>
        <w:t xml:space="preserve"> 2023</w:t>
      </w:r>
    </w:p>
    <w:p w14:paraId="63D47657" w14:textId="77777777" w:rsidR="00696333" w:rsidRPr="001C336F" w:rsidRDefault="00696333" w:rsidP="00696333">
      <w:pPr>
        <w:spacing w:before="100" w:beforeAutospacing="1" w:after="100" w:afterAutospacing="1" w:line="240" w:lineRule="auto"/>
        <w:outlineLvl w:val="2"/>
        <w:rPr>
          <w:rFonts w:ascii="Times New Roman" w:eastAsia="Times New Roman" w:hAnsi="Times New Roman" w:cs="Times New Roman"/>
          <w:b/>
          <w:bCs/>
          <w:sz w:val="27"/>
          <w:szCs w:val="27"/>
        </w:rPr>
      </w:pPr>
    </w:p>
    <w:p w14:paraId="68CCD7FF" w14:textId="77777777" w:rsidR="00696333" w:rsidRPr="001C336F" w:rsidRDefault="00696333" w:rsidP="00696333">
      <w:pPr>
        <w:spacing w:before="100" w:beforeAutospacing="1" w:after="100" w:afterAutospacing="1" w:line="240" w:lineRule="auto"/>
        <w:outlineLvl w:val="2"/>
        <w:rPr>
          <w:rFonts w:ascii="Times New Roman" w:eastAsia="Times New Roman" w:hAnsi="Times New Roman" w:cs="Times New Roman"/>
          <w:b/>
          <w:bCs/>
          <w:sz w:val="27"/>
          <w:szCs w:val="27"/>
        </w:rPr>
      </w:pPr>
    </w:p>
    <w:p w14:paraId="15873D29" w14:textId="77777777" w:rsidR="00696333" w:rsidRPr="001C336F" w:rsidRDefault="00696333" w:rsidP="00696333">
      <w:pPr>
        <w:spacing w:before="100" w:beforeAutospacing="1" w:after="100" w:afterAutospacing="1" w:line="240" w:lineRule="auto"/>
        <w:outlineLvl w:val="2"/>
        <w:rPr>
          <w:rFonts w:ascii="Times New Roman" w:eastAsia="Times New Roman" w:hAnsi="Times New Roman" w:cs="Times New Roman"/>
          <w:b/>
          <w:bCs/>
          <w:sz w:val="27"/>
          <w:szCs w:val="27"/>
        </w:rPr>
      </w:pPr>
    </w:p>
    <w:p w14:paraId="00421A7A" w14:textId="77777777" w:rsidR="00696333" w:rsidRPr="001C336F" w:rsidRDefault="00696333" w:rsidP="00696333">
      <w:pPr>
        <w:spacing w:before="100" w:beforeAutospacing="1" w:after="100" w:afterAutospacing="1" w:line="240" w:lineRule="auto"/>
        <w:outlineLvl w:val="2"/>
        <w:rPr>
          <w:rFonts w:ascii="Times New Roman" w:eastAsia="Times New Roman" w:hAnsi="Times New Roman" w:cs="Times New Roman"/>
          <w:b/>
          <w:bCs/>
          <w:sz w:val="27"/>
          <w:szCs w:val="27"/>
        </w:rPr>
      </w:pPr>
    </w:p>
    <w:p w14:paraId="02FE5FDD" w14:textId="77777777" w:rsidR="00696333" w:rsidRDefault="00696333" w:rsidP="00696333"/>
    <w:p w14:paraId="73B054D6" w14:textId="77777777" w:rsidR="00696333" w:rsidRDefault="00696333" w:rsidP="00696333"/>
    <w:p w14:paraId="4EB37CC2" w14:textId="77777777" w:rsidR="00696333" w:rsidRDefault="00696333" w:rsidP="006963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6C5EF2C" w14:textId="77777777" w:rsidR="00696333" w:rsidRDefault="00696333" w:rsidP="006963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2755CE1" w14:textId="77777777" w:rsidR="00696333" w:rsidRDefault="00696333" w:rsidP="006963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B78DACF" w14:textId="77777777" w:rsidR="00696333" w:rsidRDefault="00696333" w:rsidP="0069633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F0A1A71" w14:textId="77777777" w:rsidR="00E81365" w:rsidRDefault="00E81365">
      <w:pPr>
        <w:rPr>
          <w:rFonts w:ascii="Times New Roman" w:hAnsi="Times New Roman" w:cs="Times New Roman"/>
          <w:sz w:val="24"/>
          <w:szCs w:val="24"/>
        </w:rPr>
      </w:pPr>
    </w:p>
    <w:p w14:paraId="0B8102FD" w14:textId="77777777" w:rsidR="00696333" w:rsidRDefault="00696333">
      <w:pPr>
        <w:rPr>
          <w:rFonts w:ascii="Times New Roman" w:hAnsi="Times New Roman" w:cs="Times New Roman"/>
          <w:sz w:val="24"/>
          <w:szCs w:val="24"/>
        </w:rPr>
      </w:pPr>
    </w:p>
    <w:p w14:paraId="43D94AEA" w14:textId="4EC5266E" w:rsidR="00696333" w:rsidRPr="000B3E4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lastRenderedPageBreak/>
        <w:t>Overview</w:t>
      </w:r>
    </w:p>
    <w:p w14:paraId="4CCA47BA" w14:textId="4E37C8D7" w:rsidR="000B3E4C" w:rsidRDefault="009B642D" w:rsidP="009B642D">
      <w:pPr>
        <w:rPr>
          <w:rFonts w:ascii="Times New Roman" w:hAnsi="Times New Roman" w:cs="Times New Roman"/>
          <w:sz w:val="24"/>
          <w:szCs w:val="24"/>
        </w:rPr>
      </w:pPr>
      <w:r w:rsidRPr="009B642D">
        <w:rPr>
          <w:rFonts w:ascii="Times New Roman" w:hAnsi="Times New Roman" w:cs="Times New Roman"/>
          <w:sz w:val="24"/>
          <w:szCs w:val="24"/>
        </w:rPr>
        <w:t xml:space="preserve">Protecting the physical and environmental </w:t>
      </w:r>
      <w:r w:rsidR="00AC694E" w:rsidRPr="009B642D">
        <w:rPr>
          <w:rFonts w:ascii="Times New Roman" w:hAnsi="Times New Roman" w:cs="Times New Roman"/>
          <w:sz w:val="24"/>
          <w:szCs w:val="24"/>
        </w:rPr>
        <w:t>aspects</w:t>
      </w:r>
      <w:r w:rsidRPr="009B642D">
        <w:rPr>
          <w:rFonts w:ascii="Times New Roman" w:hAnsi="Times New Roman" w:cs="Times New Roman"/>
          <w:sz w:val="24"/>
          <w:szCs w:val="24"/>
        </w:rPr>
        <w:t xml:space="preserve"> of the hospital is vital to ensuring the safety and well-being of sensitive information, people, and equipment. </w:t>
      </w:r>
      <w:r w:rsidR="00507F93">
        <w:rPr>
          <w:rFonts w:ascii="Times New Roman" w:hAnsi="Times New Roman" w:cs="Times New Roman"/>
          <w:sz w:val="24"/>
          <w:szCs w:val="24"/>
        </w:rPr>
        <w:t xml:space="preserve">Protecting the physical and environmental aspects of the hospital will result in the compliance of assuring confidentiality, integrity, and availability of all systems and functions of the hospital. </w:t>
      </w:r>
    </w:p>
    <w:p w14:paraId="5037379E" w14:textId="77777777" w:rsidR="000130B9" w:rsidRPr="009B642D" w:rsidRDefault="000130B9" w:rsidP="009B642D">
      <w:pPr>
        <w:rPr>
          <w:rFonts w:ascii="Times New Roman" w:hAnsi="Times New Roman" w:cs="Times New Roman"/>
          <w:sz w:val="24"/>
          <w:szCs w:val="24"/>
        </w:rPr>
      </w:pPr>
    </w:p>
    <w:p w14:paraId="11DC8388" w14:textId="0C52C3FA" w:rsidR="006B76EC" w:rsidRDefault="006B76EC" w:rsidP="006B76EC">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Purpose</w:t>
      </w:r>
    </w:p>
    <w:p w14:paraId="08003FC4" w14:textId="63C84362" w:rsidR="00524D00" w:rsidRDefault="00524D00" w:rsidP="00524D00">
      <w:pPr>
        <w:rPr>
          <w:rFonts w:ascii="Times New Roman" w:hAnsi="Times New Roman" w:cs="Times New Roman"/>
          <w:sz w:val="24"/>
          <w:szCs w:val="24"/>
        </w:rPr>
      </w:pPr>
      <w:r>
        <w:rPr>
          <w:rFonts w:ascii="Times New Roman" w:hAnsi="Times New Roman" w:cs="Times New Roman"/>
          <w:sz w:val="24"/>
          <w:szCs w:val="24"/>
        </w:rPr>
        <w:t>This policy will protect the Hospital system resources, resource system housing, and the facilities used to support their operation. Threat to physical and environmental security can range from natural disaster to human error. This policy will eliminate or reduce the threat against the secure operation of the hospital network, systems, and stored data.</w:t>
      </w:r>
    </w:p>
    <w:p w14:paraId="58B9D3EB" w14:textId="77777777" w:rsidR="000130B9" w:rsidRPr="00524D00" w:rsidRDefault="000130B9" w:rsidP="00524D00">
      <w:pPr>
        <w:rPr>
          <w:rFonts w:ascii="Times New Roman" w:hAnsi="Times New Roman" w:cs="Times New Roman"/>
          <w:sz w:val="24"/>
          <w:szCs w:val="24"/>
        </w:rPr>
      </w:pPr>
    </w:p>
    <w:p w14:paraId="205574C9" w14:textId="75936B24" w:rsidR="006B76EC" w:rsidRPr="000B3E4C" w:rsidRDefault="006B76EC" w:rsidP="006B76EC">
      <w:pPr>
        <w:pStyle w:val="ListParagraph"/>
        <w:numPr>
          <w:ilvl w:val="1"/>
          <w:numId w:val="3"/>
        </w:numPr>
        <w:rPr>
          <w:rFonts w:ascii="Times New Roman" w:hAnsi="Times New Roman" w:cs="Times New Roman"/>
          <w:b/>
          <w:bCs/>
          <w:sz w:val="24"/>
          <w:szCs w:val="24"/>
        </w:rPr>
      </w:pPr>
      <w:r w:rsidRPr="000B3E4C">
        <w:rPr>
          <w:rFonts w:ascii="Times New Roman" w:hAnsi="Times New Roman" w:cs="Times New Roman"/>
          <w:b/>
          <w:bCs/>
          <w:sz w:val="24"/>
          <w:szCs w:val="24"/>
        </w:rPr>
        <w:t>Scope</w:t>
      </w:r>
    </w:p>
    <w:p w14:paraId="7A5ACE22" w14:textId="037716E7" w:rsidR="000B3E4C" w:rsidRDefault="00524D00" w:rsidP="00524D00">
      <w:pPr>
        <w:rPr>
          <w:rFonts w:ascii="Times New Roman" w:hAnsi="Times New Roman" w:cs="Times New Roman"/>
          <w:sz w:val="24"/>
          <w:szCs w:val="24"/>
        </w:rPr>
      </w:pPr>
      <w:r>
        <w:rPr>
          <w:rFonts w:ascii="Times New Roman" w:hAnsi="Times New Roman" w:cs="Times New Roman"/>
          <w:sz w:val="24"/>
          <w:szCs w:val="24"/>
        </w:rPr>
        <w:t>This policy will cover all physical areas of the hospital including property perimeter, parking lot, outer shell and inner shell of the building, and all physical items and areas within the hospital walls.</w:t>
      </w:r>
      <w:r w:rsidR="006B6B15">
        <w:rPr>
          <w:rFonts w:ascii="Times New Roman" w:hAnsi="Times New Roman" w:cs="Times New Roman"/>
          <w:sz w:val="24"/>
          <w:szCs w:val="24"/>
        </w:rPr>
        <w:t xml:space="preserve"> This policy applies to all </w:t>
      </w:r>
      <w:r w:rsidR="003137F2">
        <w:rPr>
          <w:rFonts w:ascii="Times New Roman" w:hAnsi="Times New Roman" w:cs="Times New Roman"/>
          <w:sz w:val="24"/>
          <w:szCs w:val="24"/>
        </w:rPr>
        <w:t xml:space="preserve">entities, </w:t>
      </w:r>
      <w:r w:rsidR="006B6B15">
        <w:rPr>
          <w:rFonts w:ascii="Times New Roman" w:hAnsi="Times New Roman" w:cs="Times New Roman"/>
          <w:sz w:val="24"/>
          <w:szCs w:val="24"/>
        </w:rPr>
        <w:t xml:space="preserve">employees, volunteers, contractors, vendors, visitors, patients, and anyone that </w:t>
      </w:r>
      <w:r w:rsidR="00BE581E">
        <w:rPr>
          <w:rFonts w:ascii="Times New Roman" w:hAnsi="Times New Roman" w:cs="Times New Roman"/>
          <w:sz w:val="24"/>
          <w:szCs w:val="24"/>
        </w:rPr>
        <w:t>enters</w:t>
      </w:r>
      <w:r w:rsidR="006B6B15">
        <w:rPr>
          <w:rFonts w:ascii="Times New Roman" w:hAnsi="Times New Roman" w:cs="Times New Roman"/>
          <w:sz w:val="24"/>
          <w:szCs w:val="24"/>
        </w:rPr>
        <w:t xml:space="preserve"> or uses the Healthcare property.</w:t>
      </w:r>
    </w:p>
    <w:p w14:paraId="694558AE" w14:textId="77777777" w:rsidR="000130B9" w:rsidRPr="000B3E4C" w:rsidRDefault="000130B9" w:rsidP="00524D00">
      <w:pPr>
        <w:rPr>
          <w:rFonts w:ascii="Times New Roman" w:hAnsi="Times New Roman" w:cs="Times New Roman"/>
          <w:sz w:val="24"/>
          <w:szCs w:val="24"/>
        </w:rPr>
      </w:pPr>
    </w:p>
    <w:p w14:paraId="271514D2" w14:textId="450D7124" w:rsidR="006B76E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w:t>
      </w:r>
    </w:p>
    <w:p w14:paraId="669F8B4E" w14:textId="77777777" w:rsidR="00C51603" w:rsidRDefault="00C51603" w:rsidP="00C51603">
      <w:pPr>
        <w:rPr>
          <w:rFonts w:ascii="Times New Roman" w:hAnsi="Times New Roman" w:cs="Times New Roman"/>
          <w:sz w:val="24"/>
          <w:szCs w:val="24"/>
        </w:rPr>
      </w:pPr>
      <w:r w:rsidRPr="00C51603">
        <w:rPr>
          <w:rFonts w:ascii="Times New Roman" w:hAnsi="Times New Roman" w:cs="Times New Roman"/>
          <w:sz w:val="24"/>
          <w:szCs w:val="24"/>
        </w:rPr>
        <w:t xml:space="preserve">Physical property risk can be from by both natural and man-made disaster. Natural disaster can include fire, flood, tornados, earthquakes, hurricanes, and anything else not otherwise controlled by man and technology. </w:t>
      </w:r>
    </w:p>
    <w:p w14:paraId="082C7A9F" w14:textId="11B01B16" w:rsidR="00C51603" w:rsidRDefault="00C51603" w:rsidP="00C51603">
      <w:pPr>
        <w:rPr>
          <w:rFonts w:ascii="Times New Roman" w:hAnsi="Times New Roman" w:cs="Times New Roman"/>
          <w:sz w:val="24"/>
          <w:szCs w:val="24"/>
        </w:rPr>
      </w:pPr>
      <w:r w:rsidRPr="00C51603">
        <w:rPr>
          <w:rFonts w:ascii="Times New Roman" w:hAnsi="Times New Roman" w:cs="Times New Roman"/>
          <w:sz w:val="24"/>
          <w:szCs w:val="24"/>
        </w:rPr>
        <w:t>Man-made disasters can be from break-ins, theft, fire, flood, loss of system integrity, unauthorized disclosure of information, and physical damage to systems, devices, data, storage media and any other technology that is used within and outside the hospital.</w:t>
      </w:r>
    </w:p>
    <w:p w14:paraId="42466453" w14:textId="77777777" w:rsidR="000130B9" w:rsidRPr="00C51603" w:rsidRDefault="000130B9" w:rsidP="00C51603">
      <w:pPr>
        <w:rPr>
          <w:rFonts w:ascii="Times New Roman" w:hAnsi="Times New Roman" w:cs="Times New Roman"/>
          <w:sz w:val="24"/>
          <w:szCs w:val="24"/>
        </w:rPr>
      </w:pPr>
    </w:p>
    <w:p w14:paraId="61056714" w14:textId="0A20446D" w:rsidR="0037739E" w:rsidRPr="00C51603" w:rsidRDefault="00AC6C46" w:rsidP="00C51603">
      <w:pPr>
        <w:pStyle w:val="ListParagraph"/>
        <w:numPr>
          <w:ilvl w:val="1"/>
          <w:numId w:val="3"/>
        </w:numPr>
        <w:rPr>
          <w:rFonts w:ascii="Times New Roman" w:hAnsi="Times New Roman" w:cs="Times New Roman"/>
          <w:sz w:val="24"/>
          <w:szCs w:val="24"/>
        </w:rPr>
      </w:pPr>
      <w:r>
        <w:rPr>
          <w:rFonts w:ascii="Times New Roman" w:hAnsi="Times New Roman" w:cs="Times New Roman"/>
          <w:b/>
          <w:bCs/>
          <w:sz w:val="24"/>
          <w:szCs w:val="24"/>
        </w:rPr>
        <w:t>Physical Access Controls</w:t>
      </w:r>
    </w:p>
    <w:p w14:paraId="0E86CACB" w14:textId="2649096E" w:rsidR="00BE581E" w:rsidRDefault="00E03C2D" w:rsidP="00BE581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security perimeter should have a staffed reception area to control access to the main entry of the hospital and appropriate </w:t>
      </w:r>
      <w:r w:rsidR="001B1E65">
        <w:rPr>
          <w:rFonts w:ascii="Times New Roman" w:hAnsi="Times New Roman" w:cs="Times New Roman"/>
          <w:sz w:val="24"/>
          <w:szCs w:val="24"/>
        </w:rPr>
        <w:t xml:space="preserve">security </w:t>
      </w:r>
      <w:r>
        <w:rPr>
          <w:rFonts w:ascii="Times New Roman" w:hAnsi="Times New Roman" w:cs="Times New Roman"/>
          <w:sz w:val="24"/>
          <w:szCs w:val="24"/>
        </w:rPr>
        <w:t xml:space="preserve">controls </w:t>
      </w:r>
      <w:r w:rsidR="00C634D0">
        <w:rPr>
          <w:rFonts w:ascii="Times New Roman" w:hAnsi="Times New Roman" w:cs="Times New Roman"/>
          <w:sz w:val="24"/>
          <w:szCs w:val="24"/>
        </w:rPr>
        <w:t>for</w:t>
      </w:r>
      <w:r>
        <w:rPr>
          <w:rFonts w:ascii="Times New Roman" w:hAnsi="Times New Roman" w:cs="Times New Roman"/>
          <w:sz w:val="24"/>
          <w:szCs w:val="24"/>
        </w:rPr>
        <w:t xml:space="preserve"> secondary entrances</w:t>
      </w:r>
      <w:r w:rsidR="00E92D54">
        <w:rPr>
          <w:rFonts w:ascii="Times New Roman" w:hAnsi="Times New Roman" w:cs="Times New Roman"/>
          <w:sz w:val="24"/>
          <w:szCs w:val="24"/>
        </w:rPr>
        <w:t xml:space="preserve">. </w:t>
      </w:r>
      <w:r w:rsidR="00F61C5E">
        <w:rPr>
          <w:rFonts w:ascii="Times New Roman" w:hAnsi="Times New Roman" w:cs="Times New Roman"/>
          <w:sz w:val="24"/>
          <w:szCs w:val="24"/>
        </w:rPr>
        <w:t>HIPAA: 164.310(a)(1)(ii), ISO: 9.1.1, NIST: S800-12(15.1)</w:t>
      </w:r>
      <w:r w:rsidR="001B1E65">
        <w:rPr>
          <w:rFonts w:ascii="Times New Roman" w:hAnsi="Times New Roman" w:cs="Times New Roman"/>
          <w:sz w:val="24"/>
          <w:szCs w:val="24"/>
        </w:rPr>
        <w:t>, NFPA: 101 2012ed.</w:t>
      </w:r>
    </w:p>
    <w:p w14:paraId="3A643421" w14:textId="0B4FA668" w:rsidR="00E92D54" w:rsidRDefault="00C634D0" w:rsidP="00BE581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Secondary </w:t>
      </w:r>
      <w:r w:rsidR="00EB7F23">
        <w:rPr>
          <w:rFonts w:ascii="Times New Roman" w:hAnsi="Times New Roman" w:cs="Times New Roman"/>
          <w:sz w:val="24"/>
          <w:szCs w:val="24"/>
        </w:rPr>
        <w:t>entrances</w:t>
      </w:r>
      <w:r w:rsidR="00E92D54">
        <w:rPr>
          <w:rFonts w:ascii="Times New Roman" w:hAnsi="Times New Roman" w:cs="Times New Roman"/>
          <w:sz w:val="24"/>
          <w:szCs w:val="24"/>
        </w:rPr>
        <w:t xml:space="preserve"> will be locked from the outside</w:t>
      </w:r>
      <w:r w:rsidR="001B1E65">
        <w:rPr>
          <w:rFonts w:ascii="Times New Roman" w:hAnsi="Times New Roman" w:cs="Times New Roman"/>
          <w:sz w:val="24"/>
          <w:szCs w:val="24"/>
        </w:rPr>
        <w:t xml:space="preserve"> </w:t>
      </w:r>
      <w:r w:rsidR="00E92D54">
        <w:rPr>
          <w:rFonts w:ascii="Times New Roman" w:hAnsi="Times New Roman" w:cs="Times New Roman"/>
          <w:sz w:val="24"/>
          <w:szCs w:val="24"/>
        </w:rPr>
        <w:t xml:space="preserve">but </w:t>
      </w:r>
      <w:r w:rsidR="00EF25BD">
        <w:rPr>
          <w:rFonts w:ascii="Times New Roman" w:hAnsi="Times New Roman" w:cs="Times New Roman"/>
          <w:sz w:val="24"/>
          <w:szCs w:val="24"/>
        </w:rPr>
        <w:t xml:space="preserve">may </w:t>
      </w:r>
      <w:r w:rsidR="00E92D54">
        <w:rPr>
          <w:rFonts w:ascii="Times New Roman" w:hAnsi="Times New Roman" w:cs="Times New Roman"/>
          <w:sz w:val="24"/>
          <w:szCs w:val="24"/>
        </w:rPr>
        <w:t xml:space="preserve">remain unlocked according to local and reginal fire safety laws and regulations. </w:t>
      </w:r>
      <w:r w:rsidR="001B1E65">
        <w:rPr>
          <w:rFonts w:ascii="Times New Roman" w:hAnsi="Times New Roman" w:cs="Times New Roman"/>
          <w:sz w:val="24"/>
          <w:szCs w:val="24"/>
        </w:rPr>
        <w:t>NIST: SP800-12(15.1)</w:t>
      </w:r>
      <w:r w:rsidR="004E00F7">
        <w:rPr>
          <w:rFonts w:ascii="Times New Roman" w:hAnsi="Times New Roman" w:cs="Times New Roman"/>
          <w:sz w:val="24"/>
          <w:szCs w:val="24"/>
        </w:rPr>
        <w:t>, NFPA: 101 2012ed, OSHA 1910</w:t>
      </w:r>
    </w:p>
    <w:p w14:paraId="18C92577" w14:textId="31A43782" w:rsidR="00E03C2D" w:rsidRDefault="00E03C2D" w:rsidP="00BE581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Each area of the hospital will be sectioned off according to security sensitivity. </w:t>
      </w:r>
      <w:r w:rsidR="00EB7F23">
        <w:rPr>
          <w:rFonts w:ascii="Times New Roman" w:hAnsi="Times New Roman" w:cs="Times New Roman"/>
          <w:sz w:val="24"/>
          <w:szCs w:val="24"/>
        </w:rPr>
        <w:t xml:space="preserve">Extra security controls will be increased as needed </w:t>
      </w:r>
      <w:r w:rsidR="006F0ED8">
        <w:rPr>
          <w:rFonts w:ascii="Times New Roman" w:hAnsi="Times New Roman" w:cs="Times New Roman"/>
          <w:sz w:val="24"/>
          <w:szCs w:val="24"/>
        </w:rPr>
        <w:t>to provide</w:t>
      </w:r>
      <w:r w:rsidR="00EB7F23">
        <w:rPr>
          <w:rFonts w:ascii="Times New Roman" w:hAnsi="Times New Roman" w:cs="Times New Roman"/>
          <w:sz w:val="24"/>
          <w:szCs w:val="24"/>
        </w:rPr>
        <w:t xml:space="preserve"> adequate protection. </w:t>
      </w:r>
      <w:r>
        <w:rPr>
          <w:rFonts w:ascii="Times New Roman" w:hAnsi="Times New Roman" w:cs="Times New Roman"/>
          <w:sz w:val="24"/>
          <w:szCs w:val="24"/>
        </w:rPr>
        <w:t>HIPAA: 164.310(a)(1), ISO:</w:t>
      </w:r>
      <w:r w:rsidR="002A0568">
        <w:rPr>
          <w:rFonts w:ascii="Times New Roman" w:hAnsi="Times New Roman" w:cs="Times New Roman"/>
          <w:sz w:val="24"/>
          <w:szCs w:val="24"/>
        </w:rPr>
        <w:t xml:space="preserve"> </w:t>
      </w:r>
      <w:r>
        <w:rPr>
          <w:rFonts w:ascii="Times New Roman" w:hAnsi="Times New Roman" w:cs="Times New Roman"/>
          <w:sz w:val="24"/>
          <w:szCs w:val="24"/>
        </w:rPr>
        <w:t>9.1.1, NIST</w:t>
      </w:r>
      <w:r w:rsidR="00F61C5E">
        <w:rPr>
          <w:rFonts w:ascii="Times New Roman" w:hAnsi="Times New Roman" w:cs="Times New Roman"/>
          <w:sz w:val="24"/>
          <w:szCs w:val="24"/>
        </w:rPr>
        <w:t>:</w:t>
      </w:r>
      <w:r>
        <w:rPr>
          <w:rFonts w:ascii="Times New Roman" w:hAnsi="Times New Roman" w:cs="Times New Roman"/>
          <w:sz w:val="24"/>
          <w:szCs w:val="24"/>
        </w:rPr>
        <w:t xml:space="preserve"> SP</w:t>
      </w:r>
      <w:r w:rsidR="00F61C5E">
        <w:rPr>
          <w:rFonts w:ascii="Times New Roman" w:hAnsi="Times New Roman" w:cs="Times New Roman"/>
          <w:sz w:val="24"/>
          <w:szCs w:val="24"/>
        </w:rPr>
        <w:t>800-12(15.1)</w:t>
      </w:r>
    </w:p>
    <w:p w14:paraId="207E62F0" w14:textId="0A8FDA3C" w:rsidR="0085304B" w:rsidRDefault="00E92D54" w:rsidP="008530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Security cameras should monitor all doorways into, out of, and throughout the facility</w:t>
      </w:r>
      <w:r w:rsidR="002A0568">
        <w:rPr>
          <w:rFonts w:ascii="Times New Roman" w:hAnsi="Times New Roman" w:cs="Times New Roman"/>
          <w:sz w:val="24"/>
          <w:szCs w:val="24"/>
        </w:rPr>
        <w:t xml:space="preserve"> 24 hours a day</w:t>
      </w:r>
      <w:r>
        <w:rPr>
          <w:rFonts w:ascii="Times New Roman" w:hAnsi="Times New Roman" w:cs="Times New Roman"/>
          <w:sz w:val="24"/>
          <w:szCs w:val="24"/>
        </w:rPr>
        <w:t>. NIST: SP800-12(15.1)</w:t>
      </w:r>
      <w:r w:rsidR="002A0568">
        <w:rPr>
          <w:rFonts w:ascii="Times New Roman" w:hAnsi="Times New Roman" w:cs="Times New Roman"/>
          <w:sz w:val="24"/>
          <w:szCs w:val="24"/>
        </w:rPr>
        <w:t>, PCI: 9.1.1</w:t>
      </w:r>
    </w:p>
    <w:p w14:paraId="4A631715" w14:textId="77777777" w:rsidR="009A2E63" w:rsidRDefault="00E762CD" w:rsidP="008530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Logs shall be maintained for all authorized and unauthorized physical </w:t>
      </w:r>
      <w:r w:rsidR="009A2E63">
        <w:rPr>
          <w:rFonts w:ascii="Times New Roman" w:hAnsi="Times New Roman" w:cs="Times New Roman"/>
          <w:sz w:val="24"/>
          <w:szCs w:val="24"/>
        </w:rPr>
        <w:t>access.</w:t>
      </w:r>
    </w:p>
    <w:p w14:paraId="38CAAF95" w14:textId="08D61693" w:rsidR="00E762CD" w:rsidRDefault="009A2E63" w:rsidP="008530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Physical access to utilities such as gas, electricity, phone lines, internet connection, water, and any other elements required for system’s operations will be identified and </w:t>
      </w:r>
      <w:r w:rsidR="00A16C27">
        <w:rPr>
          <w:rFonts w:ascii="Times New Roman" w:hAnsi="Times New Roman" w:cs="Times New Roman"/>
          <w:sz w:val="24"/>
          <w:szCs w:val="24"/>
        </w:rPr>
        <w:t xml:space="preserve">access to them will be </w:t>
      </w:r>
      <w:r w:rsidR="00A525E7">
        <w:rPr>
          <w:rFonts w:ascii="Times New Roman" w:hAnsi="Times New Roman" w:cs="Times New Roman"/>
          <w:sz w:val="24"/>
          <w:szCs w:val="24"/>
        </w:rPr>
        <w:t>controlled</w:t>
      </w:r>
      <w:r>
        <w:rPr>
          <w:rFonts w:ascii="Times New Roman" w:hAnsi="Times New Roman" w:cs="Times New Roman"/>
          <w:sz w:val="24"/>
          <w:szCs w:val="24"/>
        </w:rPr>
        <w:t>. NIST: SP800-12(15.1)</w:t>
      </w:r>
    </w:p>
    <w:p w14:paraId="7418AFD7" w14:textId="77777777" w:rsidR="00A525E7" w:rsidRPr="0085304B" w:rsidRDefault="00A525E7" w:rsidP="00A525E7">
      <w:pPr>
        <w:pStyle w:val="ListParagraph"/>
        <w:ind w:left="1800"/>
        <w:rPr>
          <w:rFonts w:ascii="Times New Roman" w:hAnsi="Times New Roman" w:cs="Times New Roman"/>
          <w:sz w:val="24"/>
          <w:szCs w:val="24"/>
        </w:rPr>
      </w:pPr>
    </w:p>
    <w:p w14:paraId="7D132A6B" w14:textId="3FA6C176" w:rsidR="00AC6C46" w:rsidRDefault="0085304B" w:rsidP="00CA2F7E">
      <w:pPr>
        <w:pStyle w:val="ListParagraph"/>
        <w:numPr>
          <w:ilvl w:val="1"/>
          <w:numId w:val="3"/>
        </w:numPr>
        <w:rPr>
          <w:rFonts w:ascii="Times New Roman" w:hAnsi="Times New Roman" w:cs="Times New Roman"/>
          <w:b/>
          <w:bCs/>
          <w:sz w:val="24"/>
          <w:szCs w:val="24"/>
        </w:rPr>
      </w:pPr>
      <w:r w:rsidRPr="0085304B">
        <w:rPr>
          <w:rFonts w:ascii="Times New Roman" w:hAnsi="Times New Roman" w:cs="Times New Roman"/>
          <w:b/>
          <w:bCs/>
          <w:sz w:val="24"/>
          <w:szCs w:val="24"/>
        </w:rPr>
        <w:t>Physical Entry Controls</w:t>
      </w:r>
    </w:p>
    <w:p w14:paraId="0EC45994" w14:textId="7525B895" w:rsidR="003878C0" w:rsidRPr="003424FE" w:rsidRDefault="003878C0" w:rsidP="002269C3">
      <w:pPr>
        <w:pStyle w:val="ListParagraph"/>
        <w:numPr>
          <w:ilvl w:val="2"/>
          <w:numId w:val="3"/>
        </w:numPr>
        <w:rPr>
          <w:rFonts w:ascii="Times New Roman" w:hAnsi="Times New Roman" w:cs="Times New Roman"/>
          <w:b/>
          <w:bCs/>
          <w:sz w:val="24"/>
          <w:szCs w:val="24"/>
        </w:rPr>
      </w:pPr>
      <w:r w:rsidRPr="003878C0">
        <w:rPr>
          <w:rFonts w:ascii="Times New Roman" w:hAnsi="Times New Roman" w:cs="Times New Roman"/>
          <w:sz w:val="24"/>
          <w:szCs w:val="24"/>
        </w:rPr>
        <w:t xml:space="preserve">Identification badges must be worn by all entities that enter the facility. They must always be visible. Temporary badges must include an expiration. All badges will include the wearer’s identity (full name and picture), position, title, and </w:t>
      </w:r>
      <w:r w:rsidR="00A91476">
        <w:rPr>
          <w:rFonts w:ascii="Times New Roman" w:hAnsi="Times New Roman" w:cs="Times New Roman"/>
          <w:sz w:val="24"/>
          <w:szCs w:val="24"/>
        </w:rPr>
        <w:t xml:space="preserve">level of </w:t>
      </w:r>
      <w:r w:rsidRPr="003878C0">
        <w:rPr>
          <w:rFonts w:ascii="Times New Roman" w:hAnsi="Times New Roman" w:cs="Times New Roman"/>
          <w:sz w:val="24"/>
          <w:szCs w:val="24"/>
        </w:rPr>
        <w:t>authorization.</w:t>
      </w:r>
    </w:p>
    <w:p w14:paraId="589D3655" w14:textId="584696BD" w:rsidR="003424FE" w:rsidRPr="003878C0" w:rsidRDefault="003424FE" w:rsidP="002269C3">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Sensitive areas of the facility </w:t>
      </w:r>
      <w:r w:rsidR="00766FBB">
        <w:rPr>
          <w:rFonts w:ascii="Times New Roman" w:hAnsi="Times New Roman" w:cs="Times New Roman"/>
          <w:sz w:val="24"/>
          <w:szCs w:val="24"/>
        </w:rPr>
        <w:t xml:space="preserve">must be secured so that </w:t>
      </w:r>
      <w:r>
        <w:rPr>
          <w:rFonts w:ascii="Times New Roman" w:hAnsi="Times New Roman" w:cs="Times New Roman"/>
          <w:sz w:val="24"/>
          <w:szCs w:val="24"/>
        </w:rPr>
        <w:t xml:space="preserve">only </w:t>
      </w:r>
      <w:r w:rsidR="00766FBB">
        <w:rPr>
          <w:rFonts w:ascii="Times New Roman" w:hAnsi="Times New Roman" w:cs="Times New Roman"/>
          <w:sz w:val="24"/>
          <w:szCs w:val="24"/>
        </w:rPr>
        <w:t xml:space="preserve">the </w:t>
      </w:r>
      <w:r>
        <w:rPr>
          <w:rFonts w:ascii="Times New Roman" w:hAnsi="Times New Roman" w:cs="Times New Roman"/>
          <w:sz w:val="24"/>
          <w:szCs w:val="24"/>
        </w:rPr>
        <w:t>authorized individuals</w:t>
      </w:r>
      <w:r w:rsidR="00766FBB">
        <w:rPr>
          <w:rFonts w:ascii="Times New Roman" w:hAnsi="Times New Roman" w:cs="Times New Roman"/>
          <w:sz w:val="24"/>
          <w:szCs w:val="24"/>
        </w:rPr>
        <w:t xml:space="preserve"> may access the areas. HIPAA: 164.310(a)(1)</w:t>
      </w:r>
      <w:r w:rsidR="005027F6">
        <w:rPr>
          <w:rFonts w:ascii="Times New Roman" w:hAnsi="Times New Roman" w:cs="Times New Roman"/>
          <w:sz w:val="24"/>
          <w:szCs w:val="24"/>
        </w:rPr>
        <w:t>, NIST: SP800-12(15.1)</w:t>
      </w:r>
    </w:p>
    <w:p w14:paraId="0595FA3D" w14:textId="57BBCC31" w:rsidR="003878C0" w:rsidRPr="003444C6" w:rsidRDefault="003444C6" w:rsidP="002269C3">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Security</w:t>
      </w:r>
      <w:r w:rsidR="003878C0">
        <w:rPr>
          <w:rFonts w:ascii="Times New Roman" w:hAnsi="Times New Roman" w:cs="Times New Roman"/>
          <w:sz w:val="24"/>
          <w:szCs w:val="24"/>
        </w:rPr>
        <w:t xml:space="preserve"> personnel located at each reception area</w:t>
      </w:r>
      <w:r>
        <w:rPr>
          <w:rFonts w:ascii="Times New Roman" w:hAnsi="Times New Roman" w:cs="Times New Roman"/>
          <w:sz w:val="24"/>
          <w:szCs w:val="24"/>
        </w:rPr>
        <w:t xml:space="preserve">, employees, and volunteers </w:t>
      </w:r>
      <w:r w:rsidR="003878C0">
        <w:rPr>
          <w:rFonts w:ascii="Times New Roman" w:hAnsi="Times New Roman" w:cs="Times New Roman"/>
          <w:sz w:val="24"/>
          <w:szCs w:val="24"/>
        </w:rPr>
        <w:t xml:space="preserve">will be responsible for ensuring all </w:t>
      </w:r>
      <w:r>
        <w:rPr>
          <w:rFonts w:ascii="Times New Roman" w:hAnsi="Times New Roman" w:cs="Times New Roman"/>
          <w:sz w:val="24"/>
          <w:szCs w:val="24"/>
        </w:rPr>
        <w:t xml:space="preserve">entities withing the facility are wearing their badges. PCI: 9.3 </w:t>
      </w:r>
    </w:p>
    <w:p w14:paraId="2C3AE4FA" w14:textId="5C4B74AF" w:rsidR="003444C6" w:rsidRPr="00A525E7" w:rsidRDefault="003444C6" w:rsidP="002269C3">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Any lost or stolen badges must be reported to the security office immediately. </w:t>
      </w:r>
    </w:p>
    <w:p w14:paraId="22D1E2CB" w14:textId="77777777" w:rsidR="00A525E7" w:rsidRPr="003878C0" w:rsidRDefault="00A525E7" w:rsidP="00A525E7">
      <w:pPr>
        <w:pStyle w:val="ListParagraph"/>
        <w:ind w:left="1800"/>
        <w:rPr>
          <w:rFonts w:ascii="Times New Roman" w:hAnsi="Times New Roman" w:cs="Times New Roman"/>
          <w:b/>
          <w:bCs/>
          <w:sz w:val="24"/>
          <w:szCs w:val="24"/>
        </w:rPr>
      </w:pPr>
    </w:p>
    <w:p w14:paraId="4F340553" w14:textId="6504ED4C" w:rsidR="0085304B" w:rsidRPr="0085304B" w:rsidRDefault="0085304B" w:rsidP="0085304B">
      <w:pPr>
        <w:pStyle w:val="ListParagraph"/>
        <w:numPr>
          <w:ilvl w:val="1"/>
          <w:numId w:val="3"/>
        </w:numPr>
        <w:rPr>
          <w:rFonts w:ascii="Times New Roman" w:hAnsi="Times New Roman" w:cs="Times New Roman"/>
          <w:b/>
          <w:bCs/>
          <w:sz w:val="24"/>
          <w:szCs w:val="24"/>
        </w:rPr>
      </w:pPr>
      <w:r w:rsidRPr="00AC6C46">
        <w:rPr>
          <w:rFonts w:ascii="Times New Roman" w:hAnsi="Times New Roman" w:cs="Times New Roman"/>
          <w:b/>
          <w:bCs/>
          <w:sz w:val="24"/>
          <w:szCs w:val="24"/>
        </w:rPr>
        <w:t>Natural Disaster Controls</w:t>
      </w:r>
    </w:p>
    <w:p w14:paraId="5FE3FC9E" w14:textId="608375B9" w:rsidR="00256544" w:rsidRDefault="00256544" w:rsidP="00256544">
      <w:pPr>
        <w:pStyle w:val="ListParagraph"/>
        <w:numPr>
          <w:ilvl w:val="2"/>
          <w:numId w:val="3"/>
        </w:numPr>
        <w:rPr>
          <w:rFonts w:ascii="Times New Roman" w:hAnsi="Times New Roman" w:cs="Times New Roman"/>
          <w:sz w:val="24"/>
          <w:szCs w:val="24"/>
        </w:rPr>
      </w:pPr>
      <w:r w:rsidRPr="00256544">
        <w:rPr>
          <w:rFonts w:ascii="Times New Roman" w:hAnsi="Times New Roman" w:cs="Times New Roman"/>
          <w:sz w:val="24"/>
          <w:szCs w:val="24"/>
        </w:rPr>
        <w:t xml:space="preserve">All doorways and windows designated as emergency exits will be </w:t>
      </w:r>
      <w:r w:rsidR="0069185E">
        <w:rPr>
          <w:rFonts w:ascii="Times New Roman" w:hAnsi="Times New Roman" w:cs="Times New Roman"/>
          <w:sz w:val="24"/>
          <w:szCs w:val="24"/>
        </w:rPr>
        <w:t xml:space="preserve">clearly identified and </w:t>
      </w:r>
      <w:r w:rsidRPr="00256544">
        <w:rPr>
          <w:rFonts w:ascii="Times New Roman" w:hAnsi="Times New Roman" w:cs="Times New Roman"/>
          <w:sz w:val="24"/>
          <w:szCs w:val="24"/>
        </w:rPr>
        <w:t>unlocked according to local and reginal fire safety laws and regulations. NFPA: 101 2012ed.</w:t>
      </w:r>
      <w:r w:rsidR="0069185E">
        <w:rPr>
          <w:rFonts w:ascii="Times New Roman" w:hAnsi="Times New Roman" w:cs="Times New Roman"/>
          <w:sz w:val="24"/>
          <w:szCs w:val="24"/>
        </w:rPr>
        <w:t xml:space="preserve"> </w:t>
      </w:r>
    </w:p>
    <w:p w14:paraId="2129E005" w14:textId="705B8527" w:rsidR="0069185E" w:rsidRDefault="005926F3" w:rsidP="0025654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Fire detection and suppression systems should be in place. Suppression systems will have an adequate supply of water available to them. Where fire suppression systems are not adequate the use of fire extinguishers will be used. All staff must be trained in the proper usage of this device. OSHA: 1910.157, </w:t>
      </w:r>
      <w:r w:rsidR="0069185E">
        <w:rPr>
          <w:rFonts w:ascii="Times New Roman" w:hAnsi="Times New Roman" w:cs="Times New Roman"/>
          <w:sz w:val="24"/>
          <w:szCs w:val="24"/>
        </w:rPr>
        <w:t>NIST: SP800-12(15.2)</w:t>
      </w:r>
    </w:p>
    <w:p w14:paraId="40F6147F" w14:textId="4CF6D042" w:rsidR="005926F3" w:rsidRDefault="005926F3" w:rsidP="0025654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Portable fire extinguishers must be approved by OSHA and will be </w:t>
      </w:r>
      <w:r w:rsidR="007B7978">
        <w:rPr>
          <w:rFonts w:ascii="Times New Roman" w:hAnsi="Times New Roman" w:cs="Times New Roman"/>
          <w:sz w:val="24"/>
          <w:szCs w:val="24"/>
        </w:rPr>
        <w:t>distributed, maintained, inspected, and tested according to OSHA rules. OSHA: 1910.157</w:t>
      </w:r>
    </w:p>
    <w:p w14:paraId="231F8667" w14:textId="370B5EB9" w:rsidR="003C5A8C" w:rsidRDefault="003C5A8C" w:rsidP="0025654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There must be a contingency plan created in case of an emergency due to natural or human made disasters. </w:t>
      </w:r>
      <w:r w:rsidRPr="003C5A8C">
        <w:rPr>
          <w:rFonts w:ascii="Times New Roman" w:hAnsi="Times New Roman" w:cs="Times New Roman"/>
          <w:sz w:val="24"/>
          <w:szCs w:val="24"/>
        </w:rPr>
        <w:t>§164.310</w:t>
      </w:r>
      <w:r>
        <w:rPr>
          <w:rFonts w:ascii="Times New Roman" w:hAnsi="Times New Roman" w:cs="Times New Roman"/>
          <w:sz w:val="24"/>
          <w:szCs w:val="24"/>
        </w:rPr>
        <w:t>(a)(2)(</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5444BEB2" w14:textId="384480BB" w:rsidR="006A3F4E" w:rsidRDefault="006A3F4E" w:rsidP="0025654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There should be power generators available </w:t>
      </w:r>
      <w:r w:rsidR="00DC47F5">
        <w:rPr>
          <w:rFonts w:ascii="Times New Roman" w:hAnsi="Times New Roman" w:cs="Times New Roman"/>
          <w:sz w:val="24"/>
          <w:szCs w:val="24"/>
        </w:rPr>
        <w:t>in case</w:t>
      </w:r>
      <w:r>
        <w:rPr>
          <w:rFonts w:ascii="Times New Roman" w:hAnsi="Times New Roman" w:cs="Times New Roman"/>
          <w:sz w:val="24"/>
          <w:szCs w:val="24"/>
        </w:rPr>
        <w:t xml:space="preserve"> of </w:t>
      </w:r>
      <w:r w:rsidR="00DC47F5">
        <w:rPr>
          <w:rFonts w:ascii="Times New Roman" w:hAnsi="Times New Roman" w:cs="Times New Roman"/>
          <w:sz w:val="24"/>
          <w:szCs w:val="24"/>
        </w:rPr>
        <w:t>power outage</w:t>
      </w:r>
      <w:r>
        <w:rPr>
          <w:rFonts w:ascii="Times New Roman" w:hAnsi="Times New Roman" w:cs="Times New Roman"/>
          <w:sz w:val="24"/>
          <w:szCs w:val="24"/>
        </w:rPr>
        <w:t>.</w:t>
      </w:r>
      <w:r w:rsidR="00E57F29">
        <w:rPr>
          <w:rFonts w:ascii="Times New Roman" w:hAnsi="Times New Roman" w:cs="Times New Roman"/>
          <w:sz w:val="24"/>
          <w:szCs w:val="24"/>
        </w:rPr>
        <w:t xml:space="preserve"> </w:t>
      </w:r>
      <w:r w:rsidR="00E57F29" w:rsidRPr="003C5A8C">
        <w:rPr>
          <w:rFonts w:ascii="Times New Roman" w:hAnsi="Times New Roman" w:cs="Times New Roman"/>
          <w:sz w:val="24"/>
          <w:szCs w:val="24"/>
        </w:rPr>
        <w:t>§64.310</w:t>
      </w:r>
      <w:r w:rsidR="00E57F29">
        <w:rPr>
          <w:rFonts w:ascii="Times New Roman" w:hAnsi="Times New Roman" w:cs="Times New Roman"/>
          <w:sz w:val="24"/>
          <w:szCs w:val="24"/>
        </w:rPr>
        <w:t>(a)(2)(</w:t>
      </w:r>
      <w:proofErr w:type="spellStart"/>
      <w:r w:rsidR="00E57F29">
        <w:rPr>
          <w:rFonts w:ascii="Times New Roman" w:hAnsi="Times New Roman" w:cs="Times New Roman"/>
          <w:sz w:val="24"/>
          <w:szCs w:val="24"/>
        </w:rPr>
        <w:t>i</w:t>
      </w:r>
      <w:proofErr w:type="spellEnd"/>
      <w:r w:rsidR="00E57F29">
        <w:rPr>
          <w:rFonts w:ascii="Times New Roman" w:hAnsi="Times New Roman" w:cs="Times New Roman"/>
          <w:sz w:val="24"/>
          <w:szCs w:val="24"/>
        </w:rPr>
        <w:t>)</w:t>
      </w:r>
    </w:p>
    <w:p w14:paraId="4C29C880" w14:textId="57CA64FF" w:rsidR="00830081" w:rsidRDefault="00830081" w:rsidP="00256544">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All combustible material must be stored securely and away from combustible materials according to local and reginal safety rules. OSHA: 1910 Subpart H</w:t>
      </w:r>
    </w:p>
    <w:p w14:paraId="1F488002" w14:textId="77777777" w:rsidR="00F61C9E" w:rsidRDefault="00F61C9E" w:rsidP="00F61C9E">
      <w:pPr>
        <w:pStyle w:val="ListParagraph"/>
        <w:ind w:left="1800"/>
        <w:rPr>
          <w:rFonts w:ascii="Times New Roman" w:hAnsi="Times New Roman" w:cs="Times New Roman"/>
          <w:sz w:val="24"/>
          <w:szCs w:val="24"/>
        </w:rPr>
      </w:pPr>
    </w:p>
    <w:p w14:paraId="31675973" w14:textId="77777777" w:rsidR="0038209B" w:rsidRDefault="0038209B" w:rsidP="00F61C9E">
      <w:pPr>
        <w:pStyle w:val="ListParagraph"/>
        <w:ind w:left="1800"/>
        <w:rPr>
          <w:rFonts w:ascii="Times New Roman" w:hAnsi="Times New Roman" w:cs="Times New Roman"/>
          <w:sz w:val="24"/>
          <w:szCs w:val="24"/>
        </w:rPr>
      </w:pPr>
    </w:p>
    <w:p w14:paraId="26DD5440" w14:textId="57C1E7D6" w:rsidR="00AC6C46" w:rsidRPr="0085304B" w:rsidRDefault="00B95358" w:rsidP="00AC6C46">
      <w:pPr>
        <w:pStyle w:val="ListParagraph"/>
        <w:numPr>
          <w:ilvl w:val="1"/>
          <w:numId w:val="3"/>
        </w:numPr>
        <w:rPr>
          <w:rFonts w:ascii="Times New Roman" w:hAnsi="Times New Roman" w:cs="Times New Roman"/>
          <w:b/>
          <w:bCs/>
          <w:sz w:val="24"/>
          <w:szCs w:val="24"/>
        </w:rPr>
      </w:pPr>
      <w:r w:rsidRPr="00B95358">
        <w:rPr>
          <w:rFonts w:ascii="Times New Roman" w:hAnsi="Times New Roman" w:cs="Times New Roman"/>
          <w:b/>
          <w:bCs/>
          <w:sz w:val="24"/>
          <w:szCs w:val="24"/>
        </w:rPr>
        <w:lastRenderedPageBreak/>
        <w:t>Information Technology Storage Rooms</w:t>
      </w:r>
      <w:r w:rsidR="0085304B">
        <w:rPr>
          <w:rFonts w:ascii="Times New Roman" w:hAnsi="Times New Roman" w:cs="Times New Roman"/>
          <w:b/>
          <w:bCs/>
          <w:sz w:val="24"/>
          <w:szCs w:val="24"/>
        </w:rPr>
        <w:t xml:space="preserve"> </w:t>
      </w:r>
    </w:p>
    <w:p w14:paraId="0FEE8379" w14:textId="4A3DC269" w:rsidR="0085304B" w:rsidRPr="006A30D3" w:rsidRDefault="0085304B" w:rsidP="0085304B">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Information technology rooms that support the main network will be locked and use </w:t>
      </w:r>
      <w:r w:rsidR="00E542A2">
        <w:rPr>
          <w:rFonts w:ascii="Times New Roman" w:hAnsi="Times New Roman" w:cs="Times New Roman"/>
          <w:sz w:val="24"/>
          <w:szCs w:val="24"/>
        </w:rPr>
        <w:t xml:space="preserve">multilayered access controls. </w:t>
      </w:r>
      <w:r w:rsidR="003C5A8C" w:rsidRPr="003C5A8C">
        <w:rPr>
          <w:rFonts w:ascii="Times New Roman" w:hAnsi="Times New Roman" w:cs="Times New Roman"/>
          <w:sz w:val="24"/>
          <w:szCs w:val="24"/>
        </w:rPr>
        <w:t>§164.310</w:t>
      </w:r>
      <w:r w:rsidR="003C5A8C">
        <w:rPr>
          <w:rFonts w:ascii="Times New Roman" w:hAnsi="Times New Roman" w:cs="Times New Roman"/>
          <w:sz w:val="24"/>
          <w:szCs w:val="24"/>
        </w:rPr>
        <w:t>(a)(1)</w:t>
      </w:r>
    </w:p>
    <w:p w14:paraId="465A6AB7" w14:textId="484B8506" w:rsidR="00873B5C" w:rsidRPr="00F15EA7" w:rsidRDefault="006A30D3" w:rsidP="003C5A8C">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Proper ventilation in closed IT closets and rooms must be used. OSHA: 1910.94(a)(4)</w:t>
      </w:r>
      <w:r w:rsidR="00830081">
        <w:rPr>
          <w:rFonts w:ascii="Times New Roman" w:hAnsi="Times New Roman" w:cs="Times New Roman"/>
          <w:sz w:val="24"/>
          <w:szCs w:val="24"/>
        </w:rPr>
        <w:t>, OSHA: 1910.176</w:t>
      </w:r>
    </w:p>
    <w:p w14:paraId="5A9F91DA" w14:textId="105224E4" w:rsidR="00F15EA7" w:rsidRPr="006A3F4E" w:rsidRDefault="00F15EA7" w:rsidP="003C5A8C">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Access to technology rooms must be reviewed quarterly and revoked immediately </w:t>
      </w:r>
      <w:r w:rsidR="00F61C9E">
        <w:rPr>
          <w:rFonts w:ascii="Times New Roman" w:hAnsi="Times New Roman" w:cs="Times New Roman"/>
          <w:sz w:val="24"/>
          <w:szCs w:val="24"/>
        </w:rPr>
        <w:t>when it is</w:t>
      </w:r>
      <w:r>
        <w:rPr>
          <w:rFonts w:ascii="Times New Roman" w:hAnsi="Times New Roman" w:cs="Times New Roman"/>
          <w:sz w:val="24"/>
          <w:szCs w:val="24"/>
        </w:rPr>
        <w:t xml:space="preserve"> no longer needed. HIPAA: 164.310(a)(1)(iii)</w:t>
      </w:r>
    </w:p>
    <w:p w14:paraId="1ECEF55A" w14:textId="574DF254" w:rsidR="006A3F4E" w:rsidRPr="000130B9" w:rsidRDefault="006A3F4E" w:rsidP="003C5A8C">
      <w:pPr>
        <w:pStyle w:val="ListParagraph"/>
        <w:numPr>
          <w:ilvl w:val="2"/>
          <w:numId w:val="3"/>
        </w:numPr>
        <w:rPr>
          <w:rFonts w:ascii="Times New Roman" w:hAnsi="Times New Roman" w:cs="Times New Roman"/>
          <w:b/>
          <w:bCs/>
          <w:sz w:val="24"/>
          <w:szCs w:val="24"/>
        </w:rPr>
      </w:pPr>
      <w:r>
        <w:rPr>
          <w:rFonts w:ascii="Times New Roman" w:hAnsi="Times New Roman" w:cs="Times New Roman"/>
          <w:sz w:val="24"/>
          <w:szCs w:val="24"/>
        </w:rPr>
        <w:t xml:space="preserve">Walls </w:t>
      </w:r>
      <w:r w:rsidR="00F61C9E">
        <w:rPr>
          <w:rFonts w:ascii="Times New Roman" w:hAnsi="Times New Roman" w:cs="Times New Roman"/>
          <w:sz w:val="24"/>
          <w:szCs w:val="24"/>
        </w:rPr>
        <w:t>(</w:t>
      </w:r>
      <w:r w:rsidR="00885B6F">
        <w:rPr>
          <w:rFonts w:ascii="Times New Roman" w:hAnsi="Times New Roman" w:cs="Times New Roman"/>
          <w:sz w:val="24"/>
          <w:szCs w:val="24"/>
        </w:rPr>
        <w:t>including</w:t>
      </w:r>
      <w:r w:rsidR="00F61C9E">
        <w:rPr>
          <w:rFonts w:ascii="Times New Roman" w:hAnsi="Times New Roman" w:cs="Times New Roman"/>
          <w:sz w:val="24"/>
          <w:szCs w:val="24"/>
        </w:rPr>
        <w:t xml:space="preserve"> </w:t>
      </w:r>
      <w:r w:rsidR="00885B6F">
        <w:rPr>
          <w:rFonts w:ascii="Times New Roman" w:hAnsi="Times New Roman" w:cs="Times New Roman"/>
          <w:sz w:val="24"/>
          <w:szCs w:val="24"/>
        </w:rPr>
        <w:t>sidewalls</w:t>
      </w:r>
      <w:r w:rsidR="00F61C9E">
        <w:rPr>
          <w:rFonts w:ascii="Times New Roman" w:hAnsi="Times New Roman" w:cs="Times New Roman"/>
          <w:sz w:val="24"/>
          <w:szCs w:val="24"/>
        </w:rPr>
        <w:t xml:space="preserve">, floors, and </w:t>
      </w:r>
      <w:r w:rsidR="005B3E76">
        <w:rPr>
          <w:rFonts w:ascii="Times New Roman" w:hAnsi="Times New Roman" w:cs="Times New Roman"/>
          <w:sz w:val="24"/>
          <w:szCs w:val="24"/>
        </w:rPr>
        <w:t>ceiling</w:t>
      </w:r>
      <w:r w:rsidR="00F61C9E">
        <w:rPr>
          <w:rFonts w:ascii="Times New Roman" w:hAnsi="Times New Roman" w:cs="Times New Roman"/>
          <w:sz w:val="24"/>
          <w:szCs w:val="24"/>
        </w:rPr>
        <w:t xml:space="preserve">) </w:t>
      </w:r>
      <w:r>
        <w:rPr>
          <w:rFonts w:ascii="Times New Roman" w:hAnsi="Times New Roman" w:cs="Times New Roman"/>
          <w:sz w:val="24"/>
          <w:szCs w:val="24"/>
        </w:rPr>
        <w:t xml:space="preserve">surrounding Information Technology rooms must be non-combustible and resistant to fire. All opening to these walls must be self-closing and resistant to fire. </w:t>
      </w:r>
    </w:p>
    <w:p w14:paraId="2E5CE1D0" w14:textId="77777777" w:rsidR="000130B9" w:rsidRDefault="000130B9" w:rsidP="000130B9">
      <w:pPr>
        <w:pStyle w:val="ListParagraph"/>
        <w:ind w:left="1800"/>
        <w:rPr>
          <w:rFonts w:ascii="Times New Roman" w:hAnsi="Times New Roman" w:cs="Times New Roman"/>
          <w:b/>
          <w:bCs/>
          <w:sz w:val="24"/>
          <w:szCs w:val="24"/>
        </w:rPr>
      </w:pPr>
    </w:p>
    <w:p w14:paraId="2E510DB1" w14:textId="77777777" w:rsidR="000130B9" w:rsidRPr="003C5A8C" w:rsidRDefault="000130B9" w:rsidP="000130B9">
      <w:pPr>
        <w:pStyle w:val="ListParagraph"/>
        <w:ind w:left="1800"/>
        <w:rPr>
          <w:rFonts w:ascii="Times New Roman" w:hAnsi="Times New Roman" w:cs="Times New Roman"/>
          <w:b/>
          <w:bCs/>
          <w:sz w:val="24"/>
          <w:szCs w:val="24"/>
        </w:rPr>
      </w:pPr>
    </w:p>
    <w:p w14:paraId="1769FA48" w14:textId="513858E4" w:rsidR="006B76E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Policy Compliance</w:t>
      </w:r>
    </w:p>
    <w:p w14:paraId="37A70B11" w14:textId="3690821C" w:rsidR="00494F47" w:rsidRDefault="003C5A8C" w:rsidP="00AC6C46">
      <w:pPr>
        <w:rPr>
          <w:rFonts w:ascii="Times New Roman" w:hAnsi="Times New Roman" w:cs="Times New Roman"/>
          <w:sz w:val="24"/>
          <w:szCs w:val="24"/>
        </w:rPr>
      </w:pPr>
      <w:r>
        <w:rPr>
          <w:rFonts w:ascii="Times New Roman" w:hAnsi="Times New Roman" w:cs="Times New Roman"/>
          <w:sz w:val="24"/>
          <w:szCs w:val="24"/>
        </w:rPr>
        <w:t xml:space="preserve">Failure to comply with this policy may result in legal and federal </w:t>
      </w:r>
      <w:r w:rsidR="000C06B9">
        <w:rPr>
          <w:rFonts w:ascii="Times New Roman" w:hAnsi="Times New Roman" w:cs="Times New Roman"/>
          <w:sz w:val="24"/>
          <w:szCs w:val="24"/>
        </w:rPr>
        <w:t xml:space="preserve">prosecution and up to and including termination. </w:t>
      </w:r>
    </w:p>
    <w:p w14:paraId="348EC974" w14:textId="05B3BA64" w:rsidR="00526F2D" w:rsidRDefault="00526F2D" w:rsidP="00AC6C46">
      <w:pPr>
        <w:rPr>
          <w:rFonts w:ascii="Times New Roman" w:hAnsi="Times New Roman" w:cs="Times New Roman"/>
          <w:sz w:val="24"/>
          <w:szCs w:val="24"/>
        </w:rPr>
      </w:pPr>
      <w:r>
        <w:rPr>
          <w:rFonts w:ascii="Times New Roman" w:hAnsi="Times New Roman" w:cs="Times New Roman"/>
          <w:sz w:val="24"/>
          <w:szCs w:val="24"/>
        </w:rPr>
        <w:t>If a failure to comply with this policy is found it must be reported to the appropriate department and follow proper incident response procedures set forth in the Incident Response Policy.</w:t>
      </w:r>
    </w:p>
    <w:p w14:paraId="330CB913" w14:textId="77777777" w:rsidR="00494F47" w:rsidRPr="00AC6C46" w:rsidRDefault="00494F47" w:rsidP="00AC6C46">
      <w:pPr>
        <w:rPr>
          <w:rFonts w:ascii="Times New Roman" w:hAnsi="Times New Roman" w:cs="Times New Roman"/>
          <w:sz w:val="24"/>
          <w:szCs w:val="24"/>
        </w:rPr>
      </w:pPr>
    </w:p>
    <w:p w14:paraId="54830A66" w14:textId="559A92EE" w:rsidR="00AC6C46" w:rsidRPr="000B3E4C" w:rsidRDefault="00AC6C46" w:rsidP="006B76EC">
      <w:pPr>
        <w:pStyle w:val="ListParagraph"/>
        <w:numPr>
          <w:ilvl w:val="0"/>
          <w:numId w:val="3"/>
        </w:numPr>
        <w:rPr>
          <w:rFonts w:ascii="Times New Roman" w:hAnsi="Times New Roman" w:cs="Times New Roman"/>
          <w:b/>
          <w:bCs/>
          <w:sz w:val="24"/>
          <w:szCs w:val="24"/>
        </w:rPr>
      </w:pPr>
      <w:r>
        <w:rPr>
          <w:rFonts w:ascii="Times New Roman" w:hAnsi="Times New Roman" w:cs="Times New Roman"/>
          <w:b/>
          <w:bCs/>
          <w:sz w:val="24"/>
          <w:szCs w:val="24"/>
        </w:rPr>
        <w:t>Roles and Responsibilities</w:t>
      </w:r>
    </w:p>
    <w:p w14:paraId="57200EDD" w14:textId="77777777" w:rsidR="00494F47" w:rsidRDefault="00494F47" w:rsidP="006F0ED8">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4496"/>
        <w:gridCol w:w="4496"/>
      </w:tblGrid>
      <w:tr w:rsidR="00494F47" w14:paraId="3A890AE0" w14:textId="77777777" w:rsidTr="00494F47">
        <w:trPr>
          <w:trHeight w:val="407"/>
          <w:jc w:val="center"/>
        </w:trPr>
        <w:tc>
          <w:tcPr>
            <w:tcW w:w="4496" w:type="dxa"/>
          </w:tcPr>
          <w:p w14:paraId="3E301A1D" w14:textId="545C340A" w:rsidR="00494F47" w:rsidRPr="00494F47" w:rsidRDefault="00494F47" w:rsidP="00494F47">
            <w:pPr>
              <w:jc w:val="center"/>
              <w:rPr>
                <w:rFonts w:ascii="Times New Roman" w:hAnsi="Times New Roman" w:cs="Times New Roman"/>
                <w:b/>
                <w:bCs/>
                <w:sz w:val="36"/>
                <w:szCs w:val="36"/>
              </w:rPr>
            </w:pPr>
            <w:r w:rsidRPr="00494F47">
              <w:rPr>
                <w:rFonts w:ascii="Times New Roman" w:hAnsi="Times New Roman" w:cs="Times New Roman"/>
                <w:b/>
                <w:bCs/>
                <w:sz w:val="36"/>
                <w:szCs w:val="36"/>
              </w:rPr>
              <w:t>Roles</w:t>
            </w:r>
          </w:p>
        </w:tc>
        <w:tc>
          <w:tcPr>
            <w:tcW w:w="4496" w:type="dxa"/>
          </w:tcPr>
          <w:p w14:paraId="5666A306" w14:textId="6E281548" w:rsidR="00494F47" w:rsidRPr="00494F47" w:rsidRDefault="00494F47" w:rsidP="00494F47">
            <w:pPr>
              <w:jc w:val="center"/>
              <w:rPr>
                <w:rFonts w:ascii="Times New Roman" w:hAnsi="Times New Roman" w:cs="Times New Roman"/>
                <w:b/>
                <w:bCs/>
                <w:sz w:val="36"/>
                <w:szCs w:val="36"/>
              </w:rPr>
            </w:pPr>
            <w:r w:rsidRPr="00494F47">
              <w:rPr>
                <w:rFonts w:ascii="Times New Roman" w:hAnsi="Times New Roman" w:cs="Times New Roman"/>
                <w:b/>
                <w:bCs/>
                <w:sz w:val="36"/>
                <w:szCs w:val="36"/>
              </w:rPr>
              <w:t>Responsibility</w:t>
            </w:r>
          </w:p>
        </w:tc>
      </w:tr>
      <w:tr w:rsidR="00494F47" w14:paraId="3AF3FC6E" w14:textId="77777777" w:rsidTr="00494F47">
        <w:trPr>
          <w:trHeight w:val="838"/>
          <w:jc w:val="center"/>
        </w:trPr>
        <w:tc>
          <w:tcPr>
            <w:tcW w:w="4496" w:type="dxa"/>
          </w:tcPr>
          <w:p w14:paraId="36730A38" w14:textId="60A61466" w:rsidR="00494F47" w:rsidRDefault="00CE25B8" w:rsidP="006F0ED8">
            <w:pPr>
              <w:rPr>
                <w:rFonts w:ascii="Times New Roman" w:hAnsi="Times New Roman" w:cs="Times New Roman"/>
                <w:sz w:val="24"/>
                <w:szCs w:val="24"/>
              </w:rPr>
            </w:pPr>
            <w:r>
              <w:rPr>
                <w:rFonts w:ascii="Times New Roman" w:hAnsi="Times New Roman" w:cs="Times New Roman"/>
                <w:sz w:val="24"/>
                <w:szCs w:val="24"/>
              </w:rPr>
              <w:t>Facilities</w:t>
            </w:r>
            <w:r w:rsidR="00BE2B7D">
              <w:rPr>
                <w:rFonts w:ascii="Times New Roman" w:hAnsi="Times New Roman" w:cs="Times New Roman"/>
                <w:sz w:val="24"/>
                <w:szCs w:val="24"/>
              </w:rPr>
              <w:t xml:space="preserve"> Manger</w:t>
            </w:r>
          </w:p>
        </w:tc>
        <w:tc>
          <w:tcPr>
            <w:tcW w:w="4496" w:type="dxa"/>
          </w:tcPr>
          <w:p w14:paraId="765BCDD3" w14:textId="169643E0" w:rsidR="00494F47" w:rsidRDefault="00494F47" w:rsidP="006F0ED8">
            <w:pPr>
              <w:rPr>
                <w:rFonts w:ascii="Times New Roman" w:hAnsi="Times New Roman" w:cs="Times New Roman"/>
                <w:sz w:val="24"/>
                <w:szCs w:val="24"/>
              </w:rPr>
            </w:pPr>
            <w:r>
              <w:rPr>
                <w:rFonts w:ascii="Times New Roman" w:hAnsi="Times New Roman" w:cs="Times New Roman"/>
                <w:sz w:val="24"/>
                <w:szCs w:val="24"/>
              </w:rPr>
              <w:t>will ensure that the perimeter of the facility is secure and access to the hospital is properly maintained.</w:t>
            </w:r>
          </w:p>
        </w:tc>
      </w:tr>
      <w:tr w:rsidR="00494F47" w14:paraId="31F24BBE" w14:textId="77777777" w:rsidTr="00494F47">
        <w:trPr>
          <w:trHeight w:val="838"/>
          <w:jc w:val="center"/>
        </w:trPr>
        <w:tc>
          <w:tcPr>
            <w:tcW w:w="4496" w:type="dxa"/>
          </w:tcPr>
          <w:p w14:paraId="343A576A" w14:textId="7D04CDFC" w:rsidR="00494F47" w:rsidRDefault="00494F47" w:rsidP="006F0ED8">
            <w:pPr>
              <w:rPr>
                <w:rFonts w:ascii="Times New Roman" w:hAnsi="Times New Roman" w:cs="Times New Roman"/>
                <w:sz w:val="24"/>
                <w:szCs w:val="24"/>
              </w:rPr>
            </w:pPr>
            <w:r>
              <w:rPr>
                <w:rFonts w:ascii="Times New Roman" w:hAnsi="Times New Roman" w:cs="Times New Roman"/>
                <w:sz w:val="24"/>
                <w:szCs w:val="24"/>
              </w:rPr>
              <w:t>Supervisors and managers</w:t>
            </w:r>
          </w:p>
        </w:tc>
        <w:tc>
          <w:tcPr>
            <w:tcW w:w="4496" w:type="dxa"/>
          </w:tcPr>
          <w:p w14:paraId="3D383FBF" w14:textId="45036D93" w:rsidR="00494F47" w:rsidRDefault="00494F47" w:rsidP="006F0ED8">
            <w:pPr>
              <w:rPr>
                <w:rFonts w:ascii="Times New Roman" w:hAnsi="Times New Roman" w:cs="Times New Roman"/>
                <w:sz w:val="24"/>
                <w:szCs w:val="24"/>
              </w:rPr>
            </w:pPr>
            <w:r>
              <w:rPr>
                <w:rFonts w:ascii="Times New Roman" w:hAnsi="Times New Roman" w:cs="Times New Roman"/>
                <w:sz w:val="24"/>
                <w:szCs w:val="24"/>
              </w:rPr>
              <w:t>will ensure information security policies are known and understood within their respective departments</w:t>
            </w:r>
          </w:p>
        </w:tc>
      </w:tr>
      <w:tr w:rsidR="00494F47" w14:paraId="54418A8E" w14:textId="77777777" w:rsidTr="00494F47">
        <w:trPr>
          <w:trHeight w:val="799"/>
          <w:jc w:val="center"/>
        </w:trPr>
        <w:tc>
          <w:tcPr>
            <w:tcW w:w="4496" w:type="dxa"/>
          </w:tcPr>
          <w:p w14:paraId="3D27EDA4" w14:textId="07817087" w:rsidR="00494F47" w:rsidRDefault="00494F47" w:rsidP="006F0ED8">
            <w:pPr>
              <w:rPr>
                <w:rFonts w:ascii="Times New Roman" w:hAnsi="Times New Roman" w:cs="Times New Roman"/>
                <w:sz w:val="24"/>
                <w:szCs w:val="24"/>
              </w:rPr>
            </w:pPr>
            <w:r>
              <w:rPr>
                <w:rFonts w:ascii="Times New Roman" w:hAnsi="Times New Roman" w:cs="Times New Roman"/>
                <w:sz w:val="24"/>
                <w:szCs w:val="24"/>
              </w:rPr>
              <w:t>Employees located at reception area</w:t>
            </w:r>
          </w:p>
        </w:tc>
        <w:tc>
          <w:tcPr>
            <w:tcW w:w="4496" w:type="dxa"/>
          </w:tcPr>
          <w:p w14:paraId="3FD472B6" w14:textId="214406A8" w:rsidR="00494F47" w:rsidRDefault="00494F47" w:rsidP="006F0ED8">
            <w:pPr>
              <w:rPr>
                <w:rFonts w:ascii="Times New Roman" w:hAnsi="Times New Roman" w:cs="Times New Roman"/>
                <w:sz w:val="24"/>
                <w:szCs w:val="24"/>
              </w:rPr>
            </w:pPr>
            <w:r>
              <w:rPr>
                <w:rFonts w:ascii="Times New Roman" w:hAnsi="Times New Roman" w:cs="Times New Roman"/>
                <w:sz w:val="24"/>
                <w:szCs w:val="24"/>
              </w:rPr>
              <w:t>responsible for creating and distributing badges to visitors, vendors, and anyone without a badge</w:t>
            </w:r>
          </w:p>
        </w:tc>
      </w:tr>
      <w:tr w:rsidR="00494F47" w14:paraId="7A8DD714" w14:textId="77777777" w:rsidTr="00494F47">
        <w:trPr>
          <w:trHeight w:val="838"/>
          <w:jc w:val="center"/>
        </w:trPr>
        <w:tc>
          <w:tcPr>
            <w:tcW w:w="4496" w:type="dxa"/>
          </w:tcPr>
          <w:p w14:paraId="716D4CA3" w14:textId="31DA2019" w:rsidR="00494F47" w:rsidRDefault="00494F47" w:rsidP="006F0ED8">
            <w:pPr>
              <w:rPr>
                <w:rFonts w:ascii="Times New Roman" w:hAnsi="Times New Roman" w:cs="Times New Roman"/>
                <w:sz w:val="24"/>
                <w:szCs w:val="24"/>
              </w:rPr>
            </w:pPr>
            <w:r>
              <w:rPr>
                <w:rFonts w:ascii="Times New Roman" w:hAnsi="Times New Roman" w:cs="Times New Roman"/>
                <w:sz w:val="24"/>
                <w:szCs w:val="24"/>
              </w:rPr>
              <w:t>All employees</w:t>
            </w:r>
          </w:p>
        </w:tc>
        <w:tc>
          <w:tcPr>
            <w:tcW w:w="4496" w:type="dxa"/>
          </w:tcPr>
          <w:p w14:paraId="610D20B5" w14:textId="3078353F" w:rsidR="00494F47" w:rsidRDefault="00494F47" w:rsidP="00494F47">
            <w:pPr>
              <w:rPr>
                <w:rFonts w:ascii="Times New Roman" w:hAnsi="Times New Roman" w:cs="Times New Roman"/>
                <w:sz w:val="24"/>
                <w:szCs w:val="24"/>
              </w:rPr>
            </w:pPr>
            <w:r>
              <w:rPr>
                <w:rFonts w:ascii="Times New Roman" w:hAnsi="Times New Roman" w:cs="Times New Roman"/>
                <w:sz w:val="24"/>
                <w:szCs w:val="24"/>
              </w:rPr>
              <w:t>will ensure all entities in the facility wear the appropriate ID badge. If someone is not wearing a badge it must be reported to reception and security department right away.</w:t>
            </w:r>
          </w:p>
          <w:p w14:paraId="09220E5E" w14:textId="77777777" w:rsidR="00494F47" w:rsidRDefault="00494F47" w:rsidP="006F0ED8">
            <w:pPr>
              <w:rPr>
                <w:rFonts w:ascii="Times New Roman" w:hAnsi="Times New Roman" w:cs="Times New Roman"/>
                <w:sz w:val="24"/>
                <w:szCs w:val="24"/>
              </w:rPr>
            </w:pPr>
          </w:p>
        </w:tc>
      </w:tr>
      <w:tr w:rsidR="00494F47" w14:paraId="6A8BE29C" w14:textId="77777777" w:rsidTr="00494F47">
        <w:trPr>
          <w:trHeight w:val="799"/>
          <w:jc w:val="center"/>
        </w:trPr>
        <w:tc>
          <w:tcPr>
            <w:tcW w:w="4496" w:type="dxa"/>
          </w:tcPr>
          <w:p w14:paraId="2E811D8B" w14:textId="2CEA7D92" w:rsidR="00494F47" w:rsidRDefault="00F67DCC" w:rsidP="006F0ED8">
            <w:pPr>
              <w:rPr>
                <w:rFonts w:ascii="Times New Roman" w:hAnsi="Times New Roman" w:cs="Times New Roman"/>
                <w:sz w:val="24"/>
                <w:szCs w:val="24"/>
              </w:rPr>
            </w:pPr>
            <w:r>
              <w:rPr>
                <w:rFonts w:ascii="Times New Roman" w:hAnsi="Times New Roman" w:cs="Times New Roman"/>
                <w:sz w:val="24"/>
                <w:szCs w:val="24"/>
              </w:rPr>
              <w:t>IT security department and Human Resources</w:t>
            </w:r>
          </w:p>
        </w:tc>
        <w:tc>
          <w:tcPr>
            <w:tcW w:w="4496" w:type="dxa"/>
          </w:tcPr>
          <w:p w14:paraId="2A5719F7" w14:textId="77A4AA7F" w:rsidR="00494F47" w:rsidRDefault="00F67DCC" w:rsidP="006F0ED8">
            <w:pPr>
              <w:rPr>
                <w:rFonts w:ascii="Times New Roman" w:hAnsi="Times New Roman" w:cs="Times New Roman"/>
                <w:sz w:val="24"/>
                <w:szCs w:val="24"/>
              </w:rPr>
            </w:pPr>
            <w:r>
              <w:rPr>
                <w:rFonts w:ascii="Times New Roman" w:hAnsi="Times New Roman" w:cs="Times New Roman"/>
                <w:sz w:val="24"/>
                <w:szCs w:val="24"/>
              </w:rPr>
              <w:t>Perform auditing of access control measures and policy compliance</w:t>
            </w:r>
          </w:p>
        </w:tc>
      </w:tr>
    </w:tbl>
    <w:p w14:paraId="3C434A8C" w14:textId="6EDC6545" w:rsidR="000B3E4C" w:rsidRDefault="000B3E4C" w:rsidP="000B3E4C">
      <w:pPr>
        <w:rPr>
          <w:rFonts w:ascii="Times New Roman" w:hAnsi="Times New Roman" w:cs="Times New Roman"/>
          <w:sz w:val="24"/>
          <w:szCs w:val="24"/>
        </w:rPr>
      </w:pPr>
    </w:p>
    <w:p w14:paraId="7E1BC5DD" w14:textId="64BC4EF7" w:rsidR="006B76EC" w:rsidRPr="000B3E4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lastRenderedPageBreak/>
        <w:t>Related Standards, Policies, and Processes</w:t>
      </w:r>
    </w:p>
    <w:p w14:paraId="3C0D964B" w14:textId="221FF08D" w:rsidR="000B3E4C" w:rsidRDefault="00A34500" w:rsidP="004D4A6C">
      <w:pPr>
        <w:rPr>
          <w:rFonts w:ascii="Times New Roman" w:hAnsi="Times New Roman" w:cs="Times New Roman"/>
          <w:sz w:val="24"/>
          <w:szCs w:val="24"/>
        </w:rPr>
      </w:pPr>
      <w:r>
        <w:rPr>
          <w:rFonts w:ascii="Times New Roman" w:hAnsi="Times New Roman" w:cs="Times New Roman"/>
          <w:sz w:val="24"/>
          <w:szCs w:val="24"/>
        </w:rPr>
        <w:t>NIST SP800-12</w:t>
      </w:r>
    </w:p>
    <w:p w14:paraId="0E96495D" w14:textId="4E856AEB" w:rsidR="00873B5C" w:rsidRDefault="0037260E" w:rsidP="004D4A6C">
      <w:pPr>
        <w:rPr>
          <w:rFonts w:ascii="Times New Roman" w:hAnsi="Times New Roman" w:cs="Times New Roman"/>
          <w:sz w:val="24"/>
          <w:szCs w:val="24"/>
        </w:rPr>
      </w:pPr>
      <w:r>
        <w:rPr>
          <w:rFonts w:ascii="Times New Roman" w:hAnsi="Times New Roman" w:cs="Times New Roman"/>
          <w:sz w:val="24"/>
          <w:szCs w:val="24"/>
        </w:rPr>
        <w:t>NFPA 101 &amp; 99</w:t>
      </w:r>
      <w:r w:rsidR="004D4A6C">
        <w:rPr>
          <w:rFonts w:ascii="Times New Roman" w:hAnsi="Times New Roman" w:cs="Times New Roman"/>
          <w:sz w:val="24"/>
          <w:szCs w:val="24"/>
        </w:rPr>
        <w:t xml:space="preserve">, </w:t>
      </w:r>
      <w:r>
        <w:rPr>
          <w:rFonts w:ascii="Times New Roman" w:hAnsi="Times New Roman" w:cs="Times New Roman"/>
          <w:sz w:val="24"/>
          <w:szCs w:val="24"/>
        </w:rPr>
        <w:t>2012 Edition</w:t>
      </w:r>
    </w:p>
    <w:p w14:paraId="09CB9E3C" w14:textId="36F783B9" w:rsidR="002A0568" w:rsidRDefault="002A0568" w:rsidP="004D4A6C">
      <w:pPr>
        <w:rPr>
          <w:rFonts w:ascii="Times New Roman" w:hAnsi="Times New Roman" w:cs="Times New Roman"/>
          <w:sz w:val="24"/>
          <w:szCs w:val="24"/>
        </w:rPr>
      </w:pPr>
      <w:r>
        <w:rPr>
          <w:rFonts w:ascii="Times New Roman" w:hAnsi="Times New Roman" w:cs="Times New Roman"/>
          <w:sz w:val="24"/>
          <w:szCs w:val="24"/>
        </w:rPr>
        <w:t xml:space="preserve">PCI </w:t>
      </w:r>
    </w:p>
    <w:p w14:paraId="7A8BFB9C" w14:textId="6A32E540" w:rsidR="005926F3" w:rsidRDefault="005926F3" w:rsidP="004D4A6C">
      <w:pPr>
        <w:rPr>
          <w:rFonts w:ascii="Times New Roman" w:hAnsi="Times New Roman" w:cs="Times New Roman"/>
          <w:sz w:val="24"/>
          <w:szCs w:val="24"/>
        </w:rPr>
      </w:pPr>
      <w:r>
        <w:rPr>
          <w:rFonts w:ascii="Times New Roman" w:hAnsi="Times New Roman" w:cs="Times New Roman"/>
          <w:sz w:val="24"/>
          <w:szCs w:val="24"/>
        </w:rPr>
        <w:t xml:space="preserve">OSHA </w:t>
      </w:r>
      <w:r w:rsidR="007B7978">
        <w:rPr>
          <w:rFonts w:ascii="Times New Roman" w:hAnsi="Times New Roman" w:cs="Times New Roman"/>
          <w:sz w:val="24"/>
          <w:szCs w:val="24"/>
        </w:rPr>
        <w:t>1910</w:t>
      </w:r>
      <w:r w:rsidR="004E00F7">
        <w:rPr>
          <w:rFonts w:ascii="Times New Roman" w:hAnsi="Times New Roman" w:cs="Times New Roman"/>
          <w:sz w:val="24"/>
          <w:szCs w:val="24"/>
        </w:rPr>
        <w:t xml:space="preserve"> </w:t>
      </w:r>
    </w:p>
    <w:p w14:paraId="292AD921" w14:textId="4CC0EF76" w:rsidR="002F3B63" w:rsidRDefault="002F3B63" w:rsidP="004D4A6C">
      <w:pPr>
        <w:rPr>
          <w:rFonts w:ascii="Times New Roman" w:hAnsi="Times New Roman" w:cs="Times New Roman"/>
          <w:sz w:val="24"/>
          <w:szCs w:val="24"/>
        </w:rPr>
      </w:pPr>
      <w:r>
        <w:rPr>
          <w:rFonts w:ascii="Times New Roman" w:hAnsi="Times New Roman" w:cs="Times New Roman"/>
          <w:sz w:val="24"/>
          <w:szCs w:val="24"/>
        </w:rPr>
        <w:t>Code of Federal Regulations Title 45</w:t>
      </w:r>
      <w:r w:rsidR="006812A9">
        <w:rPr>
          <w:rFonts w:ascii="Times New Roman" w:hAnsi="Times New Roman" w:cs="Times New Roman"/>
          <w:sz w:val="24"/>
          <w:szCs w:val="24"/>
        </w:rPr>
        <w:t xml:space="preserve"> Part 164 </w:t>
      </w:r>
      <w:r>
        <w:rPr>
          <w:rFonts w:ascii="Times New Roman" w:hAnsi="Times New Roman" w:cs="Times New Roman"/>
          <w:sz w:val="24"/>
          <w:szCs w:val="24"/>
        </w:rPr>
        <w:t xml:space="preserve">Subpart </w:t>
      </w:r>
      <w:r w:rsidR="00885B6F">
        <w:rPr>
          <w:rFonts w:ascii="Times New Roman" w:hAnsi="Times New Roman" w:cs="Times New Roman"/>
          <w:sz w:val="24"/>
          <w:szCs w:val="24"/>
        </w:rPr>
        <w:t>A (</w:t>
      </w:r>
      <w:r w:rsidR="006812A9" w:rsidRPr="003C5A8C">
        <w:rPr>
          <w:rFonts w:ascii="Times New Roman" w:hAnsi="Times New Roman" w:cs="Times New Roman"/>
          <w:sz w:val="24"/>
          <w:szCs w:val="24"/>
        </w:rPr>
        <w:t>§164</w:t>
      </w:r>
      <w:r w:rsidR="006812A9">
        <w:rPr>
          <w:rFonts w:ascii="Times New Roman" w:hAnsi="Times New Roman" w:cs="Times New Roman"/>
          <w:sz w:val="24"/>
          <w:szCs w:val="24"/>
        </w:rPr>
        <w:t>)</w:t>
      </w:r>
    </w:p>
    <w:p w14:paraId="0036126D" w14:textId="713EFF6D" w:rsidR="00526F2D" w:rsidRDefault="00526F2D" w:rsidP="004D4A6C">
      <w:pPr>
        <w:rPr>
          <w:rFonts w:ascii="Times New Roman" w:hAnsi="Times New Roman" w:cs="Times New Roman"/>
          <w:sz w:val="24"/>
          <w:szCs w:val="24"/>
        </w:rPr>
      </w:pPr>
      <w:r>
        <w:rPr>
          <w:rFonts w:ascii="Times New Roman" w:hAnsi="Times New Roman" w:cs="Times New Roman"/>
          <w:sz w:val="24"/>
          <w:szCs w:val="24"/>
        </w:rPr>
        <w:t>Incident Response Policy</w:t>
      </w:r>
    </w:p>
    <w:p w14:paraId="3DF17640" w14:textId="77777777" w:rsidR="0037260E" w:rsidRPr="000B3E4C" w:rsidRDefault="0037260E" w:rsidP="000B3E4C">
      <w:pPr>
        <w:ind w:left="360"/>
        <w:rPr>
          <w:rFonts w:ascii="Times New Roman" w:hAnsi="Times New Roman" w:cs="Times New Roman"/>
          <w:sz w:val="24"/>
          <w:szCs w:val="24"/>
        </w:rPr>
      </w:pPr>
    </w:p>
    <w:p w14:paraId="30E2558D" w14:textId="772BEDA2" w:rsidR="006B76EC" w:rsidRPr="000B3E4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Definitions and Terms</w:t>
      </w:r>
    </w:p>
    <w:p w14:paraId="5F1FA4AD" w14:textId="00D9475F" w:rsidR="004D4A6C" w:rsidRPr="004D4A6C" w:rsidRDefault="004D4A6C" w:rsidP="004D4A6C">
      <w:pPr>
        <w:rPr>
          <w:rFonts w:ascii="Times New Roman" w:hAnsi="Times New Roman" w:cs="Times New Roman"/>
          <w:sz w:val="24"/>
          <w:szCs w:val="24"/>
        </w:rPr>
      </w:pPr>
      <w:r w:rsidRPr="004D4A6C">
        <w:rPr>
          <w:rFonts w:ascii="Times New Roman" w:hAnsi="Times New Roman" w:cs="Times New Roman"/>
          <w:sz w:val="24"/>
          <w:szCs w:val="24"/>
        </w:rPr>
        <w:t>OSHA 1910 – Occupational Safety and Health Standards</w:t>
      </w:r>
      <w:r w:rsidR="00B4337D">
        <w:rPr>
          <w:rFonts w:ascii="Times New Roman" w:hAnsi="Times New Roman" w:cs="Times New Roman"/>
          <w:sz w:val="24"/>
          <w:szCs w:val="24"/>
        </w:rPr>
        <w:t xml:space="preserve"> is the regulatory agency of the US Department of Labor</w:t>
      </w:r>
    </w:p>
    <w:p w14:paraId="20E9F1AE" w14:textId="0FF6A978" w:rsidR="004D4A6C" w:rsidRDefault="004D4A6C" w:rsidP="004D4A6C">
      <w:pPr>
        <w:rPr>
          <w:rFonts w:ascii="Times New Roman" w:hAnsi="Times New Roman" w:cs="Times New Roman"/>
          <w:sz w:val="24"/>
          <w:szCs w:val="24"/>
        </w:rPr>
      </w:pPr>
      <w:r w:rsidRPr="004D4A6C">
        <w:rPr>
          <w:rFonts w:ascii="Times New Roman" w:hAnsi="Times New Roman" w:cs="Times New Roman"/>
          <w:sz w:val="24"/>
          <w:szCs w:val="24"/>
        </w:rPr>
        <w:t>NFPA – Nation Fire Protection Association</w:t>
      </w:r>
      <w:r w:rsidR="00B4337D">
        <w:rPr>
          <w:rFonts w:ascii="Times New Roman" w:hAnsi="Times New Roman" w:cs="Times New Roman"/>
          <w:sz w:val="24"/>
          <w:szCs w:val="24"/>
        </w:rPr>
        <w:t xml:space="preserve"> is a global non-profit agency devoted to eliminating death, injury, </w:t>
      </w:r>
      <w:proofErr w:type="gramStart"/>
      <w:r w:rsidR="00B4337D">
        <w:rPr>
          <w:rFonts w:ascii="Times New Roman" w:hAnsi="Times New Roman" w:cs="Times New Roman"/>
          <w:sz w:val="24"/>
          <w:szCs w:val="24"/>
        </w:rPr>
        <w:t>property</w:t>
      </w:r>
      <w:proofErr w:type="gramEnd"/>
      <w:r w:rsidR="00B4337D">
        <w:rPr>
          <w:rFonts w:ascii="Times New Roman" w:hAnsi="Times New Roman" w:cs="Times New Roman"/>
          <w:sz w:val="24"/>
          <w:szCs w:val="24"/>
        </w:rPr>
        <w:t xml:space="preserve"> and economic loss due to fire, electrical and related hazards.</w:t>
      </w:r>
    </w:p>
    <w:p w14:paraId="11AA24E9" w14:textId="6F908E0F" w:rsidR="004C4683" w:rsidRPr="004D4A6C" w:rsidRDefault="004C4683" w:rsidP="004D4A6C">
      <w:pPr>
        <w:rPr>
          <w:rFonts w:ascii="Times New Roman" w:hAnsi="Times New Roman" w:cs="Times New Roman"/>
          <w:sz w:val="24"/>
          <w:szCs w:val="24"/>
        </w:rPr>
      </w:pPr>
      <w:r>
        <w:rPr>
          <w:rFonts w:ascii="Times New Roman" w:hAnsi="Times New Roman" w:cs="Times New Roman"/>
          <w:sz w:val="24"/>
          <w:szCs w:val="24"/>
        </w:rPr>
        <w:t xml:space="preserve">PCI </w:t>
      </w:r>
      <w:r w:rsidR="00B4337D">
        <w:rPr>
          <w:rFonts w:ascii="Times New Roman" w:hAnsi="Times New Roman" w:cs="Times New Roman"/>
          <w:sz w:val="24"/>
          <w:szCs w:val="24"/>
        </w:rPr>
        <w:t>–</w:t>
      </w:r>
      <w:r>
        <w:rPr>
          <w:rFonts w:ascii="Times New Roman" w:hAnsi="Times New Roman" w:cs="Times New Roman"/>
          <w:sz w:val="24"/>
          <w:szCs w:val="24"/>
        </w:rPr>
        <w:t xml:space="preserve"> </w:t>
      </w:r>
      <w:r w:rsidR="00B4337D">
        <w:rPr>
          <w:rFonts w:ascii="Times New Roman" w:hAnsi="Times New Roman" w:cs="Times New Roman"/>
          <w:sz w:val="24"/>
          <w:szCs w:val="24"/>
        </w:rPr>
        <w:t xml:space="preserve">Payment Card Industry is an information security standard used to handle credit cards and payment services. </w:t>
      </w:r>
    </w:p>
    <w:p w14:paraId="0D4AD1F8" w14:textId="77777777" w:rsidR="00B4337D" w:rsidRDefault="00B4337D" w:rsidP="00B4337D">
      <w:pPr>
        <w:rPr>
          <w:rFonts w:ascii="Times New Roman" w:hAnsi="Times New Roman" w:cs="Times New Roman"/>
          <w:sz w:val="24"/>
          <w:szCs w:val="24"/>
        </w:rPr>
      </w:pPr>
      <w:r>
        <w:rPr>
          <w:rFonts w:ascii="Times New Roman" w:hAnsi="Times New Roman" w:cs="Times New Roman"/>
          <w:sz w:val="24"/>
          <w:szCs w:val="24"/>
        </w:rPr>
        <w:t>Entities – Can include employees, vendors, contractors, service animals, etc.</w:t>
      </w:r>
    </w:p>
    <w:p w14:paraId="4880F100" w14:textId="77777777" w:rsidR="00873B5C" w:rsidRPr="000B3E4C" w:rsidRDefault="00873B5C" w:rsidP="000B3E4C">
      <w:pPr>
        <w:ind w:left="360"/>
        <w:rPr>
          <w:rFonts w:ascii="Times New Roman" w:hAnsi="Times New Roman" w:cs="Times New Roman"/>
          <w:sz w:val="24"/>
          <w:szCs w:val="24"/>
        </w:rPr>
      </w:pPr>
    </w:p>
    <w:p w14:paraId="4F4F90CD" w14:textId="7EFB9EA9" w:rsidR="006B76EC" w:rsidRPr="000B3E4C"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Revision History</w:t>
      </w:r>
    </w:p>
    <w:tbl>
      <w:tblPr>
        <w:tblStyle w:val="TableGrid"/>
        <w:tblW w:w="9622" w:type="dxa"/>
        <w:tblLook w:val="04A0" w:firstRow="1" w:lastRow="0" w:firstColumn="1" w:lastColumn="0" w:noHBand="0" w:noVBand="1"/>
      </w:tblPr>
      <w:tblGrid>
        <w:gridCol w:w="2405"/>
        <w:gridCol w:w="2405"/>
        <w:gridCol w:w="2406"/>
        <w:gridCol w:w="2406"/>
      </w:tblGrid>
      <w:tr w:rsidR="006B76EC" w14:paraId="58AFE1F2" w14:textId="77777777" w:rsidTr="00F60159">
        <w:trPr>
          <w:trHeight w:val="535"/>
        </w:trPr>
        <w:tc>
          <w:tcPr>
            <w:tcW w:w="2405" w:type="dxa"/>
          </w:tcPr>
          <w:p w14:paraId="03AFB30B"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Version</w:t>
            </w:r>
          </w:p>
        </w:tc>
        <w:tc>
          <w:tcPr>
            <w:tcW w:w="2405" w:type="dxa"/>
          </w:tcPr>
          <w:p w14:paraId="06746AD1"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Revision Date</w:t>
            </w:r>
          </w:p>
        </w:tc>
        <w:tc>
          <w:tcPr>
            <w:tcW w:w="2406" w:type="dxa"/>
          </w:tcPr>
          <w:p w14:paraId="3B3281C8"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Summary of Changes</w:t>
            </w:r>
          </w:p>
        </w:tc>
        <w:tc>
          <w:tcPr>
            <w:tcW w:w="2406" w:type="dxa"/>
          </w:tcPr>
          <w:p w14:paraId="1BA9B5CB"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Approval </w:t>
            </w:r>
          </w:p>
        </w:tc>
      </w:tr>
      <w:tr w:rsidR="006B76EC" w14:paraId="01C668A0" w14:textId="77777777" w:rsidTr="00F60159">
        <w:trPr>
          <w:trHeight w:val="1048"/>
        </w:trPr>
        <w:tc>
          <w:tcPr>
            <w:tcW w:w="2405" w:type="dxa"/>
          </w:tcPr>
          <w:p w14:paraId="6E7BD967"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1.0</w:t>
            </w:r>
          </w:p>
        </w:tc>
        <w:tc>
          <w:tcPr>
            <w:tcW w:w="2405" w:type="dxa"/>
          </w:tcPr>
          <w:p w14:paraId="2050321E" w14:textId="06A656D0"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05/20/2023</w:t>
            </w:r>
          </w:p>
        </w:tc>
        <w:tc>
          <w:tcPr>
            <w:tcW w:w="2406" w:type="dxa"/>
          </w:tcPr>
          <w:p w14:paraId="3F9F5961"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Creation of new policy</w:t>
            </w:r>
          </w:p>
        </w:tc>
        <w:tc>
          <w:tcPr>
            <w:tcW w:w="2406" w:type="dxa"/>
          </w:tcPr>
          <w:p w14:paraId="5F34A5B8" w14:textId="77777777" w:rsidR="006B76EC" w:rsidRDefault="006B76EC" w:rsidP="001A0FA7">
            <w:pPr>
              <w:spacing w:before="100" w:beforeAutospacing="1" w:after="100" w:afterAutospacing="1"/>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Mark Moneybags, CEO</w:t>
            </w:r>
          </w:p>
        </w:tc>
      </w:tr>
    </w:tbl>
    <w:p w14:paraId="0729DA48" w14:textId="77777777" w:rsidR="00873B5C" w:rsidRPr="006B76EC" w:rsidRDefault="00873B5C" w:rsidP="006B76EC">
      <w:pPr>
        <w:rPr>
          <w:rFonts w:ascii="Times New Roman" w:hAnsi="Times New Roman" w:cs="Times New Roman"/>
          <w:sz w:val="24"/>
          <w:szCs w:val="24"/>
        </w:rPr>
      </w:pPr>
    </w:p>
    <w:p w14:paraId="3F5C905C" w14:textId="249DD4A0" w:rsidR="006B76EC" w:rsidRPr="0091471F" w:rsidRDefault="006B76EC" w:rsidP="006B76EC">
      <w:pPr>
        <w:pStyle w:val="ListParagraph"/>
        <w:numPr>
          <w:ilvl w:val="0"/>
          <w:numId w:val="3"/>
        </w:numPr>
        <w:rPr>
          <w:rFonts w:ascii="Times New Roman" w:hAnsi="Times New Roman" w:cs="Times New Roman"/>
          <w:b/>
          <w:bCs/>
          <w:sz w:val="24"/>
          <w:szCs w:val="24"/>
        </w:rPr>
      </w:pPr>
      <w:r w:rsidRPr="000B3E4C">
        <w:rPr>
          <w:rFonts w:ascii="Times New Roman" w:hAnsi="Times New Roman" w:cs="Times New Roman"/>
          <w:b/>
          <w:bCs/>
          <w:sz w:val="24"/>
          <w:szCs w:val="24"/>
        </w:rPr>
        <w:t>Resources</w:t>
      </w:r>
    </w:p>
    <w:p w14:paraId="0F107E21" w14:textId="4CB5CB09" w:rsidR="0091471F" w:rsidRDefault="0091471F" w:rsidP="0091471F">
      <w:pPr>
        <w:pStyle w:val="NormalWeb"/>
        <w:spacing w:before="0" w:beforeAutospacing="0" w:after="0" w:afterAutospacing="0" w:line="480" w:lineRule="auto"/>
        <w:ind w:left="720" w:hanging="720"/>
      </w:pPr>
      <w:r>
        <w:rPr>
          <w:i/>
          <w:iCs/>
        </w:rPr>
        <w:t>Codes and standards | NFPA</w:t>
      </w:r>
      <w:r>
        <w:t xml:space="preserve">. (n.d.). </w:t>
      </w:r>
      <w:hyperlink r:id="rId7" w:history="1">
        <w:r w:rsidRPr="00A6744A">
          <w:rPr>
            <w:rStyle w:val="Hyperlink"/>
          </w:rPr>
          <w:t>https://www.nfpa.org/Codes-and-Standards</w:t>
        </w:r>
      </w:hyperlink>
    </w:p>
    <w:p w14:paraId="3A62EDA7" w14:textId="77777777" w:rsidR="0091471F" w:rsidRDefault="0091471F" w:rsidP="0091471F">
      <w:pPr>
        <w:pStyle w:val="NormalWeb"/>
        <w:spacing w:before="0" w:beforeAutospacing="0" w:after="0" w:afterAutospacing="0" w:line="480" w:lineRule="auto"/>
        <w:ind w:left="720" w:hanging="720"/>
      </w:pPr>
      <w:r>
        <w:rPr>
          <w:i/>
          <w:iCs/>
        </w:rPr>
        <w:t>NIST SP 800-12: Chapter 15 - Physical and Environmental Security</w:t>
      </w:r>
      <w:r>
        <w:t>. (n.d.). https://csrc.nist.rip/publications/nistpubs/800-12/800-12-html/chapter15.html</w:t>
      </w:r>
    </w:p>
    <w:p w14:paraId="1254F414" w14:textId="77777777" w:rsidR="00696333" w:rsidRDefault="00696333">
      <w:pPr>
        <w:rPr>
          <w:rFonts w:ascii="Times New Roman" w:hAnsi="Times New Roman" w:cs="Times New Roman"/>
          <w:sz w:val="24"/>
          <w:szCs w:val="24"/>
        </w:rPr>
      </w:pPr>
    </w:p>
    <w:p w14:paraId="26544031" w14:textId="77777777" w:rsidR="00696333" w:rsidRDefault="00696333">
      <w:pPr>
        <w:rPr>
          <w:rFonts w:ascii="Times New Roman" w:hAnsi="Times New Roman" w:cs="Times New Roman"/>
          <w:sz w:val="24"/>
          <w:szCs w:val="24"/>
        </w:rPr>
      </w:pPr>
    </w:p>
    <w:sectPr w:rsidR="0069633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F9EE9" w14:textId="77777777" w:rsidR="00084B36" w:rsidRDefault="00084B36" w:rsidP="00C96447">
      <w:pPr>
        <w:spacing w:after="0" w:line="240" w:lineRule="auto"/>
      </w:pPr>
      <w:r>
        <w:separator/>
      </w:r>
    </w:p>
  </w:endnote>
  <w:endnote w:type="continuationSeparator" w:id="0">
    <w:p w14:paraId="02AA5E01" w14:textId="77777777" w:rsidR="00084B36" w:rsidRDefault="00084B36" w:rsidP="00C96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A77D7" w14:textId="77777777" w:rsidR="00084B36" w:rsidRDefault="00084B36" w:rsidP="00C96447">
      <w:pPr>
        <w:spacing w:after="0" w:line="240" w:lineRule="auto"/>
      </w:pPr>
      <w:r>
        <w:separator/>
      </w:r>
    </w:p>
  </w:footnote>
  <w:footnote w:type="continuationSeparator" w:id="0">
    <w:p w14:paraId="5854CE8E" w14:textId="77777777" w:rsidR="00084B36" w:rsidRDefault="00084B36" w:rsidP="00C964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260822"/>
      <w:docPartObj>
        <w:docPartGallery w:val="Page Numbers (Top of Page)"/>
        <w:docPartUnique/>
      </w:docPartObj>
    </w:sdtPr>
    <w:sdtEndPr>
      <w:rPr>
        <w:noProof/>
      </w:rPr>
    </w:sdtEndPr>
    <w:sdtContent>
      <w:p w14:paraId="20E57198" w14:textId="4211728D" w:rsidR="00C96447" w:rsidRDefault="00C964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6784B09" w14:textId="77777777" w:rsidR="00C96447" w:rsidRDefault="00C964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7727D"/>
    <w:multiLevelType w:val="multilevel"/>
    <w:tmpl w:val="E594E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544D99"/>
    <w:multiLevelType w:val="multilevel"/>
    <w:tmpl w:val="353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06204"/>
    <w:multiLevelType w:val="multilevel"/>
    <w:tmpl w:val="29D4147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834808960">
    <w:abstractNumId w:val="1"/>
  </w:num>
  <w:num w:numId="2" w16cid:durableId="911694561">
    <w:abstractNumId w:val="0"/>
  </w:num>
  <w:num w:numId="3" w16cid:durableId="929511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50"/>
    <w:rsid w:val="000130B9"/>
    <w:rsid w:val="00084B36"/>
    <w:rsid w:val="000A64F1"/>
    <w:rsid w:val="000B3E4C"/>
    <w:rsid w:val="000C06B9"/>
    <w:rsid w:val="0016242C"/>
    <w:rsid w:val="001B1E65"/>
    <w:rsid w:val="00256544"/>
    <w:rsid w:val="002A0568"/>
    <w:rsid w:val="002F3B63"/>
    <w:rsid w:val="002F598B"/>
    <w:rsid w:val="003137F2"/>
    <w:rsid w:val="003424FE"/>
    <w:rsid w:val="003444C6"/>
    <w:rsid w:val="00345E0B"/>
    <w:rsid w:val="0037260E"/>
    <w:rsid w:val="0037739E"/>
    <w:rsid w:val="0038209B"/>
    <w:rsid w:val="003878C0"/>
    <w:rsid w:val="003C5A8C"/>
    <w:rsid w:val="00494F47"/>
    <w:rsid w:val="004C4683"/>
    <w:rsid w:val="004D4A6C"/>
    <w:rsid w:val="004E00F7"/>
    <w:rsid w:val="004E4A44"/>
    <w:rsid w:val="005027F6"/>
    <w:rsid w:val="00507F93"/>
    <w:rsid w:val="00524D00"/>
    <w:rsid w:val="00526F2D"/>
    <w:rsid w:val="005926F3"/>
    <w:rsid w:val="005B3E76"/>
    <w:rsid w:val="005C6570"/>
    <w:rsid w:val="00626319"/>
    <w:rsid w:val="00643264"/>
    <w:rsid w:val="006812A9"/>
    <w:rsid w:val="0069185E"/>
    <w:rsid w:val="00696333"/>
    <w:rsid w:val="006A30D3"/>
    <w:rsid w:val="006A3F4E"/>
    <w:rsid w:val="006B6B15"/>
    <w:rsid w:val="006B76EC"/>
    <w:rsid w:val="006F0ED8"/>
    <w:rsid w:val="00766FBB"/>
    <w:rsid w:val="007B7978"/>
    <w:rsid w:val="00830081"/>
    <w:rsid w:val="0085304B"/>
    <w:rsid w:val="00873B5C"/>
    <w:rsid w:val="00885B6F"/>
    <w:rsid w:val="008F354C"/>
    <w:rsid w:val="0091471F"/>
    <w:rsid w:val="009544E6"/>
    <w:rsid w:val="009A2E63"/>
    <w:rsid w:val="009B642D"/>
    <w:rsid w:val="009C06EB"/>
    <w:rsid w:val="00A16C27"/>
    <w:rsid w:val="00A16F58"/>
    <w:rsid w:val="00A206C0"/>
    <w:rsid w:val="00A30BAA"/>
    <w:rsid w:val="00A34500"/>
    <w:rsid w:val="00A40350"/>
    <w:rsid w:val="00A525E7"/>
    <w:rsid w:val="00A91476"/>
    <w:rsid w:val="00A946FB"/>
    <w:rsid w:val="00AC694E"/>
    <w:rsid w:val="00AC6C46"/>
    <w:rsid w:val="00B4337D"/>
    <w:rsid w:val="00B95358"/>
    <w:rsid w:val="00BE2B7D"/>
    <w:rsid w:val="00BE581E"/>
    <w:rsid w:val="00C51603"/>
    <w:rsid w:val="00C634D0"/>
    <w:rsid w:val="00C96447"/>
    <w:rsid w:val="00CA2A36"/>
    <w:rsid w:val="00CA2F9C"/>
    <w:rsid w:val="00CA5870"/>
    <w:rsid w:val="00CE25B8"/>
    <w:rsid w:val="00D071CD"/>
    <w:rsid w:val="00DC47F5"/>
    <w:rsid w:val="00E03C2D"/>
    <w:rsid w:val="00E542A2"/>
    <w:rsid w:val="00E57F29"/>
    <w:rsid w:val="00E762CD"/>
    <w:rsid w:val="00E81365"/>
    <w:rsid w:val="00E92D54"/>
    <w:rsid w:val="00EB7F23"/>
    <w:rsid w:val="00EF25BD"/>
    <w:rsid w:val="00F15EA7"/>
    <w:rsid w:val="00F60159"/>
    <w:rsid w:val="00F61C5E"/>
    <w:rsid w:val="00F61C9E"/>
    <w:rsid w:val="00F63B69"/>
    <w:rsid w:val="00F67D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FC53"/>
  <w15:chartTrackingRefBased/>
  <w15:docId w15:val="{E1764B4E-EC54-43FB-A2AD-F583D8465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A6C"/>
  </w:style>
  <w:style w:type="paragraph" w:styleId="Heading2">
    <w:name w:val="heading 2"/>
    <w:basedOn w:val="Normal"/>
    <w:link w:val="Heading2Char"/>
    <w:uiPriority w:val="9"/>
    <w:qFormat/>
    <w:rsid w:val="0069633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3C5A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63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96333"/>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6B76EC"/>
    <w:pPr>
      <w:ind w:left="720"/>
      <w:contextualSpacing/>
    </w:pPr>
  </w:style>
  <w:style w:type="table" w:styleId="TableGrid">
    <w:name w:val="Table Grid"/>
    <w:basedOn w:val="TableNormal"/>
    <w:uiPriority w:val="39"/>
    <w:rsid w:val="006B7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34500"/>
    <w:rPr>
      <w:color w:val="0563C1" w:themeColor="hyperlink"/>
      <w:u w:val="single"/>
    </w:rPr>
  </w:style>
  <w:style w:type="character" w:styleId="UnresolvedMention">
    <w:name w:val="Unresolved Mention"/>
    <w:basedOn w:val="DefaultParagraphFont"/>
    <w:uiPriority w:val="99"/>
    <w:semiHidden/>
    <w:unhideWhenUsed/>
    <w:rsid w:val="00A34500"/>
    <w:rPr>
      <w:color w:val="605E5C"/>
      <w:shd w:val="clear" w:color="auto" w:fill="E1DFDD"/>
    </w:rPr>
  </w:style>
  <w:style w:type="character" w:customStyle="1" w:styleId="Heading3Char">
    <w:name w:val="Heading 3 Char"/>
    <w:basedOn w:val="DefaultParagraphFont"/>
    <w:link w:val="Heading3"/>
    <w:uiPriority w:val="9"/>
    <w:semiHidden/>
    <w:rsid w:val="003C5A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96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447"/>
  </w:style>
  <w:style w:type="paragraph" w:styleId="Footer">
    <w:name w:val="footer"/>
    <w:basedOn w:val="Normal"/>
    <w:link w:val="FooterChar"/>
    <w:uiPriority w:val="99"/>
    <w:unhideWhenUsed/>
    <w:rsid w:val="00C964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4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4225">
      <w:bodyDiv w:val="1"/>
      <w:marLeft w:val="0"/>
      <w:marRight w:val="0"/>
      <w:marTop w:val="0"/>
      <w:marBottom w:val="0"/>
      <w:divBdr>
        <w:top w:val="none" w:sz="0" w:space="0" w:color="auto"/>
        <w:left w:val="none" w:sz="0" w:space="0" w:color="auto"/>
        <w:bottom w:val="none" w:sz="0" w:space="0" w:color="auto"/>
        <w:right w:val="none" w:sz="0" w:space="0" w:color="auto"/>
      </w:divBdr>
    </w:div>
    <w:div w:id="318272800">
      <w:bodyDiv w:val="1"/>
      <w:marLeft w:val="0"/>
      <w:marRight w:val="0"/>
      <w:marTop w:val="0"/>
      <w:marBottom w:val="0"/>
      <w:divBdr>
        <w:top w:val="none" w:sz="0" w:space="0" w:color="auto"/>
        <w:left w:val="none" w:sz="0" w:space="0" w:color="auto"/>
        <w:bottom w:val="none" w:sz="0" w:space="0" w:color="auto"/>
        <w:right w:val="none" w:sz="0" w:space="0" w:color="auto"/>
      </w:divBdr>
    </w:div>
    <w:div w:id="501624477">
      <w:bodyDiv w:val="1"/>
      <w:marLeft w:val="0"/>
      <w:marRight w:val="0"/>
      <w:marTop w:val="0"/>
      <w:marBottom w:val="0"/>
      <w:divBdr>
        <w:top w:val="none" w:sz="0" w:space="0" w:color="auto"/>
        <w:left w:val="none" w:sz="0" w:space="0" w:color="auto"/>
        <w:bottom w:val="none" w:sz="0" w:space="0" w:color="auto"/>
        <w:right w:val="none" w:sz="0" w:space="0" w:color="auto"/>
      </w:divBdr>
    </w:div>
    <w:div w:id="1073821246">
      <w:bodyDiv w:val="1"/>
      <w:marLeft w:val="0"/>
      <w:marRight w:val="0"/>
      <w:marTop w:val="0"/>
      <w:marBottom w:val="0"/>
      <w:divBdr>
        <w:top w:val="none" w:sz="0" w:space="0" w:color="auto"/>
        <w:left w:val="none" w:sz="0" w:space="0" w:color="auto"/>
        <w:bottom w:val="none" w:sz="0" w:space="0" w:color="auto"/>
        <w:right w:val="none" w:sz="0" w:space="0" w:color="auto"/>
      </w:divBdr>
    </w:div>
    <w:div w:id="1086536210">
      <w:bodyDiv w:val="1"/>
      <w:marLeft w:val="0"/>
      <w:marRight w:val="0"/>
      <w:marTop w:val="0"/>
      <w:marBottom w:val="0"/>
      <w:divBdr>
        <w:top w:val="none" w:sz="0" w:space="0" w:color="auto"/>
        <w:left w:val="none" w:sz="0" w:space="0" w:color="auto"/>
        <w:bottom w:val="none" w:sz="0" w:space="0" w:color="auto"/>
        <w:right w:val="none" w:sz="0" w:space="0" w:color="auto"/>
      </w:divBdr>
    </w:div>
    <w:div w:id="1223833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fpa.org/Codes-and-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Misch</dc:creator>
  <cp:keywords/>
  <dc:description/>
  <cp:lastModifiedBy>Chris Misch</cp:lastModifiedBy>
  <cp:revision>72</cp:revision>
  <dcterms:created xsi:type="dcterms:W3CDTF">2023-05-15T20:22:00Z</dcterms:created>
  <dcterms:modified xsi:type="dcterms:W3CDTF">2023-07-08T21:35:00Z</dcterms:modified>
</cp:coreProperties>
</file>