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5A5F0">
      <w:pPr>
        <w:pStyle w:val="24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22" w:name="_GoBack"/>
      <w:bookmarkEnd w:id="22"/>
    </w:p>
    <w:tbl>
      <w:tblPr>
        <w:tblStyle w:val="14"/>
        <w:tblW w:w="8813" w:type="dxa"/>
        <w:tblInd w:w="-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3"/>
      </w:tblGrid>
      <w:tr w14:paraId="7651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813" w:type="dxa"/>
            <w:noWrap w:val="0"/>
            <w:vAlign w:val="top"/>
          </w:tcPr>
          <w:p w14:paraId="7E8C4790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4E4C7A15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3A7A741E">
            <w:pPr>
              <w:pStyle w:val="24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56BB3B20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1D452B13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2DBFB814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计算机编程手册</w:t>
            </w:r>
          </w:p>
        </w:tc>
      </w:tr>
      <w:tr w14:paraId="0916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8813" w:type="dxa"/>
            <w:noWrap w:val="0"/>
            <w:vAlign w:val="top"/>
          </w:tcPr>
          <w:p w14:paraId="512E95B0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</w:rPr>
              <w:t xml:space="preserve">      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4916F925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4A7C43FE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6B505939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45FEC350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7A6DCFB0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2C8E9F03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3D0EACFD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280E7361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6483E981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3A7FA08C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0FF67D88">
            <w:pPr>
              <w:pStyle w:val="23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XXXXXXXXXX</w:t>
            </w:r>
          </w:p>
          <w:p w14:paraId="32D1A90A">
            <w:pPr>
              <w:pStyle w:val="23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79533A5C">
      <w:pPr>
        <w:pStyle w:val="24"/>
        <w:rPr>
          <w:rFonts w:hint="eastAsia"/>
        </w:rPr>
      </w:pPr>
    </w:p>
    <w:p w14:paraId="6B6EF805">
      <w:pPr>
        <w:pStyle w:val="24"/>
        <w:rPr>
          <w:rFonts w:hint="eastAsia"/>
        </w:rPr>
      </w:pPr>
    </w:p>
    <w:p w14:paraId="6A175B1C">
      <w:pPr>
        <w:pStyle w:val="24"/>
      </w:pPr>
    </w:p>
    <w:tbl>
      <w:tblPr>
        <w:tblStyle w:val="14"/>
        <w:tblW w:w="8531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1"/>
      </w:tblGrid>
      <w:tr w14:paraId="20EF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531" w:type="dxa"/>
            <w:tcBorders>
              <w:bottom w:val="nil"/>
            </w:tcBorders>
            <w:noWrap w:val="0"/>
            <w:vAlign w:val="top"/>
          </w:tcPr>
          <w:p w14:paraId="2C9161D7">
            <w:pPr>
              <w:pStyle w:val="20"/>
              <w:ind w:firstLine="0"/>
              <w:rPr>
                <w:sz w:val="21"/>
                <w:szCs w:val="21"/>
              </w:rPr>
            </w:pPr>
          </w:p>
        </w:tc>
      </w:tr>
      <w:tr w14:paraId="6260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502" w:hRule="atLeast"/>
        </w:trPr>
        <w:tc>
          <w:tcPr>
            <w:tcW w:w="8531" w:type="dxa"/>
            <w:tcBorders>
              <w:top w:val="nil"/>
              <w:bottom w:val="nil"/>
            </w:tcBorders>
            <w:noWrap w:val="0"/>
            <w:vAlign w:val="top"/>
          </w:tcPr>
          <w:p w14:paraId="4A65E12F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58B426DA">
            <w:pPr>
              <w:pStyle w:val="24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>计算机编程手册</w:t>
            </w:r>
          </w:p>
        </w:tc>
      </w:tr>
      <w:tr w14:paraId="09C5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531" w:type="dxa"/>
            <w:tcBorders>
              <w:top w:val="nil"/>
            </w:tcBorders>
            <w:noWrap w:val="0"/>
            <w:vAlign w:val="top"/>
          </w:tcPr>
          <w:p w14:paraId="7C0084D1">
            <w:pPr>
              <w:pStyle w:val="2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1862C9D7">
            <w:pPr>
              <w:pStyle w:val="23"/>
              <w:ind w:left="2438" w:leftChars="0" w:hanging="2438" w:firstLineChars="0"/>
              <w:rPr>
                <w:rFonts w:hint="eastAsia" w:ascii="Times New Roman"/>
              </w:rPr>
            </w:pPr>
          </w:p>
          <w:p w14:paraId="1E901094">
            <w:pPr>
              <w:pStyle w:val="23"/>
              <w:rPr>
                <w:rFonts w:hint="eastAsia" w:ascii="Times New Roman"/>
              </w:rPr>
            </w:pPr>
          </w:p>
          <w:p w14:paraId="72C3BF6C">
            <w:pPr>
              <w:pStyle w:val="23"/>
              <w:rPr>
                <w:rFonts w:hint="eastAsia" w:ascii="Times New Roman"/>
              </w:rPr>
            </w:pPr>
          </w:p>
          <w:p w14:paraId="2C60FFB3">
            <w:pPr>
              <w:pStyle w:val="23"/>
              <w:rPr>
                <w:rFonts w:hint="eastAsia" w:ascii="Times New Roman"/>
              </w:rPr>
            </w:pPr>
          </w:p>
          <w:p w14:paraId="2A341820">
            <w:pPr>
              <w:pStyle w:val="23"/>
              <w:rPr>
                <w:rFonts w:hint="eastAsia" w:ascii="Times New Roman"/>
              </w:rPr>
            </w:pPr>
          </w:p>
          <w:p w14:paraId="2B63D6E6">
            <w:pPr>
              <w:pStyle w:val="23"/>
              <w:rPr>
                <w:rFonts w:hint="eastAsia" w:ascii="Times New Roman"/>
              </w:rPr>
            </w:pPr>
          </w:p>
          <w:p w14:paraId="525972FC">
            <w:pPr>
              <w:pStyle w:val="23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6C9952D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62F73D9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92ECD0C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CCED0D2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69F41CF">
            <w:pPr>
              <w:pStyle w:val="23"/>
              <w:ind w:left="2438" w:leftChars="0" w:hanging="135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EF6FC07">
      <w:pPr>
        <w:pStyle w:val="24"/>
        <w:rPr>
          <w:rFonts w:hint="eastAsia"/>
        </w:rPr>
      </w:pPr>
    </w:p>
    <w:p w14:paraId="3845ADA7">
      <w:pPr>
        <w:pStyle w:val="24"/>
        <w:rPr>
          <w:rFonts w:hint="eastAsia"/>
        </w:rPr>
      </w:pPr>
    </w:p>
    <w:p w14:paraId="2CD7DB51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1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065C2E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1DA2F474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3B76B9E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AE7A02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0DA3C8D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C9F21CC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35087BD4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41DF7068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1765073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4EEAFA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6E74DDE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4096EF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7977AC5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2B9DFD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FC8B57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38EC077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635B9C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4DA2A18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6146D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2F7D5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DDA6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70E6D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87E34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D1A6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8E9BE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0863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6FD14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D5DA1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15C4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EAFD8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D0F6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5228B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3A12B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0679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23AE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C05C3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15336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20641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81A77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45B2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73F64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8386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1A51A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C75F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26C82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4A631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35B27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E6957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FE89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9414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78183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EEF3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52FE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A48EE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102BE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9D41F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7A01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DF0C7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0C7B4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0D839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7C4DF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47C5F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A9098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80D39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D4A3F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A4BE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70C7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ECE88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099C1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F294A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6C18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29790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049FD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2CBE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2147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270E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AC4CC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707E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FC85B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4B2CF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A27B41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438EC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2237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FECD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C19F3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F224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BE5E5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64151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D1BB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810C4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165DB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F85B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C7A7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3F76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7C3AE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FE570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500E6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E078A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E4E5A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994D9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4CE20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5D92A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92B39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55FE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3B9B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55DA4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58608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BC2DC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1918A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AFD7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F15F3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C0AF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889AE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487DF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DAF1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010C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08BE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9F6CF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E8F2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7FD12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AF365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6B73E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4436E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A0173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14982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B8509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051D0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25BE9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64899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43F52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3C3D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E498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42079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BAD5E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99249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7F69A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D4625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F527C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40D6D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5A8C5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4917F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4D631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AC0F3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38ED9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F161D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EFEA1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C0290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08855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FCE4F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76EA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67CC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7821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9DB87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6D121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4FAE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EDF40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FB950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CD82C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A491A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AC2F4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4D28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1F2561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11265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B8D2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50D2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7657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9B6EF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C836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85DF6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5880B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DAB2E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A03AC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337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FBA8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4D81C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CA397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3CE4E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A7CAB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40C77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641038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796B5911">
      <w:pPr>
        <w:pStyle w:val="24"/>
        <w:rPr>
          <w:rFonts w:hint="eastAsia"/>
        </w:rPr>
      </w:pPr>
    </w:p>
    <w:p w14:paraId="01C9576F">
      <w:pPr>
        <w:pStyle w:val="24"/>
        <w:rPr>
          <w:rFonts w:hint="eastAsia"/>
        </w:rPr>
      </w:pPr>
    </w:p>
    <w:p w14:paraId="38592E44">
      <w:pPr>
        <w:pStyle w:val="24"/>
        <w:rPr>
          <w:rFonts w:hint="eastAsia"/>
        </w:rPr>
      </w:pPr>
    </w:p>
    <w:p w14:paraId="2F9EE676">
      <w:pPr>
        <w:pStyle w:val="24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7EF7227">
      <w:pPr>
        <w:pStyle w:val="25"/>
        <w:rPr>
          <w:rFonts w:hint="eastAsia"/>
        </w:rPr>
      </w:pPr>
      <w:r>
        <w:rPr>
          <w:rFonts w:hint="eastAsia"/>
        </w:rPr>
        <w:t>目录</w:t>
      </w:r>
    </w:p>
    <w:p w14:paraId="0F8B1677">
      <w:pPr>
        <w:pStyle w:val="12"/>
        <w:tabs>
          <w:tab w:val="right" w:leader="dot" w:pos="8296"/>
        </w:tabs>
        <w:rPr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"_Toc58520507"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1 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_Toc58520507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"_Toc58520508"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1.1</w:t>
      </w:r>
      <w:r>
        <w:rPr>
          <w:rStyle w:val="19"/>
          <w:lang/>
        </w:rPr>
        <w:t xml:space="preserve"> 标识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_Toc58520508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0C4AAE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"_Toc58520509"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1.2</w:t>
      </w:r>
      <w:r>
        <w:rPr>
          <w:rStyle w:val="19"/>
          <w:lang/>
        </w:rPr>
        <w:t xml:space="preserve"> 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_Toc58520509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44C55EFC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"_Toc58520510"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1.3</w:t>
      </w:r>
      <w:r>
        <w:rPr>
          <w:rStyle w:val="19"/>
          <w:lang/>
        </w:rPr>
        <w:t xml:space="preserve"> 文档概述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_Toc58520510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3F3274A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"_Toc58520511"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2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_Toc58520511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1F61E9B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"_Toc58520512"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3 软件编程环境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_Toc58520512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4C621D3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"_Toc58520513"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3.1</w:t>
      </w:r>
      <w:r>
        <w:rPr>
          <w:rStyle w:val="19"/>
          <w:lang/>
        </w:rPr>
        <w:t xml:space="preserve"> 系统配置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_Toc58520513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F59CD6E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"_Toc58520514"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3.2</w:t>
      </w:r>
      <w:r>
        <w:rPr>
          <w:rStyle w:val="19"/>
          <w:lang/>
        </w:rPr>
        <w:t xml:space="preserve"> 操作信息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1FD7B282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"_Toc58520515"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3.3</w:t>
      </w:r>
      <w:r>
        <w:rPr>
          <w:rStyle w:val="19"/>
          <w:lang/>
        </w:rPr>
        <w:t xml:space="preserve"> 编译、汇编和连接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_Toc58520515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C7170A8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"_Toc58520516"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4 编程信息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BF47927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"_Toc58520517"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4.1</w:t>
      </w:r>
      <w:r>
        <w:rPr>
          <w:rStyle w:val="19"/>
          <w:lang/>
        </w:rPr>
        <w:t xml:space="preserve"> 编程特征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09CC327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"_Toc58520518"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4.2</w:t>
      </w:r>
      <w:r>
        <w:rPr>
          <w:rStyle w:val="19"/>
          <w:lang/>
        </w:rPr>
        <w:t xml:space="preserve"> 接口程序指令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9B0C0C5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"_Toc58520519"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4.3</w:t>
      </w:r>
      <w:r>
        <w:rPr>
          <w:rStyle w:val="19"/>
          <w:lang/>
        </w:rPr>
        <w:t xml:space="preserve"> 输入和输出控制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_Toc58520519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DD2190F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"_Toc58520520"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4.4</w:t>
      </w:r>
      <w:r>
        <w:rPr>
          <w:rStyle w:val="19"/>
          <w:lang/>
        </w:rPr>
        <w:t xml:space="preserve"> 其他编程技术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_Toc58520520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A6C1C5F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"_Toc58520521"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4.5</w:t>
      </w:r>
      <w:r>
        <w:rPr>
          <w:rStyle w:val="19"/>
          <w:lang/>
        </w:rPr>
        <w:t xml:space="preserve"> 编程示例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_Toc58520521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53028E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"_Toc58520522"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/>
          <w:lang/>
        </w:rPr>
        <w:t>4.6</w:t>
      </w:r>
      <w:r>
        <w:rPr>
          <w:rStyle w:val="19"/>
          <w:lang/>
        </w:rPr>
        <w:t xml:space="preserve"> 错误检测和诊断特征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_Toc58520522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193ADD2A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"_Toc58520523"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lang/>
        </w:rPr>
        <w:t>5 注释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_Toc58520523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1774CD86">
      <w:r>
        <w:rPr>
          <w:b/>
          <w:bCs/>
          <w:lang w:val="zh-CN"/>
        </w:rPr>
        <w:fldChar w:fldCharType="end"/>
      </w:r>
    </w:p>
    <w:p w14:paraId="61F7C70C">
      <w:pPr>
        <w:pStyle w:val="24"/>
        <w:rPr>
          <w:rFonts w:hint="eastAsia"/>
        </w:rPr>
      </w:pPr>
    </w:p>
    <w:p w14:paraId="6E9E80E1">
      <w:pPr>
        <w:pStyle w:val="24"/>
        <w:rPr>
          <w:rFonts w:hint="eastAsia"/>
        </w:rPr>
      </w:pPr>
    </w:p>
    <w:p w14:paraId="2E8B81F1">
      <w:pPr>
        <w:pStyle w:val="24"/>
        <w:rPr>
          <w:rFonts w:hint="eastAsia"/>
        </w:rPr>
      </w:pPr>
    </w:p>
    <w:p w14:paraId="6BD97ADB">
      <w:pPr>
        <w:pStyle w:val="24"/>
        <w:rPr>
          <w:rFonts w:hint="eastAsia"/>
        </w:rPr>
      </w:pPr>
    </w:p>
    <w:p w14:paraId="6167DBF0">
      <w:pPr>
        <w:pStyle w:val="24"/>
        <w:rPr>
          <w:rFonts w:hint="eastAsia"/>
        </w:rPr>
      </w:pPr>
    </w:p>
    <w:p w14:paraId="67D65DF4">
      <w:pPr>
        <w:pStyle w:val="24"/>
        <w:rPr>
          <w:rFonts w:hint="eastAsia"/>
        </w:rPr>
      </w:pPr>
    </w:p>
    <w:p w14:paraId="055E52FF">
      <w:pPr>
        <w:pStyle w:val="24"/>
        <w:rPr>
          <w:rFonts w:hint="eastAsia"/>
        </w:rPr>
      </w:pPr>
    </w:p>
    <w:p w14:paraId="18148CC3">
      <w:pPr>
        <w:pStyle w:val="24"/>
        <w:rPr>
          <w:rFonts w:hint="eastAsia"/>
        </w:rPr>
      </w:pPr>
    </w:p>
    <w:p w14:paraId="0822FE26">
      <w:pPr>
        <w:pStyle w:val="24"/>
        <w:rPr>
          <w:rFonts w:hint="eastAsia"/>
        </w:rPr>
      </w:pPr>
    </w:p>
    <w:p w14:paraId="1DC1A8A5">
      <w:pPr>
        <w:pStyle w:val="24"/>
        <w:rPr>
          <w:rFonts w:hint="eastAsia"/>
        </w:rPr>
      </w:pPr>
    </w:p>
    <w:p w14:paraId="66EBD483">
      <w:pPr>
        <w:pStyle w:val="24"/>
        <w:rPr>
          <w:rFonts w:hint="eastAsia"/>
        </w:rPr>
      </w:pPr>
    </w:p>
    <w:p w14:paraId="18672531">
      <w:pPr>
        <w:pStyle w:val="24"/>
        <w:rPr>
          <w:rFonts w:hint="eastAsia"/>
        </w:rPr>
      </w:pPr>
    </w:p>
    <w:p w14:paraId="0576260E">
      <w:pPr>
        <w:pStyle w:val="24"/>
        <w:rPr>
          <w:rFonts w:hint="eastAsia"/>
        </w:rPr>
      </w:pPr>
    </w:p>
    <w:p w14:paraId="3B1AD471">
      <w:pPr>
        <w:pStyle w:val="24"/>
        <w:rPr>
          <w:rFonts w:hint="eastAsia"/>
        </w:rPr>
      </w:pPr>
    </w:p>
    <w:p w14:paraId="28730D6C">
      <w:pPr>
        <w:pStyle w:val="24"/>
        <w:rPr>
          <w:rFonts w:hint="eastAsia"/>
        </w:rPr>
      </w:pPr>
    </w:p>
    <w:p w14:paraId="0D31BFFF">
      <w:pPr>
        <w:pStyle w:val="24"/>
        <w:rPr>
          <w:rFonts w:hint="eastAsia"/>
        </w:rPr>
      </w:pPr>
    </w:p>
    <w:p w14:paraId="44B65F40">
      <w:pPr>
        <w:pStyle w:val="24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54C56238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169946500"/>
      <w:bookmarkStart w:id="1" w:name="_Toc58520507"/>
      <w:r>
        <w:rPr>
          <w:rFonts w:hint="eastAsia" w:ascii="黑体" w:eastAsia="黑体"/>
          <w:sz w:val="24"/>
          <w:szCs w:val="24"/>
        </w:rPr>
        <w:t>范围</w:t>
      </w:r>
      <w:bookmarkEnd w:id="0"/>
      <w:bookmarkEnd w:id="1"/>
    </w:p>
    <w:p w14:paraId="45B316AC">
      <w:pPr>
        <w:pStyle w:val="28"/>
        <w:rPr>
          <w:rFonts w:hint="eastAsia"/>
        </w:rPr>
      </w:pPr>
      <w:bookmarkStart w:id="2" w:name="_Toc160961724"/>
      <w:bookmarkStart w:id="3" w:name="_Toc167868156"/>
      <w:bookmarkStart w:id="4" w:name="_Toc144870304"/>
      <w:bookmarkStart w:id="5" w:name="_Toc169946501"/>
      <w:bookmarkStart w:id="6" w:name="_Toc58520508"/>
      <w:r>
        <w:t>标识</w:t>
      </w:r>
      <w:bookmarkEnd w:id="2"/>
      <w:bookmarkEnd w:id="3"/>
      <w:bookmarkEnd w:id="4"/>
      <w:bookmarkEnd w:id="5"/>
      <w:bookmarkEnd w:id="6"/>
    </w:p>
    <w:p w14:paraId="44FDBF7C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本条应描述本文档所适用的系统和软件的完整标识，适用时，包括其标识号、名称、缩略名、版本号和发布号。</w:t>
      </w:r>
    </w:p>
    <w:p w14:paraId="0D6D9834">
      <w:pPr>
        <w:pStyle w:val="7"/>
        <w:numPr>
          <w:ilvl w:val="0"/>
          <w:numId w:val="2"/>
        </w:numPr>
        <w:spacing w:line="360" w:lineRule="auto"/>
        <w:rPr>
          <w:rFonts w:hint="eastAsia" w:ascii="Times New Roman"/>
          <w:szCs w:val="24"/>
        </w:rPr>
      </w:pPr>
      <w:r>
        <w:rPr>
          <w:rFonts w:hint="eastAsia" w:hAnsi="宋体" w:cs="宋体"/>
          <w:szCs w:val="24"/>
        </w:rPr>
        <w:t>文档</w:t>
      </w:r>
      <w:r>
        <w:rPr>
          <w:rFonts w:ascii="Times New Roman"/>
          <w:szCs w:val="24"/>
        </w:rPr>
        <w:t>标识号</w:t>
      </w:r>
      <w:r>
        <w:rPr>
          <w:rFonts w:hint="eastAsia" w:ascii="Times New Roman"/>
          <w:szCs w:val="24"/>
        </w:rPr>
        <w:t>：</w:t>
      </w:r>
      <w:r>
        <w:rPr>
          <w:rFonts w:hint="eastAsia"/>
          <w:szCs w:val="24"/>
        </w:rPr>
        <w:t>TN/x-DO-DS-V{N.xx}</w:t>
      </w:r>
      <w:r>
        <w:rPr>
          <w:rFonts w:ascii="Times New Roman"/>
          <w:szCs w:val="24"/>
        </w:rPr>
        <w:t>；</w:t>
      </w:r>
    </w:p>
    <w:p w14:paraId="71EF4751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rFonts w:hint="eastAsia" w:ascii="Times New Roman"/>
          <w:szCs w:val="24"/>
        </w:rPr>
        <w:t>标题</w:t>
      </w:r>
      <w:r>
        <w:rPr>
          <w:rFonts w:hint="eastAsia"/>
          <w:szCs w:val="24"/>
        </w:rPr>
        <w:t>：；</w:t>
      </w:r>
    </w:p>
    <w:p w14:paraId="3F5CC4A4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软件名称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4F6F705B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软件</w:t>
      </w:r>
      <w:r>
        <w:rPr>
          <w:szCs w:val="24"/>
        </w:rPr>
        <w:t>缩写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6E3C31EB">
      <w:pPr>
        <w:pStyle w:val="7"/>
        <w:numPr>
          <w:ilvl w:val="0"/>
          <w:numId w:val="2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软件版本号</w:t>
      </w:r>
      <w:r>
        <w:rPr>
          <w:rFonts w:hint="eastAsia"/>
          <w:szCs w:val="24"/>
        </w:rPr>
        <w:t>：。</w:t>
      </w:r>
    </w:p>
    <w:p w14:paraId="53FE8FD1">
      <w:pPr>
        <w:pStyle w:val="28"/>
        <w:rPr>
          <w:rFonts w:hint="eastAsia"/>
        </w:rPr>
      </w:pPr>
      <w:bookmarkStart w:id="7" w:name="_Toc58520509"/>
      <w:r>
        <w:rPr>
          <w:rFonts w:hint="eastAsia"/>
        </w:rPr>
        <w:t>系统概述</w:t>
      </w:r>
      <w:bookmarkEnd w:id="7"/>
    </w:p>
    <w:p w14:paraId="56749051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本条应概述本文档所适用均软件系统的用途。</w:t>
      </w:r>
    </w:p>
    <w:p w14:paraId="08B99486">
      <w:pPr>
        <w:pStyle w:val="28"/>
        <w:rPr>
          <w:rFonts w:hint="eastAsia"/>
        </w:rPr>
      </w:pPr>
      <w:bookmarkStart w:id="8" w:name="_Toc58520510"/>
      <w:r>
        <w:rPr>
          <w:rFonts w:hint="eastAsia"/>
        </w:rPr>
        <w:t>文档概述</w:t>
      </w:r>
      <w:bookmarkEnd w:id="8"/>
    </w:p>
    <w:p w14:paraId="3021524A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本条应概述本文档的用途和内容，并描述与它的使用有关的保密性方面的要求。</w:t>
      </w:r>
    </w:p>
    <w:p w14:paraId="79A61A86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9" w:name="_Toc58520511"/>
      <w:r>
        <w:rPr>
          <w:rFonts w:hint="eastAsia" w:ascii="黑体" w:eastAsia="黑体"/>
          <w:sz w:val="24"/>
          <w:szCs w:val="24"/>
        </w:rPr>
        <w:t>引用文档</w:t>
      </w:r>
      <w:bookmarkEnd w:id="9"/>
    </w:p>
    <w:p w14:paraId="02BBF8ED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本章应列出引用文档的编号、标题、编写单位、修订版及日期，还应标识不能通过正常采购活动得到的文档的来源。</w:t>
      </w:r>
    </w:p>
    <w:p w14:paraId="162DEFAD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0" w:name="_Toc58520512"/>
      <w:r>
        <w:rPr>
          <w:rFonts w:hint="eastAsia" w:ascii="黑体" w:eastAsia="黑体"/>
          <w:sz w:val="24"/>
          <w:szCs w:val="24"/>
        </w:rPr>
        <w:t>软件编程环境</w:t>
      </w:r>
      <w:bookmarkEnd w:id="10"/>
    </w:p>
    <w:p w14:paraId="4869708F">
      <w:pPr>
        <w:pStyle w:val="28"/>
        <w:rPr>
          <w:rFonts w:hint="eastAsia"/>
        </w:rPr>
      </w:pPr>
      <w:bookmarkStart w:id="11" w:name="_Toc58520513"/>
      <w:r>
        <w:rPr>
          <w:rFonts w:hint="eastAsia"/>
        </w:rPr>
        <w:t>系统配置</w:t>
      </w:r>
      <w:bookmarkEnd w:id="11"/>
    </w:p>
    <w:p w14:paraId="0176F4D7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本条应描述软件系统的部件和配置情况。</w:t>
      </w:r>
    </w:p>
    <w:p w14:paraId="466CDB10">
      <w:pPr>
        <w:pStyle w:val="28"/>
        <w:rPr>
          <w:rFonts w:hint="eastAsia"/>
        </w:rPr>
      </w:pPr>
      <w:bookmarkStart w:id="12" w:name="_Toc58520514"/>
      <w:r>
        <w:rPr>
          <w:rFonts w:hint="eastAsia"/>
        </w:rPr>
        <w:t>操作信息</w:t>
      </w:r>
      <w:bookmarkEnd w:id="12"/>
    </w:p>
    <w:p w14:paraId="7053E6DE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本条应描述软件系统的操作特性、能力和限制，(若适用)应包括:</w:t>
      </w:r>
    </w:p>
    <w:p w14:paraId="6400DAF0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a)时钟周期</w:t>
      </w:r>
    </w:p>
    <w:p w14:paraId="77CAB151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b)字长:</w:t>
      </w:r>
    </w:p>
    <w:p w14:paraId="6828D5CC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c)内存容量和特性:</w:t>
      </w:r>
    </w:p>
    <w:p w14:paraId="79F6323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d)指令集的特性;</w:t>
      </w:r>
    </w:p>
    <w:p w14:paraId="1984371D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e)中断能力;</w:t>
      </w:r>
    </w:p>
    <w:p w14:paraId="6B9BB6B2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D操作方式(例如:批处理、交互、特权、非特权等);</w:t>
      </w:r>
    </w:p>
    <w:p w14:paraId="481D6F95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g)操作寄存器;</w:t>
      </w:r>
    </w:p>
    <w:p w14:paraId="60BAE6B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h)错误指示器:</w:t>
      </w:r>
    </w:p>
    <w:p w14:paraId="531282F5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j输入/输出特性:</w:t>
      </w:r>
    </w:p>
    <w:p w14:paraId="39923454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j)特殊特性。</w:t>
      </w:r>
    </w:p>
    <w:p w14:paraId="3C4C97F4">
      <w:pPr>
        <w:pStyle w:val="28"/>
        <w:rPr>
          <w:rFonts w:hint="eastAsia"/>
        </w:rPr>
      </w:pPr>
      <w:bookmarkStart w:id="13" w:name="_Toc58520515"/>
      <w:r>
        <w:rPr>
          <w:rFonts w:hint="eastAsia"/>
        </w:rPr>
        <w:t>编译、汇编和连接</w:t>
      </w:r>
      <w:bookmarkEnd w:id="13"/>
    </w:p>
    <w:p w14:paraId="72B8D529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在软件系统上执行编译与汇编所需要的设备(例如磁带、磁盘、其他外国设备)。(若适用)按名称与版本号标识编辑程序、连接程序、连接编辑程序、编译程序、汇编程序、交叉编译程序、交叉汇编程序和其他实用程序，并引用适当的文档来描述它们的用法。对所有加载、执行、记录结果所必需的特殊标志或指令要着重强调。</w:t>
      </w:r>
    </w:p>
    <w:p w14:paraId="72E35121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4" w:name="_Toc58520516"/>
      <w:r>
        <w:rPr>
          <w:rFonts w:hint="eastAsia" w:ascii="黑体" w:eastAsia="黑体"/>
          <w:sz w:val="24"/>
          <w:szCs w:val="24"/>
        </w:rPr>
        <w:t>编程信息</w:t>
      </w:r>
      <w:bookmarkEnd w:id="14"/>
    </w:p>
    <w:p w14:paraId="0CCCC1A1">
      <w:pPr>
        <w:pStyle w:val="28"/>
        <w:rPr>
          <w:rFonts w:hint="eastAsia"/>
        </w:rPr>
      </w:pPr>
      <w:bookmarkStart w:id="15" w:name="_Toc58520517"/>
      <w:r>
        <w:rPr>
          <w:rFonts w:hint="eastAsia"/>
        </w:rPr>
        <w:t>编程特征</w:t>
      </w:r>
      <w:bookmarkEnd w:id="15"/>
    </w:p>
    <w:p w14:paraId="3639B138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本条应描述计算机指令集体系结构的编程特征，(若适用)包括:</w:t>
      </w:r>
    </w:p>
    <w:p w14:paraId="5392F2B2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a)数据表示法(例如:字节、字、整型、浮点、双精度等);</w:t>
      </w:r>
    </w:p>
    <w:p w14:paraId="4D484286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b)指令格式和寻址方式;</w:t>
      </w:r>
    </w:p>
    <w:p w14:paraId="139B34AE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c)专用寄存器和专用字(例如:堆校指针、程序计数器等);</w:t>
      </w:r>
    </w:p>
    <w:p w14:paraId="3B022FC3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d)控制指令(例如:分支、跳转、子程序和过程调用指令、特权指令以及其操作模式);</w:t>
      </w:r>
    </w:p>
    <w:p w14:paraId="120A8C61">
      <w:pPr>
        <w:snapToGrid w:val="0"/>
        <w:spacing w:line="360" w:lineRule="auto"/>
        <w:ind w:left="660" w:leftChars="200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e)子程序和过程(例如:不可重入、可重入、宏代码例程、变元表可参数传递约定);。中断处理:</w:t>
      </w:r>
    </w:p>
    <w:p w14:paraId="56D305F3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g)定时器与时钟:</w:t>
      </w:r>
    </w:p>
    <w:p w14:paraId="17FCD276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h)内存保护特征(例如:只读内存);i其他的特征，例如指令或数据的高速缓存的体系结构。</w:t>
      </w:r>
    </w:p>
    <w:p w14:paraId="11C4835A">
      <w:pPr>
        <w:pStyle w:val="28"/>
        <w:rPr>
          <w:rFonts w:hint="eastAsia"/>
        </w:rPr>
      </w:pPr>
      <w:bookmarkStart w:id="16" w:name="_Toc58520518"/>
      <w:r>
        <w:rPr>
          <w:rFonts w:hint="eastAsia"/>
        </w:rPr>
        <w:t>接口程序指令</w:t>
      </w:r>
      <w:bookmarkEnd w:id="16"/>
    </w:p>
    <w:p w14:paraId="41360DD9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本条应描述软件系统的每条指令，(若适用)每条指令应包括:</w:t>
      </w:r>
    </w:p>
    <w:p w14:paraId="01F68CF0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a)使用方法:</w:t>
      </w:r>
    </w:p>
    <w:p w14:paraId="7BE588F6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b)语法:</w:t>
      </w:r>
    </w:p>
    <w:p w14:paraId="3CECBDE0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c)条件码集合;</w:t>
      </w:r>
    </w:p>
    <w:p w14:paraId="52D1E6C5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d)执行时间:</w:t>
      </w:r>
    </w:p>
    <w:p w14:paraId="36999B57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e)机器码格式:</w:t>
      </w:r>
    </w:p>
    <w:p w14:paraId="0C993C9C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f)记忆码约定:</w:t>
      </w:r>
    </w:p>
    <w:p w14:paraId="314CB0B3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g)其他特性。</w:t>
      </w:r>
    </w:p>
    <w:p w14:paraId="6774C312">
      <w:pPr>
        <w:pStyle w:val="28"/>
        <w:rPr>
          <w:rFonts w:hint="eastAsia"/>
        </w:rPr>
      </w:pPr>
      <w:bookmarkStart w:id="17" w:name="_Toc58520519"/>
      <w:r>
        <w:rPr>
          <w:rFonts w:hint="eastAsia"/>
        </w:rPr>
        <w:t>输入和输出控制</w:t>
      </w:r>
      <w:bookmarkEnd w:id="17"/>
    </w:p>
    <w:p w14:paraId="332CF10A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本条应描述输入和输出控制信息，(若适用)包括:</w:t>
      </w:r>
    </w:p>
    <w:p w14:paraId="05F67CE2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a)描述输入和输出控制的编程:</w:t>
      </w:r>
    </w:p>
    <w:p w14:paraId="77F61357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b)计算机内存的初始加载和校验:</w:t>
      </w:r>
    </w:p>
    <w:p w14:paraId="53CFFFF8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c)串行和并行数据通道:</w:t>
      </w:r>
    </w:p>
    <w:p w14:paraId="20B13FAF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d)离散的输入和输出:</w:t>
      </w:r>
    </w:p>
    <w:p w14:paraId="70FB3383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e)接口部件:</w:t>
      </w:r>
    </w:p>
    <w:p w14:paraId="6F716D9B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f)外围设备的设备号、操作码以及内存单元。</w:t>
      </w:r>
    </w:p>
    <w:p w14:paraId="72CB6A53">
      <w:pPr>
        <w:pStyle w:val="28"/>
        <w:rPr>
          <w:rFonts w:hint="eastAsia"/>
        </w:rPr>
      </w:pPr>
      <w:bookmarkStart w:id="18" w:name="_Toc58520520"/>
      <w:r>
        <w:rPr>
          <w:rFonts w:hint="eastAsia"/>
        </w:rPr>
        <w:t>其他编程技术</w:t>
      </w:r>
      <w:bookmarkEnd w:id="18"/>
    </w:p>
    <w:p w14:paraId="0357F8A0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本条应描述与软件系统有关的附加的、受限的或专用的编程技术(例如:微程序控制节的简述)。</w:t>
      </w:r>
    </w:p>
    <w:p w14:paraId="24323B33">
      <w:pPr>
        <w:pStyle w:val="28"/>
        <w:rPr>
          <w:rFonts w:hint="eastAsia"/>
        </w:rPr>
      </w:pPr>
      <w:bookmarkStart w:id="19" w:name="_Toc58520521"/>
      <w:r>
        <w:rPr>
          <w:rFonts w:hint="eastAsia"/>
        </w:rPr>
        <w:t>编程示例</w:t>
      </w:r>
      <w:bookmarkEnd w:id="19"/>
    </w:p>
    <w:p w14:paraId="40F5E70C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举例说明上面的编程特征，包括正确使用软件系统的各类接口指令的实例。</w:t>
      </w:r>
    </w:p>
    <w:p w14:paraId="16162F2E">
      <w:pPr>
        <w:pStyle w:val="28"/>
        <w:rPr>
          <w:rFonts w:hint="eastAsia"/>
        </w:rPr>
      </w:pPr>
      <w:bookmarkStart w:id="20" w:name="_Toc58520522"/>
      <w:r>
        <w:rPr>
          <w:rFonts w:hint="eastAsia"/>
        </w:rPr>
        <w:t>错误检测和诊断特征</w:t>
      </w:r>
      <w:bookmarkEnd w:id="20"/>
    </w:p>
    <w:p w14:paraId="1044EAA2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本条应描述与软件系统相关的错误检测和诊断特征，包括条件码、溢出和寻址异常中断、输入和输出错误状态指示器等。</w:t>
      </w:r>
    </w:p>
    <w:p w14:paraId="5DF72DEE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21" w:name="_Toc58520523"/>
      <w:r>
        <w:rPr>
          <w:rFonts w:hint="eastAsia" w:ascii="黑体" w:eastAsia="黑体"/>
          <w:sz w:val="24"/>
          <w:szCs w:val="24"/>
        </w:rPr>
        <w:t>注释</w:t>
      </w:r>
      <w:bookmarkEnd w:id="21"/>
    </w:p>
    <w:p w14:paraId="451CDA7A">
      <w:pPr>
        <w:snapToGrid w:val="0"/>
        <w:spacing w:line="300" w:lineRule="auto"/>
        <w:ind w:firstLine="480" w:firstLineChars="200"/>
      </w:pPr>
      <w:r>
        <w:rPr>
          <w:rFonts w:hint="eastAsia"/>
          <w:sz w:val="24"/>
        </w:rPr>
        <w:t>本章应包括有助于了解文挡的所有信息(例如:背景、术语、缩略语或公式)。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5A0CD">
    <w:pPr>
      <w:pStyle w:val="10"/>
      <w:framePr w:wrap="around" w:vAnchor="text" w:hAnchor="margin" w:xAlign="right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406AB5CE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CD847">
    <w:pPr>
      <w:pStyle w:val="10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AAC2C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117516"/>
    <w:rsid w:val="000A0EDE"/>
    <w:rsid w:val="000B7442"/>
    <w:rsid w:val="00117516"/>
    <w:rsid w:val="002B30DE"/>
    <w:rsid w:val="00355E20"/>
    <w:rsid w:val="003C0FBB"/>
    <w:rsid w:val="003D7BEC"/>
    <w:rsid w:val="004150F1"/>
    <w:rsid w:val="00467355"/>
    <w:rsid w:val="004F68D5"/>
    <w:rsid w:val="0051163E"/>
    <w:rsid w:val="005625A2"/>
    <w:rsid w:val="005A0D47"/>
    <w:rsid w:val="005A244D"/>
    <w:rsid w:val="005C4672"/>
    <w:rsid w:val="00642561"/>
    <w:rsid w:val="006E230E"/>
    <w:rsid w:val="006F4A01"/>
    <w:rsid w:val="00712B3D"/>
    <w:rsid w:val="007175FA"/>
    <w:rsid w:val="0077076C"/>
    <w:rsid w:val="00770C6D"/>
    <w:rsid w:val="00772FA4"/>
    <w:rsid w:val="00790A12"/>
    <w:rsid w:val="0079163A"/>
    <w:rsid w:val="007E1B4D"/>
    <w:rsid w:val="00817FBA"/>
    <w:rsid w:val="008365F4"/>
    <w:rsid w:val="00845466"/>
    <w:rsid w:val="008A3543"/>
    <w:rsid w:val="008D57D2"/>
    <w:rsid w:val="008E12D6"/>
    <w:rsid w:val="00976789"/>
    <w:rsid w:val="009F5C21"/>
    <w:rsid w:val="00A85BF1"/>
    <w:rsid w:val="00AF0C7F"/>
    <w:rsid w:val="00B00498"/>
    <w:rsid w:val="00B052DB"/>
    <w:rsid w:val="00BF171F"/>
    <w:rsid w:val="00C100D0"/>
    <w:rsid w:val="00D102F3"/>
    <w:rsid w:val="00D95009"/>
    <w:rsid w:val="00DB0379"/>
    <w:rsid w:val="00E64840"/>
    <w:rsid w:val="00E93196"/>
    <w:rsid w:val="00F42E60"/>
    <w:rsid w:val="00F62A0F"/>
    <w:rsid w:val="00F663D3"/>
    <w:rsid w:val="00FA23E8"/>
    <w:rsid w:val="10086351"/>
    <w:rsid w:val="161D42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character" w:default="1" w:styleId="16">
    <w:name w:val="Default Paragraph Font"/>
    <w:link w:val="17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Document Map"/>
    <w:basedOn w:val="1"/>
    <w:semiHidden/>
    <w:uiPriority w:val="0"/>
    <w:pPr>
      <w:shd w:val="clear" w:color="auto" w:fill="000080"/>
    </w:pPr>
  </w:style>
  <w:style w:type="paragraph" w:styleId="9">
    <w:name w:val="Balloon Text"/>
    <w:basedOn w:val="1"/>
    <w:semiHidden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1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12">
    <w:name w:val="toc 1"/>
    <w:basedOn w:val="1"/>
    <w:next w:val="1"/>
    <w:uiPriority w:val="39"/>
  </w:style>
  <w:style w:type="paragraph" w:styleId="13">
    <w:name w:val="toc 2"/>
    <w:basedOn w:val="1"/>
    <w:next w:val="1"/>
    <w:uiPriority w:val="39"/>
    <w:pPr>
      <w:ind w:left="420" w:leftChars="200"/>
    </w:p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Char"/>
    <w:basedOn w:val="1"/>
    <w:link w:val="1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18">
    <w:name w:val="page number"/>
    <w:basedOn w:val="16"/>
    <w:uiPriority w:val="0"/>
  </w:style>
  <w:style w:type="character" w:styleId="19">
    <w:name w:val="Hyperlink"/>
    <w:unhideWhenUsed/>
    <w:uiPriority w:val="99"/>
    <w:rPr>
      <w:color w:val="0563C1"/>
      <w:u w:val="single"/>
    </w:rPr>
  </w:style>
  <w:style w:type="paragraph" w:customStyle="1" w:styleId="20">
    <w:name w:val="正文格式"/>
    <w:basedOn w:val="1"/>
    <w:link w:val="21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21">
    <w:name w:val="正文格式 Char1"/>
    <w:link w:val="20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2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2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24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25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26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7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8">
    <w:name w:val="样式 标题 2第一层条Chapter X.X. Statementh22Header 2l2Level 2 Hea..."/>
    <w:basedOn w:val="3"/>
    <w:uiPriority w:val="0"/>
    <w:p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29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408</Words>
  <Characters>2331</Characters>
  <Lines>19</Lines>
  <Paragraphs>5</Paragraphs>
  <TotalTime>0</TotalTime>
  <ScaleCrop>false</ScaleCrop>
  <LinksUpToDate>false</LinksUpToDate>
  <CharactersWithSpaces>2734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2009-12-07T07:20:00Z</dcterms:created>
  <dc:creator>技术研发部-张新亮-17710693680</dc:creator>
  <cp:lastModifiedBy>董海玄</cp:lastModifiedBy>
  <cp:lastPrinted>2010-07-19T06:04:00Z</cp:lastPrinted>
  <dcterms:modified xsi:type="dcterms:W3CDTF">2026-07-08T09:09:03Z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BB2D7135686F46E68646FD395737C678_13</vt:lpwstr>
  </property>
</Properties>
</file>