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1DE2" w14:textId="6DA662B6" w:rsidR="001B38F7" w:rsidRDefault="00C46D11" w:rsidP="00C46D11">
      <w:pPr>
        <w:pStyle w:val="Heading1"/>
      </w:pPr>
      <w:r>
        <w:t>Datasets</w:t>
      </w:r>
    </w:p>
    <w:p w14:paraId="73ED0C73" w14:textId="4E92FEFD" w:rsidR="00F2708B" w:rsidRDefault="00C46D11" w:rsidP="00C46D11">
      <w:r>
        <w:t xml:space="preserve">The two datasets </w:t>
      </w:r>
      <w:r w:rsidR="00CE3D5D">
        <w:t xml:space="preserve">used for this assignment are about heart disease. They both come from the </w:t>
      </w:r>
      <w:r w:rsidR="00B541CF">
        <w:t xml:space="preserve">American </w:t>
      </w:r>
      <w:r w:rsidR="00CE3D5D">
        <w:t>Centres for Disease Control and Prevention (CDC)</w:t>
      </w:r>
      <w:r w:rsidR="00F2708B">
        <w:t xml:space="preserve"> and they are both about heart disease.</w:t>
      </w:r>
    </w:p>
    <w:p w14:paraId="21ABA34C" w14:textId="6992749E" w:rsidR="007C329F" w:rsidRDefault="007C329F" w:rsidP="007C329F">
      <w:pPr>
        <w:pStyle w:val="Heading2"/>
      </w:pPr>
      <w:r>
        <w:t>Dataset #1</w:t>
      </w:r>
    </w:p>
    <w:p w14:paraId="2325CBA4" w14:textId="649F8061" w:rsidR="00C46D11" w:rsidRPr="0052583C" w:rsidRDefault="00F2708B" w:rsidP="00C46D11">
      <w:pPr>
        <w:rPr>
          <w:rFonts w:cstheme="minorHAnsi"/>
        </w:rPr>
      </w:pPr>
      <w:r>
        <w:t>The first one is the National Health Interview Survey (NHIS) National Cardiovascular Disease Surveillance Data</w:t>
      </w:r>
      <w:r w:rsidR="00396C54">
        <w:t xml:space="preserve">. </w:t>
      </w:r>
      <w:r w:rsidR="003050A4">
        <w:t xml:space="preserve">[1] </w:t>
      </w:r>
      <w:r w:rsidR="00396C54">
        <w:t xml:space="preserve">This tracks the rate of cardiovascular disease </w:t>
      </w:r>
      <w:r w:rsidR="00B54BC3">
        <w:t>and any risk factors for c</w:t>
      </w:r>
      <w:r w:rsidR="00B54BC3" w:rsidRPr="0052583C">
        <w:rPr>
          <w:rFonts w:cstheme="minorHAnsi"/>
        </w:rPr>
        <w:t>ardiovascular diseases</w:t>
      </w:r>
      <w:r w:rsidR="009B7F46" w:rsidRPr="0052583C">
        <w:rPr>
          <w:rFonts w:cstheme="minorHAnsi"/>
        </w:rPr>
        <w:t>, and the data is organised based on location such as state, county etc.</w:t>
      </w:r>
      <w:r w:rsidR="000C5661">
        <w:rPr>
          <w:rFonts w:cstheme="minorHAnsi"/>
        </w:rPr>
        <w:t xml:space="preserve"> it has 4,455 rows and 27 columns. The table below contains a description of the 27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06"/>
        <w:gridCol w:w="1238"/>
      </w:tblGrid>
      <w:tr w:rsidR="001B1C72" w:rsidRPr="0052583C" w14:paraId="1B5099DA" w14:textId="77777777" w:rsidTr="007B692A">
        <w:tc>
          <w:tcPr>
            <w:tcW w:w="2972" w:type="dxa"/>
            <w:shd w:val="clear" w:color="auto" w:fill="00B0F0"/>
          </w:tcPr>
          <w:p w14:paraId="158C2242" w14:textId="1C767B63" w:rsidR="00E37A01" w:rsidRPr="0052583C" w:rsidRDefault="001B1C72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4806" w:type="dxa"/>
            <w:shd w:val="clear" w:color="auto" w:fill="00B0F0"/>
          </w:tcPr>
          <w:p w14:paraId="3C0AFFEA" w14:textId="785884A5" w:rsidR="00E37A01" w:rsidRPr="0052583C" w:rsidRDefault="001B1C72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38" w:type="dxa"/>
            <w:shd w:val="clear" w:color="auto" w:fill="00B0F0"/>
          </w:tcPr>
          <w:p w14:paraId="0D0887DB" w14:textId="4CCBC3C8" w:rsidR="00E37A01" w:rsidRPr="0052583C" w:rsidRDefault="00EA0C04" w:rsidP="00E37A01">
            <w:pPr>
              <w:rPr>
                <w:rFonts w:cstheme="minorHAnsi"/>
                <w:b/>
                <w:bCs/>
              </w:rPr>
            </w:pPr>
            <w:r w:rsidRPr="0052583C">
              <w:rPr>
                <w:rFonts w:cstheme="minorHAnsi"/>
                <w:b/>
                <w:bCs/>
              </w:rPr>
              <w:t>Data Type</w:t>
            </w:r>
          </w:p>
        </w:tc>
      </w:tr>
      <w:tr w:rsidR="001B1C72" w:rsidRPr="0052583C" w14:paraId="18FBBA63" w14:textId="77777777" w:rsidTr="007B692A">
        <w:tc>
          <w:tcPr>
            <w:tcW w:w="2972" w:type="dxa"/>
          </w:tcPr>
          <w:p w14:paraId="7E2B09FF" w14:textId="4B025ED0" w:rsidR="00E37A01" w:rsidRPr="0052583C" w:rsidRDefault="003050A4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Y</w:t>
            </w:r>
            <w:r w:rsidR="00E37A01" w:rsidRPr="0052583C">
              <w:rPr>
                <w:rStyle w:val="fileitemnamerugqz"/>
                <w:rFonts w:cstheme="minorHAnsi"/>
              </w:rPr>
              <w:t>ear</w:t>
            </w:r>
          </w:p>
        </w:tc>
        <w:tc>
          <w:tcPr>
            <w:tcW w:w="4806" w:type="dxa"/>
          </w:tcPr>
          <w:p w14:paraId="542B789E" w14:textId="1330F316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22BF1E57" w14:textId="64A68A2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Temporal</w:t>
            </w:r>
          </w:p>
        </w:tc>
      </w:tr>
      <w:tr w:rsidR="001B1C72" w:rsidRPr="0052583C" w14:paraId="4C0E37C1" w14:textId="77777777" w:rsidTr="007B692A">
        <w:tc>
          <w:tcPr>
            <w:tcW w:w="2972" w:type="dxa"/>
          </w:tcPr>
          <w:p w14:paraId="6B96A359" w14:textId="75B2360D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L</w:t>
            </w:r>
            <w:r w:rsidR="00E37A01" w:rsidRPr="0052583C">
              <w:rPr>
                <w:rStyle w:val="fileitemnamerugqz"/>
                <w:rFonts w:cstheme="minorHAnsi"/>
              </w:rPr>
              <w:t>ocationab</w:t>
            </w:r>
            <w:r w:rsidR="00E37A01" w:rsidRPr="0052583C">
              <w:rPr>
                <w:rStyle w:val="TableGrid"/>
                <w:rFonts w:cstheme="minorHAnsi"/>
              </w:rPr>
              <w:t>br</w:t>
            </w:r>
          </w:p>
        </w:tc>
        <w:tc>
          <w:tcPr>
            <w:tcW w:w="4806" w:type="dxa"/>
          </w:tcPr>
          <w:p w14:paraId="0D057556" w14:textId="2D9F8A57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 Abbreviation</w:t>
            </w:r>
          </w:p>
        </w:tc>
        <w:tc>
          <w:tcPr>
            <w:tcW w:w="1238" w:type="dxa"/>
          </w:tcPr>
          <w:p w14:paraId="25731C37" w14:textId="31B0164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  <w:tr w:rsidR="001B1C72" w:rsidRPr="0052583C" w14:paraId="0272ED6B" w14:textId="77777777" w:rsidTr="007B692A">
        <w:tc>
          <w:tcPr>
            <w:tcW w:w="2972" w:type="dxa"/>
          </w:tcPr>
          <w:p w14:paraId="22CDC25B" w14:textId="6901CC1F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L</w:t>
            </w:r>
            <w:r w:rsidR="00E37A01" w:rsidRPr="0052583C">
              <w:rPr>
                <w:rStyle w:val="fileitemnamerugqz"/>
                <w:rFonts w:cstheme="minorHAnsi"/>
              </w:rPr>
              <w:t>ocationdesc</w:t>
            </w:r>
          </w:p>
        </w:tc>
        <w:tc>
          <w:tcPr>
            <w:tcW w:w="4806" w:type="dxa"/>
          </w:tcPr>
          <w:p w14:paraId="4AA5D8C7" w14:textId="5E116D10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 Description</w:t>
            </w:r>
          </w:p>
        </w:tc>
        <w:tc>
          <w:tcPr>
            <w:tcW w:w="1238" w:type="dxa"/>
          </w:tcPr>
          <w:p w14:paraId="577A1B37" w14:textId="4DDE1A4E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  <w:tr w:rsidR="001B1C72" w:rsidRPr="0052583C" w14:paraId="4AA258FB" w14:textId="77777777" w:rsidTr="007B692A">
        <w:tc>
          <w:tcPr>
            <w:tcW w:w="2972" w:type="dxa"/>
          </w:tcPr>
          <w:p w14:paraId="5991D99E" w14:textId="08D9E61B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D</w:t>
            </w:r>
            <w:r w:rsidR="00E37A01" w:rsidRPr="0052583C">
              <w:rPr>
                <w:rStyle w:val="fileitemnamerugqz"/>
                <w:rFonts w:cstheme="minorHAnsi"/>
              </w:rPr>
              <w:t>atasource</w:t>
            </w:r>
          </w:p>
        </w:tc>
        <w:tc>
          <w:tcPr>
            <w:tcW w:w="4806" w:type="dxa"/>
          </w:tcPr>
          <w:p w14:paraId="4B566E98" w14:textId="19F1D3E5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Where the information came from</w:t>
            </w:r>
          </w:p>
        </w:tc>
        <w:tc>
          <w:tcPr>
            <w:tcW w:w="1238" w:type="dxa"/>
          </w:tcPr>
          <w:p w14:paraId="4DDDA226" w14:textId="0729722D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01CAE9B" w14:textId="77777777" w:rsidTr="007B692A">
        <w:tc>
          <w:tcPr>
            <w:tcW w:w="2972" w:type="dxa"/>
          </w:tcPr>
          <w:p w14:paraId="67FD0F92" w14:textId="0A402E19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</w:t>
            </w:r>
            <w:r w:rsidRPr="0052583C">
              <w:rPr>
                <w:rStyle w:val="TableGrid"/>
                <w:rFonts w:cstheme="minorHAnsi"/>
              </w:rPr>
              <w:t>orit</w:t>
            </w:r>
            <w:r w:rsidRPr="0052583C">
              <w:rPr>
                <w:rStyle w:val="fileitemnamerugqz"/>
                <w:rFonts w:cstheme="minorHAnsi"/>
              </w:rPr>
              <w:t>yarea1</w:t>
            </w:r>
          </w:p>
        </w:tc>
        <w:tc>
          <w:tcPr>
            <w:tcW w:w="4806" w:type="dxa"/>
          </w:tcPr>
          <w:p w14:paraId="724B39A0" w14:textId="67AD6C2E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(Million Hearts® or None)</w:t>
            </w:r>
          </w:p>
        </w:tc>
        <w:tc>
          <w:tcPr>
            <w:tcW w:w="1238" w:type="dxa"/>
          </w:tcPr>
          <w:p w14:paraId="4AEEA42A" w14:textId="1A7AA20B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7BBE538B" w14:textId="77777777" w:rsidTr="007B692A">
        <w:tc>
          <w:tcPr>
            <w:tcW w:w="2972" w:type="dxa"/>
          </w:tcPr>
          <w:p w14:paraId="5FF31652" w14:textId="2497E2A3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priori</w:t>
            </w:r>
            <w:r w:rsidRPr="0052583C">
              <w:rPr>
                <w:rStyle w:val="TableGrid"/>
                <w:rFonts w:cstheme="minorHAnsi"/>
              </w:rPr>
              <w:t>tyar</w:t>
            </w:r>
            <w:r w:rsidRPr="0052583C">
              <w:rPr>
                <w:rStyle w:val="fileitemnamerugqz"/>
                <w:rFonts w:cstheme="minorHAnsi"/>
              </w:rPr>
              <w:t>ea2</w:t>
            </w:r>
          </w:p>
        </w:tc>
        <w:tc>
          <w:tcPr>
            <w:tcW w:w="4806" w:type="dxa"/>
          </w:tcPr>
          <w:p w14:paraId="0BAC3603" w14:textId="1E701BA2" w:rsidR="00E37A01" w:rsidRPr="0052583C" w:rsidRDefault="00C6194F" w:rsidP="00C6194F">
            <w:pPr>
              <w:rPr>
                <w:rFonts w:cstheme="minorHAnsi"/>
              </w:rPr>
            </w:pPr>
            <w:r w:rsidRPr="0052583C">
              <w:rPr>
                <w:rStyle w:val="linkify"/>
                <w:rFonts w:cstheme="minorHAnsi"/>
              </w:rPr>
              <w:t>Priority Area (ABCS or None)</w:t>
            </w:r>
          </w:p>
        </w:tc>
        <w:tc>
          <w:tcPr>
            <w:tcW w:w="1238" w:type="dxa"/>
          </w:tcPr>
          <w:p w14:paraId="68A0CBFB" w14:textId="6DA73CD6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3F4F7A8B" w14:textId="77777777" w:rsidTr="007B692A">
        <w:tc>
          <w:tcPr>
            <w:tcW w:w="2972" w:type="dxa"/>
          </w:tcPr>
          <w:p w14:paraId="479759B2" w14:textId="77055862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priorityar</w:t>
            </w:r>
            <w:r w:rsidRPr="0052583C">
              <w:rPr>
                <w:rStyle w:val="fileitemnamerugqz"/>
                <w:rFonts w:cstheme="minorHAnsi"/>
              </w:rPr>
              <w:t>ea3</w:t>
            </w:r>
          </w:p>
        </w:tc>
        <w:tc>
          <w:tcPr>
            <w:tcW w:w="4806" w:type="dxa"/>
          </w:tcPr>
          <w:p w14:paraId="1458EBB1" w14:textId="0075E3DF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(Healthy People 2020 or None)</w:t>
            </w:r>
          </w:p>
        </w:tc>
        <w:tc>
          <w:tcPr>
            <w:tcW w:w="1238" w:type="dxa"/>
          </w:tcPr>
          <w:p w14:paraId="3256999A" w14:textId="43D5CA7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FA82F47" w14:textId="77777777" w:rsidTr="007B692A">
        <w:tc>
          <w:tcPr>
            <w:tcW w:w="2972" w:type="dxa"/>
          </w:tcPr>
          <w:p w14:paraId="2FB0E574" w14:textId="19D20474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fileitemnamerugqz"/>
                <w:rFonts w:cstheme="minorHAnsi"/>
              </w:rPr>
              <w:t>pri</w:t>
            </w:r>
            <w:r w:rsidRPr="0052583C">
              <w:rPr>
                <w:rStyle w:val="TableGrid"/>
                <w:rFonts w:cstheme="minorHAnsi"/>
              </w:rPr>
              <w:t>orityarea4</w:t>
            </w:r>
          </w:p>
        </w:tc>
        <w:tc>
          <w:tcPr>
            <w:tcW w:w="4806" w:type="dxa"/>
          </w:tcPr>
          <w:p w14:paraId="305F6CC2" w14:textId="35F261A1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  <w:shd w:val="clear" w:color="auto" w:fill="F8F8F8"/>
              </w:rPr>
              <w:t>Priority Area (AHA 2020 Goals: Cardiovascular Health Metrics or None)</w:t>
            </w:r>
          </w:p>
        </w:tc>
        <w:tc>
          <w:tcPr>
            <w:tcW w:w="1238" w:type="dxa"/>
          </w:tcPr>
          <w:p w14:paraId="57DC0B3E" w14:textId="7BC50048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74A733C4" w14:textId="77777777" w:rsidTr="007B692A">
        <w:tc>
          <w:tcPr>
            <w:tcW w:w="2972" w:type="dxa"/>
          </w:tcPr>
          <w:p w14:paraId="13B68C3B" w14:textId="5759A77A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C</w:t>
            </w:r>
            <w:r w:rsidR="00E37A01" w:rsidRPr="0052583C">
              <w:rPr>
                <w:rStyle w:val="TableGrid"/>
                <w:rFonts w:cstheme="minorHAnsi"/>
              </w:rPr>
              <w:t>ate</w:t>
            </w:r>
            <w:r w:rsidR="00E37A01" w:rsidRPr="0052583C">
              <w:rPr>
                <w:rStyle w:val="fileitemnamerugqz"/>
                <w:rFonts w:cstheme="minorHAnsi"/>
              </w:rPr>
              <w:t>gory</w:t>
            </w:r>
          </w:p>
        </w:tc>
        <w:tc>
          <w:tcPr>
            <w:tcW w:w="4806" w:type="dxa"/>
          </w:tcPr>
          <w:p w14:paraId="5D2E64E3" w14:textId="7D4D4099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57E12DCF" w14:textId="4FA8CE2E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25D0865" w14:textId="77777777" w:rsidTr="007B692A">
        <w:tc>
          <w:tcPr>
            <w:tcW w:w="2972" w:type="dxa"/>
          </w:tcPr>
          <w:p w14:paraId="2EA598CD" w14:textId="743A02C3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T</w:t>
            </w:r>
            <w:r w:rsidR="00E37A01" w:rsidRPr="0052583C">
              <w:rPr>
                <w:rStyle w:val="TableGrid"/>
                <w:rFonts w:cstheme="minorHAnsi"/>
              </w:rPr>
              <w:t>opic</w:t>
            </w:r>
          </w:p>
        </w:tc>
        <w:tc>
          <w:tcPr>
            <w:tcW w:w="4806" w:type="dxa"/>
          </w:tcPr>
          <w:p w14:paraId="21E3AFCA" w14:textId="17B4294B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6DB9E84" w14:textId="19FA96A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69A217A" w14:textId="77777777" w:rsidTr="007B692A">
        <w:tc>
          <w:tcPr>
            <w:tcW w:w="2972" w:type="dxa"/>
          </w:tcPr>
          <w:p w14:paraId="19615731" w14:textId="4D294979" w:rsidR="00E37A01" w:rsidRPr="0052583C" w:rsidRDefault="007C329F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I</w:t>
            </w:r>
            <w:r w:rsidR="00E37A01" w:rsidRPr="0052583C">
              <w:rPr>
                <w:rStyle w:val="TableGrid"/>
                <w:rFonts w:cstheme="minorHAnsi"/>
              </w:rPr>
              <w:t>ndicator</w:t>
            </w:r>
          </w:p>
        </w:tc>
        <w:tc>
          <w:tcPr>
            <w:tcW w:w="4806" w:type="dxa"/>
          </w:tcPr>
          <w:p w14:paraId="465ABC4E" w14:textId="75A0D186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21F6DD72" w14:textId="04B0100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739930F" w14:textId="77777777" w:rsidTr="007B692A">
        <w:tc>
          <w:tcPr>
            <w:tcW w:w="2972" w:type="dxa"/>
          </w:tcPr>
          <w:p w14:paraId="4F30519F" w14:textId="76B1E79C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break_out_category</w:t>
            </w:r>
          </w:p>
        </w:tc>
        <w:tc>
          <w:tcPr>
            <w:tcW w:w="4806" w:type="dxa"/>
          </w:tcPr>
          <w:p w14:paraId="0BB827A5" w14:textId="7E69DD94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How is the data being divided up (e.g. race, age)</w:t>
            </w:r>
          </w:p>
        </w:tc>
        <w:tc>
          <w:tcPr>
            <w:tcW w:w="1238" w:type="dxa"/>
          </w:tcPr>
          <w:p w14:paraId="32D5981E" w14:textId="7163DF24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619980E9" w14:textId="77777777" w:rsidTr="007B692A">
        <w:tc>
          <w:tcPr>
            <w:tcW w:w="2972" w:type="dxa"/>
          </w:tcPr>
          <w:p w14:paraId="35C9DA14" w14:textId="3CC8259D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break_out</w:t>
            </w:r>
          </w:p>
        </w:tc>
        <w:tc>
          <w:tcPr>
            <w:tcW w:w="4806" w:type="dxa"/>
          </w:tcPr>
          <w:p w14:paraId="1BBFFF91" w14:textId="1C6104D3" w:rsidR="00E37A01" w:rsidRPr="0052583C" w:rsidRDefault="00C6194F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 xml:space="preserve">Which group from the break_out_category (e.g. if break_out_category is race, break_out could be ‘indian’) </w:t>
            </w:r>
          </w:p>
        </w:tc>
        <w:tc>
          <w:tcPr>
            <w:tcW w:w="1238" w:type="dxa"/>
          </w:tcPr>
          <w:p w14:paraId="2FBC3066" w14:textId="1F7458E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5C633F2B" w14:textId="77777777" w:rsidTr="007B692A">
        <w:tc>
          <w:tcPr>
            <w:tcW w:w="2972" w:type="dxa"/>
          </w:tcPr>
          <w:p w14:paraId="1D30658A" w14:textId="72668F36" w:rsidR="00E37A01" w:rsidRPr="0052583C" w:rsidRDefault="00E37A01" w:rsidP="00E37A01">
            <w:pPr>
              <w:rPr>
                <w:rFonts w:cstheme="minorHAnsi"/>
              </w:rPr>
            </w:pPr>
            <w:r w:rsidRPr="0052583C">
              <w:rPr>
                <w:rStyle w:val="TableGrid"/>
                <w:rFonts w:cstheme="minorHAnsi"/>
              </w:rPr>
              <w:t>data_value_type</w:t>
            </w:r>
          </w:p>
        </w:tc>
        <w:tc>
          <w:tcPr>
            <w:tcW w:w="4806" w:type="dxa"/>
          </w:tcPr>
          <w:p w14:paraId="64B42B68" w14:textId="695ADD0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The data type e.g. percentage</w:t>
            </w:r>
          </w:p>
        </w:tc>
        <w:tc>
          <w:tcPr>
            <w:tcW w:w="1238" w:type="dxa"/>
            <w:shd w:val="clear" w:color="auto" w:fill="FFFFFF" w:themeFill="background1"/>
          </w:tcPr>
          <w:p w14:paraId="6EF23189" w14:textId="4D841E7D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0D223DC5" w14:textId="77777777" w:rsidTr="007B692A">
        <w:tc>
          <w:tcPr>
            <w:tcW w:w="2972" w:type="dxa"/>
          </w:tcPr>
          <w:p w14:paraId="56C525CC" w14:textId="00A8FE2E" w:rsidR="00E37A01" w:rsidRPr="0052583C" w:rsidRDefault="00E37A01" w:rsidP="00E37A01">
            <w:pPr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data_value_unit</w:t>
            </w:r>
          </w:p>
        </w:tc>
        <w:tc>
          <w:tcPr>
            <w:tcW w:w="4806" w:type="dxa"/>
          </w:tcPr>
          <w:p w14:paraId="6447E5CA" w14:textId="5D73691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Symbol for the datatype e.g. %</w:t>
            </w:r>
          </w:p>
        </w:tc>
        <w:tc>
          <w:tcPr>
            <w:tcW w:w="1238" w:type="dxa"/>
          </w:tcPr>
          <w:p w14:paraId="354758B1" w14:textId="6092898F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2E0796CC" w14:textId="77777777" w:rsidTr="007B692A">
        <w:tc>
          <w:tcPr>
            <w:tcW w:w="2972" w:type="dxa"/>
          </w:tcPr>
          <w:p w14:paraId="042F7E14" w14:textId="6A921127" w:rsidR="00E37A01" w:rsidRPr="0052583C" w:rsidRDefault="00E37A01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data_value</w:t>
            </w:r>
          </w:p>
        </w:tc>
        <w:tc>
          <w:tcPr>
            <w:tcW w:w="4806" w:type="dxa"/>
          </w:tcPr>
          <w:p w14:paraId="2D046928" w14:textId="652265A8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 xml:space="preserve">Value for the data type </w:t>
            </w:r>
          </w:p>
        </w:tc>
        <w:tc>
          <w:tcPr>
            <w:tcW w:w="1238" w:type="dxa"/>
          </w:tcPr>
          <w:p w14:paraId="1D42FD99" w14:textId="1F4B6A2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4EBA4E8D" w14:textId="77777777" w:rsidTr="007B692A">
        <w:tc>
          <w:tcPr>
            <w:tcW w:w="2972" w:type="dxa"/>
          </w:tcPr>
          <w:p w14:paraId="6ECE0997" w14:textId="7DA2B7FC" w:rsidR="00E37A01" w:rsidRPr="0052583C" w:rsidRDefault="00E37A01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data_value_footnote_symbol</w:t>
            </w:r>
          </w:p>
        </w:tc>
        <w:tc>
          <w:tcPr>
            <w:tcW w:w="4806" w:type="dxa"/>
          </w:tcPr>
          <w:p w14:paraId="7152DEA3" w14:textId="271092E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Symbol that would be used for the flag footnotes</w:t>
            </w:r>
          </w:p>
        </w:tc>
        <w:tc>
          <w:tcPr>
            <w:tcW w:w="1238" w:type="dxa"/>
          </w:tcPr>
          <w:p w14:paraId="13340BED" w14:textId="2B341F67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249C979" w14:textId="77777777" w:rsidTr="007B692A">
        <w:tc>
          <w:tcPr>
            <w:tcW w:w="2972" w:type="dxa"/>
          </w:tcPr>
          <w:p w14:paraId="3518E0FF" w14:textId="66793F32" w:rsidR="00E37A01" w:rsidRPr="0052583C" w:rsidRDefault="00E37A01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data_value_footnote</w:t>
            </w:r>
          </w:p>
        </w:tc>
        <w:tc>
          <w:tcPr>
            <w:tcW w:w="4806" w:type="dxa"/>
          </w:tcPr>
          <w:p w14:paraId="167C6397" w14:textId="2DDD7985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Footnote description</w:t>
            </w:r>
          </w:p>
        </w:tc>
        <w:tc>
          <w:tcPr>
            <w:tcW w:w="1238" w:type="dxa"/>
          </w:tcPr>
          <w:p w14:paraId="3D05603D" w14:textId="062AE60B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8F114A6" w14:textId="77777777" w:rsidTr="007B692A">
        <w:tc>
          <w:tcPr>
            <w:tcW w:w="2972" w:type="dxa"/>
          </w:tcPr>
          <w:p w14:paraId="3B21C59D" w14:textId="49E1C075" w:rsidR="00E37A01" w:rsidRPr="0052583C" w:rsidRDefault="00E37A01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confidence_limit_low</w:t>
            </w:r>
          </w:p>
        </w:tc>
        <w:tc>
          <w:tcPr>
            <w:tcW w:w="4806" w:type="dxa"/>
          </w:tcPr>
          <w:p w14:paraId="19A6DF72" w14:textId="5BFDD35E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95% confidence interval lower bound</w:t>
            </w:r>
          </w:p>
        </w:tc>
        <w:tc>
          <w:tcPr>
            <w:tcW w:w="1238" w:type="dxa"/>
          </w:tcPr>
          <w:p w14:paraId="31D6CFDD" w14:textId="6992EEA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3F4569DA" w14:textId="77777777" w:rsidTr="007B692A">
        <w:tc>
          <w:tcPr>
            <w:tcW w:w="2972" w:type="dxa"/>
          </w:tcPr>
          <w:p w14:paraId="1FF05A5D" w14:textId="638F56DE" w:rsidR="00E37A01" w:rsidRPr="0052583C" w:rsidRDefault="00E37A01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confidence_limit_high</w:t>
            </w:r>
          </w:p>
        </w:tc>
        <w:tc>
          <w:tcPr>
            <w:tcW w:w="4806" w:type="dxa"/>
          </w:tcPr>
          <w:p w14:paraId="62C75243" w14:textId="17DB8084" w:rsidR="00E37A01" w:rsidRPr="0052583C" w:rsidRDefault="002F0236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95% confidence interval</w:t>
            </w:r>
            <w:r w:rsidRPr="0052583C">
              <w:rPr>
                <w:rFonts w:cstheme="minorHAnsi"/>
              </w:rPr>
              <w:t xml:space="preserve"> upper bound</w:t>
            </w:r>
          </w:p>
        </w:tc>
        <w:tc>
          <w:tcPr>
            <w:tcW w:w="1238" w:type="dxa"/>
          </w:tcPr>
          <w:p w14:paraId="13ABC230" w14:textId="6600AE0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Continuous</w:t>
            </w:r>
          </w:p>
        </w:tc>
      </w:tr>
      <w:tr w:rsidR="001B1C72" w:rsidRPr="0052583C" w14:paraId="0D5324D8" w14:textId="77777777" w:rsidTr="007B692A">
        <w:tc>
          <w:tcPr>
            <w:tcW w:w="2972" w:type="dxa"/>
          </w:tcPr>
          <w:p w14:paraId="216E6A66" w14:textId="481CEB78" w:rsidR="00E37A01" w:rsidRPr="0052583C" w:rsidRDefault="003050A4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C</w:t>
            </w:r>
            <w:r w:rsidR="00E37A01" w:rsidRPr="00E37A01">
              <w:rPr>
                <w:rFonts w:eastAsia="Times New Roman" w:cstheme="minorHAnsi"/>
                <w:lang w:eastAsia="en-IE"/>
              </w:rPr>
              <w:t>ategoryid</w:t>
            </w:r>
          </w:p>
        </w:tc>
        <w:tc>
          <w:tcPr>
            <w:tcW w:w="4806" w:type="dxa"/>
          </w:tcPr>
          <w:p w14:paraId="23F49922" w14:textId="32C81703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79A36B2A" w14:textId="31246929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5CEA1EB3" w14:textId="77777777" w:rsidTr="007B692A">
        <w:tc>
          <w:tcPr>
            <w:tcW w:w="2972" w:type="dxa"/>
          </w:tcPr>
          <w:p w14:paraId="791D5A40" w14:textId="58ABFAC4" w:rsidR="00E37A01" w:rsidRPr="0052583C" w:rsidRDefault="003050A4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T</w:t>
            </w:r>
            <w:r w:rsidR="00E37A01" w:rsidRPr="00E37A01">
              <w:rPr>
                <w:rFonts w:eastAsia="Times New Roman" w:cstheme="minorHAnsi"/>
                <w:lang w:eastAsia="en-IE"/>
              </w:rPr>
              <w:t>opicid</w:t>
            </w:r>
          </w:p>
        </w:tc>
        <w:tc>
          <w:tcPr>
            <w:tcW w:w="4806" w:type="dxa"/>
          </w:tcPr>
          <w:p w14:paraId="761C37C4" w14:textId="4127A18F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3945769" w14:textId="5CE3059C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41B2CDEF" w14:textId="77777777" w:rsidTr="007B692A">
        <w:tc>
          <w:tcPr>
            <w:tcW w:w="2972" w:type="dxa"/>
          </w:tcPr>
          <w:p w14:paraId="5539F28B" w14:textId="5E8AC797" w:rsidR="00E37A01" w:rsidRPr="0052583C" w:rsidRDefault="003050A4" w:rsidP="00E37A01">
            <w:pPr>
              <w:wordWrap w:val="0"/>
              <w:rPr>
                <w:rStyle w:val="TableGrid"/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I</w:t>
            </w:r>
            <w:r w:rsidR="00E37A01" w:rsidRPr="00E37A01">
              <w:rPr>
                <w:rFonts w:eastAsia="Times New Roman" w:cstheme="minorHAnsi"/>
                <w:lang w:eastAsia="en-IE"/>
              </w:rPr>
              <w:t>ndicatorid</w:t>
            </w:r>
          </w:p>
        </w:tc>
        <w:tc>
          <w:tcPr>
            <w:tcW w:w="4806" w:type="dxa"/>
          </w:tcPr>
          <w:p w14:paraId="2B1AA0E1" w14:textId="286DD221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379A9E2C" w14:textId="0C5B28F6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6DA2038B" w14:textId="77777777" w:rsidTr="007B692A">
        <w:tc>
          <w:tcPr>
            <w:tcW w:w="2972" w:type="dxa"/>
          </w:tcPr>
          <w:p w14:paraId="74BFAA1F" w14:textId="6921149F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B</w:t>
            </w:r>
            <w:r w:rsidR="00E37A01" w:rsidRPr="00E37A01">
              <w:rPr>
                <w:rFonts w:eastAsia="Times New Roman" w:cstheme="minorHAnsi"/>
                <w:lang w:eastAsia="en-IE"/>
              </w:rPr>
              <w:t>reakoutcategoryid</w:t>
            </w:r>
          </w:p>
        </w:tc>
        <w:tc>
          <w:tcPr>
            <w:tcW w:w="4806" w:type="dxa"/>
          </w:tcPr>
          <w:p w14:paraId="77EE667D" w14:textId="1822F40A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0FDEB3BD" w14:textId="203F1F70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0829F942" w14:textId="77777777" w:rsidTr="007B692A">
        <w:tc>
          <w:tcPr>
            <w:tcW w:w="2972" w:type="dxa"/>
          </w:tcPr>
          <w:p w14:paraId="5050DC03" w14:textId="4D236422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r w:rsidRPr="00E37A01">
              <w:rPr>
                <w:rFonts w:eastAsia="Times New Roman" w:cstheme="minorHAnsi"/>
                <w:lang w:eastAsia="en-IE"/>
              </w:rPr>
              <w:t>B</w:t>
            </w:r>
            <w:r w:rsidR="00E37A01" w:rsidRPr="00E37A01">
              <w:rPr>
                <w:rFonts w:eastAsia="Times New Roman" w:cstheme="minorHAnsi"/>
                <w:lang w:eastAsia="en-IE"/>
              </w:rPr>
              <w:t>reakoutid</w:t>
            </w:r>
          </w:p>
        </w:tc>
        <w:tc>
          <w:tcPr>
            <w:tcW w:w="4806" w:type="dxa"/>
          </w:tcPr>
          <w:p w14:paraId="49153269" w14:textId="33C8B3FA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4D3BBF62" w14:textId="30A5DCC3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Categorical</w:t>
            </w:r>
          </w:p>
        </w:tc>
      </w:tr>
      <w:tr w:rsidR="001B1C72" w:rsidRPr="0052583C" w14:paraId="192EFEDB" w14:textId="77777777" w:rsidTr="007B692A">
        <w:tc>
          <w:tcPr>
            <w:tcW w:w="2972" w:type="dxa"/>
          </w:tcPr>
          <w:p w14:paraId="016F08DA" w14:textId="67E35A51" w:rsidR="00E37A01" w:rsidRPr="0052583C" w:rsidRDefault="003050A4" w:rsidP="00E37A01">
            <w:pPr>
              <w:wordWrap w:val="0"/>
              <w:rPr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L</w:t>
            </w:r>
            <w:r w:rsidR="00E37A01" w:rsidRPr="00E37A01">
              <w:rPr>
                <w:rFonts w:eastAsia="Times New Roman" w:cstheme="minorHAnsi"/>
                <w:lang w:eastAsia="en-IE"/>
              </w:rPr>
              <w:t>ocationid</w:t>
            </w:r>
          </w:p>
        </w:tc>
        <w:tc>
          <w:tcPr>
            <w:tcW w:w="4806" w:type="dxa"/>
          </w:tcPr>
          <w:p w14:paraId="1BB337FD" w14:textId="0FF8D204" w:rsidR="00E37A01" w:rsidRPr="0052583C" w:rsidRDefault="0052583C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-</w:t>
            </w:r>
          </w:p>
        </w:tc>
        <w:tc>
          <w:tcPr>
            <w:tcW w:w="1238" w:type="dxa"/>
          </w:tcPr>
          <w:p w14:paraId="45779F81" w14:textId="5C14EE1E" w:rsidR="00E37A01" w:rsidRPr="0052583C" w:rsidRDefault="0052583C" w:rsidP="00E37A01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</w:tr>
      <w:tr w:rsidR="001B1C72" w:rsidRPr="0052583C" w14:paraId="56D7B7F8" w14:textId="77777777" w:rsidTr="007B692A">
        <w:tc>
          <w:tcPr>
            <w:tcW w:w="2972" w:type="dxa"/>
          </w:tcPr>
          <w:p w14:paraId="0F8D1AAF" w14:textId="3BB1FE19" w:rsidR="00E37A01" w:rsidRPr="0052583C" w:rsidRDefault="003050A4" w:rsidP="00E37A01">
            <w:pPr>
              <w:shd w:val="clear" w:color="auto" w:fill="FFFFFF"/>
              <w:wordWrap w:val="0"/>
              <w:rPr>
                <w:rFonts w:eastAsia="Times New Roman" w:cstheme="minorHAnsi"/>
                <w:lang w:eastAsia="en-IE"/>
              </w:rPr>
            </w:pPr>
            <w:r w:rsidRPr="0052583C">
              <w:rPr>
                <w:rFonts w:eastAsia="Times New Roman" w:cstheme="minorHAnsi"/>
                <w:lang w:eastAsia="en-IE"/>
              </w:rPr>
              <w:t>G</w:t>
            </w:r>
            <w:r w:rsidR="00E37A01" w:rsidRPr="00E37A01">
              <w:rPr>
                <w:rFonts w:eastAsia="Times New Roman" w:cstheme="minorHAnsi"/>
                <w:lang w:eastAsia="en-IE"/>
              </w:rPr>
              <w:t>eolocation</w:t>
            </w:r>
          </w:p>
        </w:tc>
        <w:tc>
          <w:tcPr>
            <w:tcW w:w="4806" w:type="dxa"/>
          </w:tcPr>
          <w:p w14:paraId="33455A55" w14:textId="795AD5DD" w:rsidR="00E37A01" w:rsidRPr="0052583C" w:rsidRDefault="0052583C" w:rsidP="00E37A01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Coordinates of location</w:t>
            </w:r>
          </w:p>
        </w:tc>
        <w:tc>
          <w:tcPr>
            <w:tcW w:w="1238" w:type="dxa"/>
          </w:tcPr>
          <w:p w14:paraId="06A72F8C" w14:textId="53ACC8C4" w:rsidR="00E37A01" w:rsidRPr="0052583C" w:rsidRDefault="00EA0C04" w:rsidP="00E37A01">
            <w:pPr>
              <w:rPr>
                <w:rFonts w:cstheme="minorHAnsi"/>
              </w:rPr>
            </w:pPr>
            <w:r w:rsidRPr="0052583C">
              <w:rPr>
                <w:rFonts w:cstheme="minorHAnsi"/>
              </w:rPr>
              <w:t>Location</w:t>
            </w:r>
          </w:p>
        </w:tc>
      </w:tr>
    </w:tbl>
    <w:p w14:paraId="0B3DD93C" w14:textId="77777777" w:rsidR="007B692A" w:rsidRDefault="007B692A" w:rsidP="007C329F">
      <w:pPr>
        <w:pStyle w:val="Heading2"/>
      </w:pPr>
    </w:p>
    <w:p w14:paraId="1922BF93" w14:textId="193116A1" w:rsidR="007C329F" w:rsidRDefault="007C329F" w:rsidP="007C329F">
      <w:pPr>
        <w:pStyle w:val="Heading2"/>
      </w:pPr>
      <w:r>
        <w:t>Dataset #2</w:t>
      </w:r>
    </w:p>
    <w:p w14:paraId="5A21372A" w14:textId="4C523D06" w:rsidR="007C329F" w:rsidRDefault="007C329F" w:rsidP="00C46D11">
      <w:pPr>
        <w:rPr>
          <w:rFonts w:cstheme="minorHAnsi"/>
        </w:rPr>
      </w:pPr>
      <w:r>
        <w:rPr>
          <w:rFonts w:cstheme="minorHAnsi"/>
        </w:rPr>
        <w:t xml:space="preserve">The second dataset </w:t>
      </w:r>
      <w:r w:rsidR="001230EB">
        <w:rPr>
          <w:rFonts w:cstheme="minorHAnsi"/>
        </w:rPr>
        <w:t>also comes from CDC</w:t>
      </w:r>
      <w:r w:rsidR="007B692A">
        <w:rPr>
          <w:rFonts w:cstheme="minorHAnsi"/>
        </w:rPr>
        <w:t xml:space="preserve"> and it contains all of the same columns as the first</w:t>
      </w:r>
      <w:r w:rsidR="00EA1298">
        <w:rPr>
          <w:rFonts w:cstheme="minorHAnsi"/>
        </w:rPr>
        <w:t>, so the table above also describes the columns in this dataset</w:t>
      </w:r>
      <w:r w:rsidR="001230EB">
        <w:rPr>
          <w:rFonts w:cstheme="minorHAnsi"/>
        </w:rPr>
        <w:t>.</w:t>
      </w:r>
      <w:r w:rsidR="003050A4">
        <w:rPr>
          <w:rFonts w:cstheme="minorHAnsi"/>
        </w:rPr>
        <w:t xml:space="preserve"> [2]</w:t>
      </w:r>
      <w:r w:rsidR="001230EB">
        <w:rPr>
          <w:rFonts w:cstheme="minorHAnsi"/>
        </w:rPr>
        <w:t xml:space="preserve"> However, the difference is that the first one tracks the rate of</w:t>
      </w:r>
      <w:r w:rsidR="00F74179">
        <w:rPr>
          <w:rFonts w:cstheme="minorHAnsi"/>
        </w:rPr>
        <w:t xml:space="preserve"> cardiovascular</w:t>
      </w:r>
      <w:r w:rsidR="001230EB">
        <w:rPr>
          <w:rFonts w:cstheme="minorHAnsi"/>
        </w:rPr>
        <w:t xml:space="preserve"> disease from 200</w:t>
      </w:r>
      <w:r w:rsidR="00675070">
        <w:rPr>
          <w:rFonts w:cstheme="minorHAnsi"/>
        </w:rPr>
        <w:t>0</w:t>
      </w:r>
      <w:r w:rsidR="00F74179">
        <w:rPr>
          <w:rFonts w:cstheme="minorHAnsi"/>
        </w:rPr>
        <w:t xml:space="preserve"> - </w:t>
      </w:r>
      <w:r w:rsidR="001230EB">
        <w:rPr>
          <w:rFonts w:cstheme="minorHAnsi"/>
        </w:rPr>
        <w:t xml:space="preserve">2014, this one tracks the rate of heart disease </w:t>
      </w:r>
      <w:r w:rsidR="00F74179">
        <w:rPr>
          <w:rFonts w:cstheme="minorHAnsi"/>
        </w:rPr>
        <w:t xml:space="preserve">from 2011 </w:t>
      </w:r>
      <w:r w:rsidR="002E403B">
        <w:rPr>
          <w:rFonts w:cstheme="minorHAnsi"/>
        </w:rPr>
        <w:t>–</w:t>
      </w:r>
      <w:r w:rsidR="00F74179">
        <w:rPr>
          <w:rFonts w:cstheme="minorHAnsi"/>
        </w:rPr>
        <w:t xml:space="preserve"> 2014</w:t>
      </w:r>
      <w:r w:rsidR="002E403B">
        <w:rPr>
          <w:rFonts w:cstheme="minorHAnsi"/>
        </w:rPr>
        <w:t>. The other difference is that this dataset contains 35,004 rows, which is a lot more than the first dataset.</w:t>
      </w:r>
    </w:p>
    <w:p w14:paraId="6B18132C" w14:textId="0DF0FD93" w:rsidR="00841535" w:rsidRDefault="00841535" w:rsidP="00C46D11">
      <w:pPr>
        <w:rPr>
          <w:rFonts w:cstheme="minorHAnsi"/>
        </w:rPr>
      </w:pPr>
      <w:r>
        <w:rPr>
          <w:rFonts w:cstheme="minorHAnsi"/>
        </w:rPr>
        <w:lastRenderedPageBreak/>
        <w:t>These datasets will be merged based on the year column.</w:t>
      </w:r>
    </w:p>
    <w:p w14:paraId="713CA719" w14:textId="3EE35AD9" w:rsidR="00675070" w:rsidRDefault="00675070" w:rsidP="00C46D11">
      <w:pPr>
        <w:rPr>
          <w:rFonts w:cstheme="minorHAnsi"/>
        </w:rPr>
      </w:pPr>
    </w:p>
    <w:p w14:paraId="33211EE9" w14:textId="18AB8F96" w:rsidR="00675070" w:rsidRDefault="00675070" w:rsidP="00C46D11">
      <w:pPr>
        <w:rPr>
          <w:rFonts w:cstheme="minorHAnsi"/>
        </w:rPr>
      </w:pPr>
    </w:p>
    <w:p w14:paraId="08B03727" w14:textId="6B40757C" w:rsidR="00675070" w:rsidRDefault="00675070" w:rsidP="00C46D11">
      <w:pPr>
        <w:rPr>
          <w:rFonts w:cstheme="minorHAnsi"/>
        </w:rPr>
      </w:pPr>
    </w:p>
    <w:p w14:paraId="22E7F73B" w14:textId="38045C8A" w:rsidR="00675070" w:rsidRDefault="00675070" w:rsidP="00C46D11">
      <w:pPr>
        <w:rPr>
          <w:rFonts w:cstheme="minorHAnsi"/>
        </w:rPr>
      </w:pPr>
    </w:p>
    <w:p w14:paraId="1A5EE643" w14:textId="45B460CC" w:rsidR="00675070" w:rsidRDefault="00675070" w:rsidP="00C46D11">
      <w:pPr>
        <w:rPr>
          <w:rFonts w:cstheme="minorHAnsi"/>
        </w:rPr>
      </w:pPr>
    </w:p>
    <w:p w14:paraId="33F23E63" w14:textId="6F50325B" w:rsidR="00675070" w:rsidRDefault="00675070" w:rsidP="00C46D11">
      <w:pPr>
        <w:rPr>
          <w:rFonts w:cstheme="minorHAnsi"/>
        </w:rPr>
      </w:pPr>
    </w:p>
    <w:p w14:paraId="72A8B774" w14:textId="4D92DAA5" w:rsidR="00675070" w:rsidRDefault="00675070" w:rsidP="00C46D11">
      <w:pPr>
        <w:rPr>
          <w:rFonts w:cstheme="minorHAnsi"/>
        </w:rPr>
      </w:pPr>
    </w:p>
    <w:p w14:paraId="15DACF60" w14:textId="06524AC7" w:rsidR="00675070" w:rsidRDefault="00675070" w:rsidP="00C46D11">
      <w:pPr>
        <w:rPr>
          <w:rFonts w:cstheme="minorHAnsi"/>
        </w:rPr>
      </w:pPr>
    </w:p>
    <w:p w14:paraId="1E0B70EA" w14:textId="37F77276" w:rsidR="00675070" w:rsidRDefault="00675070" w:rsidP="00C46D11">
      <w:pPr>
        <w:rPr>
          <w:rFonts w:cstheme="minorHAnsi"/>
        </w:rPr>
      </w:pPr>
    </w:p>
    <w:p w14:paraId="2AEEEE36" w14:textId="2B356330" w:rsidR="00675070" w:rsidRDefault="00675070" w:rsidP="00C46D11">
      <w:pPr>
        <w:rPr>
          <w:rFonts w:cstheme="minorHAnsi"/>
        </w:rPr>
      </w:pPr>
    </w:p>
    <w:p w14:paraId="3A2AEC8C" w14:textId="1BC194F9" w:rsidR="00675070" w:rsidRDefault="00675070" w:rsidP="00C46D11">
      <w:pPr>
        <w:rPr>
          <w:rFonts w:cstheme="minorHAnsi"/>
        </w:rPr>
      </w:pPr>
    </w:p>
    <w:p w14:paraId="6C7CCD53" w14:textId="0ADDE430" w:rsidR="00675070" w:rsidRDefault="00675070" w:rsidP="00C46D11">
      <w:pPr>
        <w:rPr>
          <w:rFonts w:cstheme="minorHAnsi"/>
        </w:rPr>
      </w:pPr>
    </w:p>
    <w:p w14:paraId="7D87C2CD" w14:textId="5C49299B" w:rsidR="00675070" w:rsidRDefault="00675070" w:rsidP="00C46D11">
      <w:pPr>
        <w:rPr>
          <w:rFonts w:cstheme="minorHAnsi"/>
        </w:rPr>
      </w:pPr>
    </w:p>
    <w:p w14:paraId="7DCE1850" w14:textId="6687C2AD" w:rsidR="00675070" w:rsidRDefault="00675070" w:rsidP="00C46D11">
      <w:pPr>
        <w:rPr>
          <w:rFonts w:cstheme="minorHAnsi"/>
        </w:rPr>
      </w:pPr>
    </w:p>
    <w:p w14:paraId="01444C61" w14:textId="3432DD70" w:rsidR="00675070" w:rsidRDefault="00675070" w:rsidP="00C46D11">
      <w:pPr>
        <w:rPr>
          <w:rFonts w:cstheme="minorHAnsi"/>
        </w:rPr>
      </w:pPr>
    </w:p>
    <w:p w14:paraId="1E65CE02" w14:textId="429CEA2C" w:rsidR="00675070" w:rsidRDefault="00675070" w:rsidP="00C46D11">
      <w:pPr>
        <w:rPr>
          <w:rFonts w:cstheme="minorHAnsi"/>
        </w:rPr>
      </w:pPr>
    </w:p>
    <w:p w14:paraId="18D0681A" w14:textId="0E365B9B" w:rsidR="00675070" w:rsidRDefault="00675070" w:rsidP="00C46D11">
      <w:pPr>
        <w:rPr>
          <w:rFonts w:cstheme="minorHAnsi"/>
        </w:rPr>
      </w:pPr>
    </w:p>
    <w:p w14:paraId="5664F896" w14:textId="7AA183EE" w:rsidR="00675070" w:rsidRDefault="00675070" w:rsidP="00C46D11">
      <w:pPr>
        <w:rPr>
          <w:rFonts w:cstheme="minorHAnsi"/>
        </w:rPr>
      </w:pPr>
    </w:p>
    <w:p w14:paraId="214F41D1" w14:textId="789CA83E" w:rsidR="00675070" w:rsidRDefault="00675070" w:rsidP="00C46D11">
      <w:pPr>
        <w:rPr>
          <w:rFonts w:cstheme="minorHAnsi"/>
        </w:rPr>
      </w:pPr>
    </w:p>
    <w:p w14:paraId="2CEF5101" w14:textId="74035E37" w:rsidR="00675070" w:rsidRDefault="00675070" w:rsidP="00C46D11">
      <w:pPr>
        <w:rPr>
          <w:rFonts w:cstheme="minorHAnsi"/>
        </w:rPr>
      </w:pPr>
    </w:p>
    <w:p w14:paraId="40424F6E" w14:textId="4AEDF4B8" w:rsidR="00675070" w:rsidRDefault="00675070" w:rsidP="00C46D11">
      <w:pPr>
        <w:rPr>
          <w:rFonts w:cstheme="minorHAnsi"/>
        </w:rPr>
      </w:pPr>
    </w:p>
    <w:p w14:paraId="25D214CE" w14:textId="0774F423" w:rsidR="00675070" w:rsidRDefault="00675070" w:rsidP="00C46D11">
      <w:pPr>
        <w:rPr>
          <w:rFonts w:cstheme="minorHAnsi"/>
        </w:rPr>
      </w:pPr>
    </w:p>
    <w:p w14:paraId="2CC69944" w14:textId="59F2822B" w:rsidR="00675070" w:rsidRDefault="00675070" w:rsidP="00C46D11">
      <w:pPr>
        <w:rPr>
          <w:rFonts w:cstheme="minorHAnsi"/>
        </w:rPr>
      </w:pPr>
    </w:p>
    <w:p w14:paraId="47789BDD" w14:textId="79004ADE" w:rsidR="00675070" w:rsidRDefault="00675070" w:rsidP="00C46D11">
      <w:pPr>
        <w:rPr>
          <w:rFonts w:cstheme="minorHAnsi"/>
        </w:rPr>
      </w:pPr>
    </w:p>
    <w:p w14:paraId="1B4521D5" w14:textId="462FB388" w:rsidR="00675070" w:rsidRDefault="00675070" w:rsidP="00C46D11">
      <w:pPr>
        <w:rPr>
          <w:rFonts w:cstheme="minorHAnsi"/>
        </w:rPr>
      </w:pPr>
    </w:p>
    <w:p w14:paraId="2F07495D" w14:textId="45965046" w:rsidR="00675070" w:rsidRDefault="00675070" w:rsidP="00C46D11">
      <w:pPr>
        <w:rPr>
          <w:rFonts w:cstheme="minorHAnsi"/>
        </w:rPr>
      </w:pPr>
    </w:p>
    <w:p w14:paraId="32925EF4" w14:textId="34518218" w:rsidR="00675070" w:rsidRDefault="00675070" w:rsidP="00C46D11">
      <w:pPr>
        <w:rPr>
          <w:rFonts w:cstheme="minorHAnsi"/>
        </w:rPr>
      </w:pPr>
    </w:p>
    <w:p w14:paraId="35F8A930" w14:textId="1F7F6171" w:rsidR="00675070" w:rsidRDefault="00675070" w:rsidP="00C46D11">
      <w:pPr>
        <w:rPr>
          <w:rFonts w:cstheme="minorHAnsi"/>
        </w:rPr>
      </w:pPr>
    </w:p>
    <w:p w14:paraId="01162C0E" w14:textId="4AA4BF1F" w:rsidR="00675070" w:rsidRDefault="00675070" w:rsidP="00C46D11">
      <w:pPr>
        <w:rPr>
          <w:rFonts w:cstheme="minorHAnsi"/>
        </w:rPr>
      </w:pPr>
    </w:p>
    <w:p w14:paraId="2D44DE48" w14:textId="4610432D" w:rsidR="00675070" w:rsidRDefault="00675070" w:rsidP="00C46D11">
      <w:pPr>
        <w:rPr>
          <w:rFonts w:cstheme="minorHAnsi"/>
        </w:rPr>
      </w:pPr>
    </w:p>
    <w:p w14:paraId="4EC02BE5" w14:textId="3C9BC9DE" w:rsidR="0042066A" w:rsidRDefault="00C21988" w:rsidP="0042066A">
      <w:pPr>
        <w:pStyle w:val="Heading1"/>
      </w:pPr>
      <w:r>
        <w:lastRenderedPageBreak/>
        <w:t>Datasets</w:t>
      </w:r>
    </w:p>
    <w:p w14:paraId="78EDF913" w14:textId="39E2D989" w:rsidR="00675070" w:rsidRDefault="00675070" w:rsidP="00C46D11">
      <w:pPr>
        <w:rPr>
          <w:rFonts w:cstheme="minorHAnsi"/>
        </w:rPr>
      </w:pPr>
      <w:r>
        <w:rPr>
          <w:rFonts w:cstheme="minorHAnsi"/>
        </w:rPr>
        <w:t>[1] Centres for Disease Control and Prevention</w:t>
      </w:r>
      <w:r w:rsidR="00B94C3B">
        <w:rPr>
          <w:rFonts w:cstheme="minorHAnsi"/>
        </w:rPr>
        <w:t xml:space="preserve">, (2016), </w:t>
      </w:r>
      <w:r w:rsidR="00B94C3B" w:rsidRPr="00B94C3B">
        <w:rPr>
          <w:rFonts w:cstheme="minorHAnsi"/>
        </w:rPr>
        <w:t>National Health Interview Survey (NHIS) - National Cardiovascular Disease Surveillance Data</w:t>
      </w:r>
      <w:r w:rsidR="00B94C3B" w:rsidRPr="00B94C3B">
        <w:rPr>
          <w:rFonts w:cstheme="minorHAnsi"/>
        </w:rPr>
        <w:t>,</w:t>
      </w:r>
      <w:r w:rsidR="00B94C3B">
        <w:rPr>
          <w:rFonts w:cstheme="minorHAnsi"/>
        </w:rPr>
        <w:t xml:space="preserve"> </w:t>
      </w:r>
      <w:hyperlink r:id="rId4" w:history="1">
        <w:r w:rsidR="00B94C3B">
          <w:rPr>
            <w:rStyle w:val="Hyperlink"/>
          </w:rPr>
          <w:t>https://data.world/cdc/nhis-national-cardiovascular</w:t>
        </w:r>
      </w:hyperlink>
      <w:r w:rsidR="00B94C3B">
        <w:t>,</w:t>
      </w:r>
      <w:r w:rsidR="00B94C3B" w:rsidRPr="00B94C3B">
        <w:rPr>
          <w:rFonts w:cstheme="minorHAnsi"/>
        </w:rPr>
        <w:t xml:space="preserve"> </w:t>
      </w:r>
      <w:r w:rsidR="00B94C3B">
        <w:rPr>
          <w:rFonts w:cstheme="minorHAnsi"/>
          <w:b/>
          <w:bCs/>
          <w:i/>
          <w:iCs/>
        </w:rPr>
        <w:t xml:space="preserve">Date Accessed: </w:t>
      </w:r>
      <w:r w:rsidR="00B94C3B">
        <w:rPr>
          <w:rFonts w:cstheme="minorHAnsi"/>
        </w:rPr>
        <w:t>3</w:t>
      </w:r>
      <w:r w:rsidR="00B94C3B">
        <w:rPr>
          <w:rFonts w:cstheme="minorHAnsi"/>
          <w:vertAlign w:val="superscript"/>
        </w:rPr>
        <w:t>rd</w:t>
      </w:r>
      <w:r w:rsidR="00B94C3B">
        <w:rPr>
          <w:rFonts w:cstheme="minorHAnsi"/>
        </w:rPr>
        <w:t xml:space="preserve"> April 2020</w:t>
      </w:r>
    </w:p>
    <w:p w14:paraId="2B3CC480" w14:textId="5D21F9D1" w:rsidR="00675070" w:rsidRPr="0052583C" w:rsidRDefault="00675070" w:rsidP="00C46D11">
      <w:pPr>
        <w:rPr>
          <w:rFonts w:cstheme="minorHAnsi"/>
        </w:rPr>
      </w:pPr>
      <w:r>
        <w:rPr>
          <w:rFonts w:cstheme="minorHAnsi"/>
        </w:rPr>
        <w:t xml:space="preserve">[2] </w:t>
      </w:r>
      <w:r w:rsidR="00B94C3B">
        <w:rPr>
          <w:rFonts w:cstheme="minorHAnsi"/>
        </w:rPr>
        <w:t>Centres for Disease Control and Prevention, (201</w:t>
      </w:r>
      <w:r w:rsidR="00B94C3B">
        <w:rPr>
          <w:rFonts w:cstheme="minorHAnsi"/>
        </w:rPr>
        <w:t>6</w:t>
      </w:r>
      <w:r w:rsidR="00B94C3B">
        <w:rPr>
          <w:rFonts w:cstheme="minorHAnsi"/>
        </w:rPr>
        <w:t xml:space="preserve">), </w:t>
      </w:r>
      <w:r w:rsidR="00B94C3B">
        <w:rPr>
          <w:rFonts w:cstheme="minorHAnsi"/>
        </w:rPr>
        <w:t xml:space="preserve">Behavioral Risk Factor Heart, </w:t>
      </w:r>
      <w:hyperlink r:id="rId5" w:history="1">
        <w:r w:rsidR="00B94C3B">
          <w:rPr>
            <w:rStyle w:val="Hyperlink"/>
          </w:rPr>
          <w:t>https://data.world/cdc/behavioral-risk-factor-heart</w:t>
        </w:r>
      </w:hyperlink>
      <w:r w:rsidR="00A74C11">
        <w:t>,</w:t>
      </w:r>
      <w:r w:rsidR="00B94C3B">
        <w:t xml:space="preserve"> </w:t>
      </w:r>
      <w:r w:rsidR="00B94C3B">
        <w:rPr>
          <w:rFonts w:cstheme="minorHAnsi"/>
          <w:b/>
          <w:bCs/>
          <w:i/>
          <w:iCs/>
        </w:rPr>
        <w:t xml:space="preserve">Date Accessed: </w:t>
      </w:r>
      <w:r w:rsidR="00B94C3B">
        <w:rPr>
          <w:rFonts w:cstheme="minorHAnsi"/>
        </w:rPr>
        <w:t>3</w:t>
      </w:r>
      <w:r w:rsidR="00B94C3B">
        <w:rPr>
          <w:rFonts w:cstheme="minorHAnsi"/>
          <w:vertAlign w:val="superscript"/>
        </w:rPr>
        <w:t>rd</w:t>
      </w:r>
      <w:r w:rsidR="00B94C3B">
        <w:rPr>
          <w:rFonts w:cstheme="minorHAnsi"/>
        </w:rPr>
        <w:t xml:space="preserve"> April 2020</w:t>
      </w:r>
    </w:p>
    <w:sectPr w:rsidR="00675070" w:rsidRPr="0052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TE0NrWwNDUxMDBX0lEKTi0uzszPAykwqQUA0O1s3ywAAAA="/>
  </w:docVars>
  <w:rsids>
    <w:rsidRoot w:val="00E27CC7"/>
    <w:rsid w:val="000C5661"/>
    <w:rsid w:val="001230EB"/>
    <w:rsid w:val="00160575"/>
    <w:rsid w:val="001B1C72"/>
    <w:rsid w:val="001B38F7"/>
    <w:rsid w:val="00261484"/>
    <w:rsid w:val="002E403B"/>
    <w:rsid w:val="002F0236"/>
    <w:rsid w:val="003050A4"/>
    <w:rsid w:val="0032125F"/>
    <w:rsid w:val="00396C54"/>
    <w:rsid w:val="0042066A"/>
    <w:rsid w:val="0052583C"/>
    <w:rsid w:val="00675070"/>
    <w:rsid w:val="007B692A"/>
    <w:rsid w:val="007C329F"/>
    <w:rsid w:val="00841535"/>
    <w:rsid w:val="008F3161"/>
    <w:rsid w:val="009B7F46"/>
    <w:rsid w:val="00A74C11"/>
    <w:rsid w:val="00B315C4"/>
    <w:rsid w:val="00B541CF"/>
    <w:rsid w:val="00B54BC3"/>
    <w:rsid w:val="00B94C3B"/>
    <w:rsid w:val="00C21988"/>
    <w:rsid w:val="00C46D11"/>
    <w:rsid w:val="00C6194F"/>
    <w:rsid w:val="00CE3D5D"/>
    <w:rsid w:val="00D17086"/>
    <w:rsid w:val="00E27CC7"/>
    <w:rsid w:val="00E37A01"/>
    <w:rsid w:val="00EA0C04"/>
    <w:rsid w:val="00EA1298"/>
    <w:rsid w:val="00F2708B"/>
    <w:rsid w:val="00F676E7"/>
    <w:rsid w:val="00F74179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00F"/>
  <w15:chartTrackingRefBased/>
  <w15:docId w15:val="{36368407-3723-41EC-95BA-F4442BA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E37A01"/>
  </w:style>
  <w:style w:type="character" w:customStyle="1" w:styleId="fileitemnamerugqz">
    <w:name w:val="fileitem__name___rugqz"/>
    <w:basedOn w:val="DefaultParagraphFont"/>
    <w:rsid w:val="00E37A01"/>
  </w:style>
  <w:style w:type="character" w:customStyle="1" w:styleId="fileitemnoncustomtyperlfmn">
    <w:name w:val="fileitem__noncustomtype___rlfmn"/>
    <w:basedOn w:val="DefaultParagraphFont"/>
    <w:rsid w:val="00E37A01"/>
  </w:style>
  <w:style w:type="character" w:customStyle="1" w:styleId="linkify">
    <w:name w:val="linkify"/>
    <w:basedOn w:val="DefaultParagraphFont"/>
    <w:rsid w:val="00C6194F"/>
  </w:style>
  <w:style w:type="character" w:customStyle="1" w:styleId="Heading2Char">
    <w:name w:val="Heading 2 Char"/>
    <w:basedOn w:val="DefaultParagraphFont"/>
    <w:link w:val="Heading2"/>
    <w:uiPriority w:val="9"/>
    <w:rsid w:val="007C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9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/cdc/behavioral-risk-factor-heart" TargetMode="External"/><Relationship Id="rId4" Type="http://schemas.openxmlformats.org/officeDocument/2006/relationships/hyperlink" Target="https://data.world/cdc/nhis-national-cardiovasc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Morar</dc:creator>
  <cp:keywords/>
  <dc:description/>
  <cp:lastModifiedBy>Cian Morar</cp:lastModifiedBy>
  <cp:revision>47</cp:revision>
  <dcterms:created xsi:type="dcterms:W3CDTF">2020-04-15T19:55:00Z</dcterms:created>
  <dcterms:modified xsi:type="dcterms:W3CDTF">2020-04-16T20:15:00Z</dcterms:modified>
</cp:coreProperties>
</file>