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80" w:before="0"/>
        <w:jc w:val="center"/>
      </w:pPr>
      <w:r>
        <w:rPr>
          <w:rFonts w:ascii="Arial" w:cs="Arial" w:eastAsia="Arial" w:hAnsi="Arial"/>
          <w:b/>
          <w:bCs/>
          <w:color w:val="133A52"/>
          <w:sz w:val="52"/>
          <w:szCs w:val="52"/>
        </w:rPr>
        <w:t xml:space="preserve">MARKET RESEARCH REPORT</w:t>
      </w:r>
    </w:p>
    <w:p>
      <w:pPr>
        <w:spacing w:after="400" w:before="0"/>
        <w:jc w:val="center"/>
      </w:pPr>
      <w:r>
        <w:rPr>
          <w:rFonts w:ascii="Arial" w:cs="Arial" w:eastAsia="Arial" w:hAnsi="Arial"/>
          <w:color w:val="555555"/>
          <w:sz w:val="28"/>
          <w:szCs w:val="28"/>
        </w:rPr>
        <w:t xml:space="preserve">[Industry / Market Name] Analysis</w:t>
      </w:r>
    </w:p>
    <w:p>
      <w:pPr>
        <w:pBdr>
          <w:bottom w:val="single" w:color="133A52" w:sz="4" w:space="1"/>
        </w:pBdr>
        <w:spacing w:after="80" w:before="8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Client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[Client Name]</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Industry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[Industry Sector]</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[Month Year]</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Prepared By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Carlos M. | Marketing Analytics Specialist</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Report Version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1.0</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Classification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Confidential</w:t>
            </w:r>
          </w:p>
        </w:tc>
      </w:tr>
    </w:tbl>
    <w:p>
      <w:pPr>
        <w:spacing w:after="320" w:before="320"/>
      </w:pPr>
      <w:r>
        <w:t xml:space="preserve"/>
      </w:r>
    </w:p>
    <w:p>
      <w:pPr>
        <w:spacing w:after="60" w:before="0"/>
        <w:jc w:val="center"/>
      </w:pPr>
      <w:r>
        <w:rPr>
          <w:rFonts w:ascii="Arial" w:cs="Arial" w:eastAsia="Arial" w:hAnsi="Arial"/>
          <w:color w:val="555555"/>
          <w:sz w:val="18"/>
          <w:szCs w:val="18"/>
        </w:rPr>
        <w:t xml:space="preserve">This report has been prepared exclusively for the use of the named client.</w:t>
      </w:r>
    </w:p>
    <w:p>
      <w:pPr>
        <w:spacing w:after="0" w:before="0"/>
        <w:jc w:val="center"/>
      </w:pPr>
      <w:r>
        <w:rPr>
          <w:rFonts w:ascii="Arial" w:cs="Arial" w:eastAsia="Arial" w:hAnsi="Arial"/>
          <w:color w:val="555555"/>
          <w:sz w:val="18"/>
          <w:szCs w:val="18"/>
        </w:rPr>
        <w:t xml:space="preserve">Unauthorized reproduction or distribution is prohibited.</w:t>
      </w:r>
    </w:p>
    <w:p>
      <w:r>
        <w:br w:type="page"/>
      </w:r>
    </w:p>
    <w:p>
      <w:pPr>
        <w:pStyle w:val="Heading1"/>
        <w:spacing w:after="120" w:before="240"/>
      </w:pPr>
      <w:r>
        <w:rPr>
          <w:rFonts w:ascii="Arial" w:cs="Arial" w:eastAsia="Arial" w:hAnsi="Arial"/>
          <w:b/>
          <w:bCs/>
          <w:color w:val="133A52"/>
          <w:sz w:val="32"/>
          <w:szCs w:val="32"/>
        </w:rPr>
        <w:t xml:space="preserve">Table of Contents</w:t>
      </w:r>
    </w:p>
    <w:p>
      <w:pPr>
        <w:pBdr>
          <w:bottom w:val="single" w:color="133A52" w:sz="4" w:space="1"/>
        </w:pBdr>
        <w:spacing w:after="80" w:before="80"/>
      </w:pPr>
      <w:r>
        <w:t xml:space="preserve"/>
      </w:r>
    </w:p>
    <w:p>
      <w:pPr>
        <w:spacing w:after="80" w:before="80"/>
      </w:pPr>
      <w:r>
        <w:t xml:space="preserve"/>
      </w:r>
    </w:p>
    <w:p>
      <w:pPr>
        <w:tabs>
          <w:tab w:val="right" w:pos="9360" w:leader="dot"/>
        </w:tabs>
        <w:spacing w:after="80" w:before="80"/>
      </w:pPr>
      <w:r>
        <w:rPr>
          <w:rFonts w:ascii="Arial" w:cs="Arial" w:eastAsia="Arial" w:hAnsi="Arial"/>
          <w:color w:val="133A52"/>
          <w:sz w:val="20"/>
          <w:szCs w:val="20"/>
        </w:rPr>
        <w:t xml:space="preserve">1.  Executive Summary</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2.  Market Overview</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3.  Target Audience Analysis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4.  Competitive Landscape</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5.  Competitor Profiles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6.  SWOT Analysis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7.  Consumer Sentiment and Trends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8.  Market Opportunity Assessment</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9.  Pricing and Monetization</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10. Go-to-Market Considerations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11. Strategic Recommendations</w:t>
      </w:r>
      <w:r>
        <w:rPr>
          <w:rFonts w:ascii="Arial" w:cs="Arial" w:eastAsia="Arial" w:hAnsi="Arial"/>
          <w:color w:val="555555"/>
          <w:sz w:val="20"/>
          <w:szCs w:val="20"/>
        </w:rPr>
        <w:t xml:space="preserve">	[pg]</w:t>
      </w:r>
    </w:p>
    <w:p>
      <w:pPr>
        <w:tabs>
          <w:tab w:val="right" w:pos="9360" w:leader="dot"/>
        </w:tabs>
        <w:spacing w:after="80" w:before="80"/>
      </w:pPr>
      <w:r>
        <w:rPr>
          <w:rFonts w:ascii="Arial" w:cs="Arial" w:eastAsia="Arial" w:hAnsi="Arial"/>
          <w:color w:val="133A52"/>
          <w:sz w:val="20"/>
          <w:szCs w:val="20"/>
        </w:rPr>
        <w:t xml:space="preserve">12. Methodology and Appendix</w:t>
      </w:r>
      <w:r>
        <w:rPr>
          <w:rFonts w:ascii="Arial" w:cs="Arial" w:eastAsia="Arial" w:hAnsi="Arial"/>
          <w:color w:val="555555"/>
          <w:sz w:val="20"/>
          <w:szCs w:val="20"/>
        </w:rPr>
        <w:t xml:space="preserve">	[pg]</w:t>
      </w:r>
    </w:p>
    <w:p>
      <w:r>
        <w:br w:type="page"/>
      </w:r>
    </w:p>
    <w:p>
      <w:pPr>
        <w:pStyle w:val="Heading1"/>
        <w:spacing w:after="120" w:before="240"/>
      </w:pPr>
      <w:r>
        <w:rPr>
          <w:rFonts w:ascii="Arial" w:cs="Arial" w:eastAsia="Arial" w:hAnsi="Arial"/>
          <w:b/>
          <w:bCs/>
          <w:color w:val="133A52"/>
          <w:sz w:val="32"/>
          <w:szCs w:val="32"/>
        </w:rPr>
        <w:t xml:space="preserve">1. Executive Summary</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Market Size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Growth Rate (CAGR)</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Opportunity Score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24"/>
                <w:szCs w:val="24"/>
              </w:rPr>
              <w:t xml:space="preserve">$[X.X] Billion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E8449"/>
                <w:sz w:val="24"/>
                <w:szCs w:val="24"/>
              </w:rPr>
              <w:t xml:space="preserve">[X.X]% (2024-2029)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E67E22"/>
                <w:sz w:val="24"/>
                <w:szCs w:val="24"/>
              </w:rPr>
              <w:t xml:space="preserve">[X]/10</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Key Findings</w:t>
      </w:r>
    </w:p>
    <w:p>
      <w:pPr>
        <w:pStyle w:val="ListParagraph"/>
        <w:numPr>
          <w:ilvl w:val="0"/>
          <w:numId w:val="2"/>
        </w:numPr>
        <w:spacing w:after="60" w:before="60"/>
      </w:pPr>
      <w:r>
        <w:rPr>
          <w:rFonts w:ascii="Arial" w:cs="Arial" w:eastAsia="Arial" w:hAnsi="Arial"/>
          <w:color w:val="1A1A1A"/>
          <w:sz w:val="20"/>
          <w:szCs w:val="20"/>
        </w:rPr>
        <w:t xml:space="preserve">[Finding 1]: [Brief description of the most critical market insight].</w:t>
      </w:r>
    </w:p>
    <w:p>
      <w:pPr>
        <w:pStyle w:val="ListParagraph"/>
        <w:numPr>
          <w:ilvl w:val="0"/>
          <w:numId w:val="2"/>
        </w:numPr>
        <w:spacing w:after="60" w:before="60"/>
      </w:pPr>
      <w:r>
        <w:rPr>
          <w:rFonts w:ascii="Arial" w:cs="Arial" w:eastAsia="Arial" w:hAnsi="Arial"/>
          <w:color w:val="1A1A1A"/>
          <w:sz w:val="20"/>
          <w:szCs w:val="20"/>
        </w:rPr>
        <w:t xml:space="preserve">[Finding 2]: [Growth driver or trend reshaping competitive dynamics].</w:t>
      </w:r>
    </w:p>
    <w:p>
      <w:pPr>
        <w:pStyle w:val="ListParagraph"/>
        <w:numPr>
          <w:ilvl w:val="0"/>
          <w:numId w:val="2"/>
        </w:numPr>
        <w:spacing w:after="60" w:before="60"/>
      </w:pPr>
      <w:r>
        <w:rPr>
          <w:rFonts w:ascii="Arial" w:cs="Arial" w:eastAsia="Arial" w:hAnsi="Arial"/>
          <w:color w:val="1A1A1A"/>
          <w:sz w:val="20"/>
          <w:szCs w:val="20"/>
        </w:rPr>
        <w:t xml:space="preserve">[Finding 3]: [Target audience insight revealing underserved segment].</w:t>
      </w:r>
    </w:p>
    <w:p>
      <w:pPr>
        <w:pStyle w:val="ListParagraph"/>
        <w:numPr>
          <w:ilvl w:val="0"/>
          <w:numId w:val="2"/>
        </w:numPr>
        <w:spacing w:after="60" w:before="60"/>
      </w:pPr>
      <w:r>
        <w:rPr>
          <w:rFonts w:ascii="Arial" w:cs="Arial" w:eastAsia="Arial" w:hAnsi="Arial"/>
          <w:color w:val="1A1A1A"/>
          <w:sz w:val="20"/>
          <w:szCs w:val="20"/>
        </w:rPr>
        <w:t xml:space="preserve">[Finding 4]: [Competitive gap or white space opportunity identified].</w:t>
      </w:r>
    </w:p>
    <w:p>
      <w:pPr>
        <w:pStyle w:val="ListParagraph"/>
        <w:numPr>
          <w:ilvl w:val="0"/>
          <w:numId w:val="2"/>
        </w:numPr>
        <w:spacing w:after="60" w:before="60"/>
      </w:pPr>
      <w:r>
        <w:rPr>
          <w:rFonts w:ascii="Arial" w:cs="Arial" w:eastAsia="Arial" w:hAnsi="Arial"/>
          <w:color w:val="1A1A1A"/>
          <w:sz w:val="20"/>
          <w:szCs w:val="20"/>
        </w:rPr>
        <w:t xml:space="preserve">[Finding 5]: [Risk factor or market restraint requiring strategic attention].</w:t>
      </w:r>
    </w:p>
    <w:p>
      <w:pPr>
        <w:spacing w:after="80" w:before="80"/>
      </w:pPr>
      <w:r>
        <w:t xml:space="preserve"/>
      </w:r>
    </w:p>
    <w:p>
      <w:pPr>
        <w:pStyle w:val="Heading2"/>
        <w:spacing w:after="120" w:before="240"/>
      </w:pPr>
      <w:r>
        <w:rPr>
          <w:rFonts w:ascii="Arial" w:cs="Arial" w:eastAsia="Arial" w:hAnsi="Arial"/>
          <w:b/>
          <w:bCs/>
          <w:color w:val="133A52"/>
          <w:sz w:val="26"/>
          <w:szCs w:val="26"/>
        </w:rPr>
        <w:t xml:space="preserve">Strategic Implications</w:t>
      </w:r>
    </w:p>
    <w:p>
      <w:pPr>
        <w:spacing w:after="60" w:before="60"/>
        <w:jc w:val="left"/>
      </w:pPr>
      <w:r>
        <w:rPr>
          <w:rFonts w:ascii="Arial" w:cs="Arial" w:eastAsia="Arial" w:hAnsi="Arial"/>
          <w:b w:val="false"/>
          <w:bCs w:val="false"/>
          <w:color w:val="1A1A1A"/>
          <w:sz w:val="20"/>
          <w:szCs w:val="20"/>
        </w:rPr>
        <w:t xml:space="preserve">[This market presents a compelling opportunity for [Client Name] given [key alignment factor]. The convergence of [trend A] and [trend B] creates a favorable environment for entry or expansion. To capitalize on this window, we recommend [strategic priority], with a focus on [audience or channel]. Organizations that move decisively in the next [timeframe] are positioned to capture disproportionate share before [competitive barrier] intensifies. The recommendations within this report provide a phased, evidence-based path toward sustainable market positioning.]</w:t>
      </w:r>
    </w:p>
    <w:p>
      <w:r>
        <w:br w:type="page"/>
      </w:r>
    </w:p>
    <w:p>
      <w:pPr>
        <w:pStyle w:val="Heading1"/>
        <w:spacing w:after="120" w:before="240"/>
      </w:pPr>
      <w:r>
        <w:rPr>
          <w:rFonts w:ascii="Arial" w:cs="Arial" w:eastAsia="Arial" w:hAnsi="Arial"/>
          <w:b/>
          <w:bCs/>
          <w:color w:val="133A52"/>
          <w:sz w:val="32"/>
          <w:szCs w:val="32"/>
        </w:rPr>
        <w:t xml:space="preserve">2. Market Overview</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Market Size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520"/>
        <w:gridCol w:w="27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Year</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Market Size (USD)</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YoY Growth (%)</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Type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2021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9"/>
                <w:szCs w:val="19"/>
              </w:rPr>
              <w:t xml:space="preserve">Historical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2022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9"/>
                <w:szCs w:val="19"/>
              </w:rPr>
              <w:t xml:space="preserve">Historical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2023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9"/>
                <w:szCs w:val="19"/>
              </w:rPr>
              <w:t xml:space="preserve">Historical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2024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 Billion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Projected</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2025</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 Billion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Projected</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Market Share (%)</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Growth Rate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Key Characteristic</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A1A1A"/>
                <w:sz w:val="19"/>
                <w:szCs w:val="19"/>
              </w:rPr>
              <w:t xml:space="preserve">[Segment 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[Defining trait of this segment]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A1A1A"/>
                <w:sz w:val="19"/>
                <w:szCs w:val="19"/>
              </w:rPr>
              <w:t xml:space="preserve">[Segment 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[Defining trait of this segment]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A1A1A"/>
                <w:sz w:val="19"/>
                <w:szCs w:val="19"/>
              </w:rPr>
              <w:t xml:space="preserve">[Segment C]</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[Defining trait of this segment]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A1A1A"/>
                <w:sz w:val="19"/>
                <w:szCs w:val="19"/>
              </w:rPr>
              <w:t xml:space="preserve">[Segment 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[Defining trait of this segment]</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Key Market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Driver</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Impact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[Driver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how this driver is accelerating market growth]</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[Driver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this driver and its influence on demand]</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[Driver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medium-impact growth driver]</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[Driver 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this emerging or situational driver]</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Key Market Restraints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Restraint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Impact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[Restraint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the primary barrier to growth or adoption]</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[Restraint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regulatory, cost, or behavioral barrier]</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[Restraint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[Brief explanation of a manageable but notable restraint]</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r>
    </w:tbl>
    <w:p>
      <w:r>
        <w:br w:type="page"/>
      </w:r>
    </w:p>
    <w:p>
      <w:pPr>
        <w:pStyle w:val="Heading1"/>
        <w:spacing w:after="120" w:before="240"/>
      </w:pPr>
      <w:r>
        <w:rPr>
          <w:rFonts w:ascii="Arial" w:cs="Arial" w:eastAsia="Arial" w:hAnsi="Arial"/>
          <w:b/>
          <w:bCs/>
          <w:color w:val="133A52"/>
          <w:sz w:val="32"/>
          <w:szCs w:val="32"/>
        </w:rPr>
        <w:t xml:space="preserve">3. Target Audience Analysis</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Buyer Persona 1: [Primary Persona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Attribute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Role / Title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[Job title or role descriptor]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Demographics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Age [XX-XX], [Gender], Income: [range], Location: [region]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Goals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[Primary professional or personal goal relevant to this market]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Pain Points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[Key frustrations or unmet needs this persona experiences]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Buying Triggers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[Events or conditions that motivate purchase decisions]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Preferred Channels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[LinkedIn, Google Search, Industry Events, Peer Referral, etc.]</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Decision Criteria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[Price, quality, brand reputation, ease of use, ROI proof]</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Buyer Persona 2: [Secondary Persona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Attribute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Role / Title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[Job title or role descriptor]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Demographics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Age [XX-XX], [Gender], Income: [range], Location: [region]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Goals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[Primary professional or personal goal relevant to this market]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Pain Points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[Key frustrations or unmet needs this persona experiences]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Buying Triggers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[Events or conditions that motivate purchase decisions]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Preferred Channels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[YouTube, Instagram, Retail, Word-of-mouth, etc.]</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Decision Criteria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[Convenience, social proof, emotional resonance, affordability]</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Audience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TAM</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SAM</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SOM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[Primary Audience]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$[X]B</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$[X]B</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[Secondary Audience]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$[X]M</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Buying Behavior Insights</w:t>
      </w:r>
    </w:p>
    <w:p>
      <w:pPr>
        <w:spacing w:after="60" w:before="60"/>
        <w:jc w:val="left"/>
      </w:pPr>
      <w:r>
        <w:rPr>
          <w:rFonts w:ascii="Arial" w:cs="Arial" w:eastAsia="Arial" w:hAnsi="Arial"/>
          <w:b w:val="false"/>
          <w:bCs w:val="false"/>
          <w:color w:val="1A1A1A"/>
          <w:sz w:val="20"/>
          <w:szCs w:val="20"/>
        </w:rPr>
        <w:t xml:space="preserve">[Describe 3 to 5 critical observations about how this market's buyers research, evaluate, and convert. Include notes on average sales cycle length, number of decision-makers involved, preferred content types at each stage, and any notable behavioral shifts over the past 12 to 24 months. This section bridges the persona data above to the go-to-market channel strategy in Section 12.]</w:t>
      </w:r>
    </w:p>
    <w:p>
      <w:r>
        <w:br w:type="page"/>
      </w:r>
    </w:p>
    <w:p>
      <w:pPr>
        <w:pStyle w:val="Heading1"/>
        <w:spacing w:after="120" w:before="240"/>
      </w:pPr>
      <w:r>
        <w:rPr>
          <w:rFonts w:ascii="Arial" w:cs="Arial" w:eastAsia="Arial" w:hAnsi="Arial"/>
          <w:b/>
          <w:bCs/>
          <w:color w:val="133A52"/>
          <w:sz w:val="32"/>
          <w:szCs w:val="32"/>
        </w:rPr>
        <w:t xml:space="preserve">4. Competitive Landscape</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Competitor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Tier</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Company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Market Share (%)</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Core Strength</w:t>
            </w:r>
          </w:p>
        </w:tc>
      </w:tr>
      <w:tr>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Leader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[Dominant positioning factor]</w:t>
            </w:r>
          </w:p>
        </w:tc>
      </w:tr>
      <w:tr>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Leader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[Dominant positioning factor]</w:t>
            </w:r>
          </w:p>
        </w:tc>
      </w:tr>
      <w:tr>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Challenger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C]</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[Key growth or disruption angle]</w:t>
            </w:r>
          </w:p>
        </w:tc>
      </w:tr>
      <w:tr>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Challenger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[Key growth or disruption angle]</w:t>
            </w:r>
          </w:p>
        </w:tc>
      </w:tr>
      <w:tr>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Niche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[Specialized focus or underserved segment]</w:t>
            </w:r>
          </w:p>
        </w:tc>
      </w:tr>
      <w:tr>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Niche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[Specialized focus or underserved segment]</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Competitive Intensity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Score (1-10)</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Assessment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Pricing Pressure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[One-line interpretation of competitive pricing dynamics]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Product Differentiation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[Degree of differentiation vs. commoditization in the market]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Brand Loyalty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entrenched incumbents are with existing customers]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Barrier to Entry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[Capital, regulatory, or network effects limiting new entrants]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Innovation Velocity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[Rate of product or service evolution across the competitive set]</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center"/>
            </w:pPr>
            <w:r>
              <w:rPr>
                <w:rFonts w:ascii="Arial" w:cs="Arial" w:eastAsia="Arial" w:hAnsi="Arial"/>
                <w:b/>
                <w:bCs/>
                <w:color w:val="FFFFFF"/>
                <w:sz w:val="19"/>
                <w:szCs w:val="19"/>
              </w:rPr>
              <w:t xml:space="preserve">Overall Intensity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center"/>
            </w:pPr>
            <w:r>
              <w:rPr>
                <w:rFonts w:ascii="Arial" w:cs="Arial" w:eastAsia="Arial" w:hAnsi="Arial"/>
                <w:b/>
                <w:bCs/>
                <w:color w:val="FFFFFF"/>
                <w:sz w:val="19"/>
                <w:szCs w:val="19"/>
              </w:rPr>
              <w:t xml:space="preserve">[X]/10</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val="false"/>
                <w:bCs w:val="false"/>
                <w:color w:val="FFFFFF"/>
                <w:sz w:val="19"/>
                <w:szCs w:val="19"/>
              </w:rPr>
              <w:t xml:space="preserve">[Summary verdict on the competitive environment]</w:t>
            </w:r>
          </w:p>
        </w:tc>
      </w:tr>
    </w:tbl>
    <w:p>
      <w:r>
        <w:br w:type="page"/>
      </w:r>
    </w:p>
    <w:p>
      <w:pPr>
        <w:pStyle w:val="Heading1"/>
        <w:spacing w:after="120" w:before="240"/>
      </w:pPr>
      <w:r>
        <w:rPr>
          <w:rFonts w:ascii="Arial" w:cs="Arial" w:eastAsia="Arial" w:hAnsi="Arial"/>
          <w:b/>
          <w:bCs/>
          <w:color w:val="133A52"/>
          <w:sz w:val="32"/>
          <w:szCs w:val="32"/>
        </w:rPr>
        <w:t xml:space="preserve">5. Competitor Profiles</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Competitor 1: [Company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Founded / HQ</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[Year] / [City, Country]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Revenue (Est.)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[Billion/Million] annually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Positioning</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competitor positions itself in the market]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Strengths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[Top 2-3 competitive advantages this company holds]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Weaknesses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[Notable gaps, vulnerabilities, or areas of underperformance]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Recent Moves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[Product launch, acquisition, pricing change, or market expansion in past 12 months]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Threat Level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High</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Competitor 2: [Company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Founded / HQ</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[Year] / [City, Country]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Revenue (Est.)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[Billion/Million] annually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Positioning</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competitor positions itself in the market]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Strengths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[Top 2-3 competitive advantages this company holds]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Weaknesses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[Notable gaps, vulnerabilities, or areas of underperformance]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Recent Moves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[Product launch, acquisition, pricing change, or market expansion in past 12 months]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Threat Level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Medium</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Competitor 3: [Company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Founded / HQ</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[Year] / [City, Country]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Revenue (Est.)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[Billion/Million] annually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Positioning</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competitor positions itself in the market]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Strengths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[Top 2-3 competitive advantages this company holds]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Key Weaknesses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[Notable gaps, vulnerabilities, or areas of underperformance]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Recent Moves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[Product launch, acquisition, pricing change, or market expansion in past 12 months]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Threat Level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Low</w:t>
            </w:r>
          </w:p>
        </w:tc>
      </w:tr>
    </w:tbl>
    <w:p>
      <w:pPr>
        <w:spacing w:after="80" w:before="80"/>
      </w:pPr>
      <w:r>
        <w:t xml:space="preserve"/>
      </w:r>
    </w:p>
    <w:p>
      <w:r>
        <w:br w:type="page"/>
      </w:r>
    </w:p>
    <w:p>
      <w:pPr>
        <w:pStyle w:val="Heading1"/>
        <w:spacing w:after="120" w:before="240"/>
      </w:pPr>
      <w:r>
        <w:rPr>
          <w:rFonts w:ascii="Arial" w:cs="Arial" w:eastAsia="Arial" w:hAnsi="Arial"/>
          <w:b/>
          <w:bCs/>
          <w:color w:val="133A52"/>
          <w:sz w:val="32"/>
          <w:szCs w:val="32"/>
        </w:rPr>
        <w:t xml:space="preserve">6. SWOT Analysis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r>
              <w:rPr>
                <w:rFonts w:ascii="Arial" w:cs="Arial" w:eastAsia="Arial" w:hAnsi="Arial"/>
                <w:b/>
                <w:bCs/>
                <w:color w:val="FFFFFF"/>
                <w:sz w:val="22"/>
                <w:szCs w:val="22"/>
              </w:rPr>
              <w:t xml:space="preserve">STRENGTHS</w:t>
            </w:r>
          </w:p>
          <w:p>
            <w:pPr>
              <w:spacing w:after="60" w:before="60"/>
            </w:pPr>
            <w:r>
              <w:rPr>
                <w:rFonts w:ascii="Arial" w:cs="Arial" w:eastAsia="Arial" w:hAnsi="Arial"/>
                <w:color w:val="FFFFFF"/>
                <w:sz w:val="19"/>
                <w:szCs w:val="19"/>
              </w:rPr>
              <w:t xml:space="preserve">+ [Strength 1: established credibility or brand recognition]</w:t>
            </w:r>
          </w:p>
          <w:p>
            <w:pPr>
              <w:spacing w:after="60" w:before="60"/>
            </w:pPr>
            <w:r>
              <w:rPr>
                <w:rFonts w:ascii="Arial" w:cs="Arial" w:eastAsia="Arial" w:hAnsi="Arial"/>
                <w:color w:val="FFFFFF"/>
                <w:sz w:val="19"/>
                <w:szCs w:val="19"/>
              </w:rPr>
              <w:t xml:space="preserve">+ [Strength 2: proprietary technology or unique process]</w:t>
            </w:r>
          </w:p>
          <w:p>
            <w:pPr>
              <w:spacing w:after="60" w:before="60"/>
            </w:pPr>
            <w:r>
              <w:rPr>
                <w:rFonts w:ascii="Arial" w:cs="Arial" w:eastAsia="Arial" w:hAnsi="Arial"/>
                <w:color w:val="FFFFFF"/>
                <w:sz w:val="19"/>
                <w:szCs w:val="19"/>
              </w:rPr>
              <w:t xml:space="preserve">+ [Strength 3: cost advantage or operational efficiency]</w:t>
            </w:r>
          </w:p>
          <w:p>
            <w:pPr>
              <w:spacing w:after="60" w:before="60"/>
            </w:pPr>
            <w:r>
              <w:rPr>
                <w:rFonts w:ascii="Arial" w:cs="Arial" w:eastAsia="Arial" w:hAnsi="Arial"/>
                <w:color w:val="FFFFFF"/>
                <w:sz w:val="19"/>
                <w:szCs w:val="19"/>
              </w:rPr>
              <w:t xml:space="preserve">+ [Strength 4: loyal customer base or long-term contracts]</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r>
              <w:rPr>
                <w:rFonts w:ascii="Arial" w:cs="Arial" w:eastAsia="Arial" w:hAnsi="Arial"/>
                <w:b/>
                <w:bCs/>
                <w:color w:val="FFFFFF"/>
                <w:sz w:val="22"/>
                <w:szCs w:val="22"/>
              </w:rPr>
              <w:t xml:space="preserve">WEAKNESSES</w:t>
            </w:r>
          </w:p>
          <w:p>
            <w:pPr>
              <w:spacing w:after="60" w:before="60"/>
            </w:pPr>
            <w:r>
              <w:rPr>
                <w:rFonts w:ascii="Arial" w:cs="Arial" w:eastAsia="Arial" w:hAnsi="Arial"/>
                <w:color w:val="FFFFFF"/>
                <w:sz w:val="19"/>
                <w:szCs w:val="19"/>
              </w:rPr>
              <w:t xml:space="preserve">- [Weakness 1: limited brand awareness in target segment]</w:t>
            </w:r>
          </w:p>
          <w:p>
            <w:pPr>
              <w:spacing w:after="60" w:before="60"/>
            </w:pPr>
            <w:r>
              <w:rPr>
                <w:rFonts w:ascii="Arial" w:cs="Arial" w:eastAsia="Arial" w:hAnsi="Arial"/>
                <w:color w:val="FFFFFF"/>
                <w:sz w:val="19"/>
                <w:szCs w:val="19"/>
              </w:rPr>
              <w:t xml:space="preserve">- [Weakness 2: higher price point relative to alternatives]</w:t>
            </w:r>
          </w:p>
          <w:p>
            <w:pPr>
              <w:spacing w:after="60" w:before="60"/>
            </w:pPr>
            <w:r>
              <w:rPr>
                <w:rFonts w:ascii="Arial" w:cs="Arial" w:eastAsia="Arial" w:hAnsi="Arial"/>
                <w:color w:val="FFFFFF"/>
                <w:sz w:val="19"/>
                <w:szCs w:val="19"/>
              </w:rPr>
              <w:t xml:space="preserve">- [Weakness 3: narrow distribution or geographic reach]</w:t>
            </w:r>
          </w:p>
          <w:p>
            <w:pPr>
              <w:spacing w:after="60" w:before="60"/>
            </w:pPr>
            <w:r>
              <w:rPr>
                <w:rFonts w:ascii="Arial" w:cs="Arial" w:eastAsia="Arial" w:hAnsi="Arial"/>
                <w:color w:val="FFFFFF"/>
                <w:sz w:val="19"/>
                <w:szCs w:val="19"/>
              </w:rPr>
              <w:t xml:space="preserve">- [Weakness 4: dependency on single channel or partner]</w:t>
            </w:r>
          </w:p>
        </w:tc>
      </w:tr>
      <w:tr>
        <w:tc>
          <w:tcPr>
            <w:tcW w:type="dxa" w:w="4680"/>
            <w:tcBorders>
              <w:top w:val="single" w:color="CCCCCC" w:sz="1"/>
              <w:left w:val="single" w:color="CCCCCC" w:sz="1"/>
              <w:bottom w:val="single" w:color="CCCCCC" w:sz="1"/>
              <w:right w:val="single" w:color="CCCCCC" w:sz="1"/>
            </w:tcBorders>
            <w:shd w:fill="1E8449" w:val="clear"/>
            <w:tcMar>
              <w:top w:type="dxa" w:w="100"/>
              <w:left w:type="dxa" w:w="140"/>
              <w:bottom w:type="dxa" w:w="100"/>
              <w:right w:type="dxa" w:w="120"/>
            </w:tcMar>
          </w:tcPr>
          <w:p>
            <w:r>
              <w:rPr>
                <w:rFonts w:ascii="Arial" w:cs="Arial" w:eastAsia="Arial" w:hAnsi="Arial"/>
                <w:b/>
                <w:bCs/>
                <w:color w:val="FFFFFF"/>
                <w:sz w:val="22"/>
                <w:szCs w:val="22"/>
              </w:rPr>
              <w:t xml:space="preserve">OPPORTUNITIES</w:t>
            </w:r>
          </w:p>
          <w:p>
            <w:pPr>
              <w:spacing w:after="60" w:before="60"/>
            </w:pPr>
            <w:r>
              <w:rPr>
                <w:rFonts w:ascii="Arial" w:cs="Arial" w:eastAsia="Arial" w:hAnsi="Arial"/>
                <w:color w:val="FFFFFF"/>
                <w:sz w:val="19"/>
                <w:szCs w:val="19"/>
              </w:rPr>
              <w:t xml:space="preserve">+ [Opportunity 1: underserved segment with high willingness to pay]</w:t>
            </w:r>
          </w:p>
          <w:p>
            <w:pPr>
              <w:spacing w:after="60" w:before="60"/>
            </w:pPr>
            <w:r>
              <w:rPr>
                <w:rFonts w:ascii="Arial" w:cs="Arial" w:eastAsia="Arial" w:hAnsi="Arial"/>
                <w:color w:val="FFFFFF"/>
                <w:sz w:val="19"/>
                <w:szCs w:val="19"/>
              </w:rPr>
              <w:t xml:space="preserve">+ [Opportunity 2: emerging technology enabling new delivery model]</w:t>
            </w:r>
          </w:p>
          <w:p>
            <w:pPr>
              <w:spacing w:after="60" w:before="60"/>
            </w:pPr>
            <w:r>
              <w:rPr>
                <w:rFonts w:ascii="Arial" w:cs="Arial" w:eastAsia="Arial" w:hAnsi="Arial"/>
                <w:color w:val="FFFFFF"/>
                <w:sz w:val="19"/>
                <w:szCs w:val="19"/>
              </w:rPr>
              <w:t xml:space="preserve">+ [Opportunity 3: regulatory or policy shift opening new demand]</w:t>
            </w:r>
          </w:p>
          <w:p>
            <w:pPr>
              <w:spacing w:after="60" w:before="60"/>
            </w:pPr>
            <w:r>
              <w:rPr>
                <w:rFonts w:ascii="Arial" w:cs="Arial" w:eastAsia="Arial" w:hAnsi="Arial"/>
                <w:color w:val="FFFFFF"/>
                <w:sz w:val="19"/>
                <w:szCs w:val="19"/>
              </w:rPr>
              <w:t xml:space="preserve">+ [Opportunity 4: competitor exits or repositioning creating gap]</w:t>
            </w:r>
          </w:p>
        </w:tc>
        <w:tc>
          <w:tcPr>
            <w:tcW w:type="dxa" w:w="4680"/>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20"/>
            </w:tcMar>
          </w:tcPr>
          <w:p>
            <w:r>
              <w:rPr>
                <w:rFonts w:ascii="Arial" w:cs="Arial" w:eastAsia="Arial" w:hAnsi="Arial"/>
                <w:b/>
                <w:bCs/>
                <w:color w:val="FFFFFF"/>
                <w:sz w:val="22"/>
                <w:szCs w:val="22"/>
              </w:rPr>
              <w:t xml:space="preserve">THREATS</w:t>
            </w:r>
          </w:p>
          <w:p>
            <w:pPr>
              <w:spacing w:after="60" w:before="60"/>
            </w:pPr>
            <w:r>
              <w:rPr>
                <w:rFonts w:ascii="Arial" w:cs="Arial" w:eastAsia="Arial" w:hAnsi="Arial"/>
                <w:color w:val="FFFFFF"/>
                <w:sz w:val="19"/>
                <w:szCs w:val="19"/>
              </w:rPr>
              <w:t xml:space="preserve">! [Threat 1: well-funded new entrant or incumbent expansion]</w:t>
            </w:r>
          </w:p>
          <w:p>
            <w:pPr>
              <w:spacing w:after="60" w:before="60"/>
            </w:pPr>
            <w:r>
              <w:rPr>
                <w:rFonts w:ascii="Arial" w:cs="Arial" w:eastAsia="Arial" w:hAnsi="Arial"/>
                <w:color w:val="FFFFFF"/>
                <w:sz w:val="19"/>
                <w:szCs w:val="19"/>
              </w:rPr>
              <w:t xml:space="preserve">! [Threat 2: macroeconomic headwinds affecting buyer budgets]</w:t>
            </w:r>
          </w:p>
          <w:p>
            <w:pPr>
              <w:spacing w:after="60" w:before="60"/>
            </w:pPr>
            <w:r>
              <w:rPr>
                <w:rFonts w:ascii="Arial" w:cs="Arial" w:eastAsia="Arial" w:hAnsi="Arial"/>
                <w:color w:val="FFFFFF"/>
                <w:sz w:val="19"/>
                <w:szCs w:val="19"/>
              </w:rPr>
              <w:t xml:space="preserve">! [Threat 3: technological disruption reducing switching costs]</w:t>
            </w:r>
          </w:p>
          <w:p>
            <w:pPr>
              <w:spacing w:after="60" w:before="60"/>
            </w:pPr>
            <w:r>
              <w:rPr>
                <w:rFonts w:ascii="Arial" w:cs="Arial" w:eastAsia="Arial" w:hAnsi="Arial"/>
                <w:color w:val="FFFFFF"/>
                <w:sz w:val="19"/>
                <w:szCs w:val="19"/>
              </w:rPr>
              <w:t xml:space="preserve">! [Threat 4: regulatory risk or compliance burden increasing]</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SWOT Synthesis</w:t>
      </w:r>
    </w:p>
    <w:p>
      <w:pPr>
        <w:spacing w:after="60" w:before="60"/>
        <w:jc w:val="left"/>
      </w:pPr>
      <w:r>
        <w:rPr>
          <w:rFonts w:ascii="Arial" w:cs="Arial" w:eastAsia="Arial" w:hAnsi="Arial"/>
          <w:b w:val="false"/>
          <w:bCs w:val="false"/>
          <w:color w:val="1A1A1A"/>
          <w:sz w:val="20"/>
          <w:szCs w:val="20"/>
        </w:rPr>
        <w:t xml:space="preserve">[This SWOT synthesis should articulate 2 to 3 strategic implications derived from the quadrant analysis. For example: the intersection of [Strength] and [Opportunity] presents the clearest near-term path to growth, while [Weakness] must be addressed before [Threat] becomes material. Prioritized mitigation and leverage strategies are detailed in Section 11.]</w:t>
      </w:r>
    </w:p>
    <w:p>
      <w:r>
        <w:br w:type="page"/>
      </w:r>
    </w:p>
    <w:p>
      <w:pPr>
        <w:pStyle w:val="Heading1"/>
        <w:spacing w:after="120" w:before="240"/>
      </w:pPr>
      <w:r>
        <w:rPr>
          <w:rFonts w:ascii="Arial" w:cs="Arial" w:eastAsia="Arial" w:hAnsi="Arial"/>
          <w:b/>
          <w:bCs/>
          <w:color w:val="133A52"/>
          <w:sz w:val="32"/>
          <w:szCs w:val="32"/>
        </w:rPr>
        <w:t xml:space="preserve">7. Consumer Sentiment and Trends</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Emerging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Trend</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Relevance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[Trend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trend is reshaping buyer expectations or competitive dynamics]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[Trend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trend is emerging and what timeline it is on]</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[Trend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[Medium-term trend with moderate strategic impact]</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[Trend 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[Early-stage trend worth monitoring]</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[Trend 5]</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[Nascent or speculative trend with low near-term impact]</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Sentiment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Theme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Sentiment Direction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Primary Source of Signal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[Theme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Positive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[Review platforms, social listening, analyst commentary]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[Theme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Mixed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[Forums, industry surveys, customer interviews]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[Theme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Negative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[Complaint trends, churn data, media coverage]</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Channel Preference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Channel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Primary Audience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Effectiveness Rating</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Strategic Role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[LinkedIn]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[B2B Decision Makers]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Awareness, authority building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[Google Search]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[All segments]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Demand capture, intent-driven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[Email]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[Existing contacts, warm leads]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Nurture, conversion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[Industry Events]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[Executives, buyers]</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Relationship, pipeline acceleration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[Social Media]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[Broad / Consumer]</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Brand awareness, community</w:t>
            </w:r>
          </w:p>
        </w:tc>
      </w:tr>
    </w:tbl>
    <w:p>
      <w:r>
        <w:br w:type="page"/>
      </w:r>
    </w:p>
    <w:p>
      <w:pPr>
        <w:pStyle w:val="Heading1"/>
        <w:spacing w:after="120" w:before="240"/>
      </w:pPr>
      <w:r>
        <w:rPr>
          <w:rFonts w:ascii="Arial" w:cs="Arial" w:eastAsia="Arial" w:hAnsi="Arial"/>
          <w:b/>
          <w:bCs/>
          <w:color w:val="133A52"/>
          <w:sz w:val="32"/>
          <w:szCs w:val="32"/>
        </w:rPr>
        <w:t xml:space="preserve">8. Market Opportunity Assessment</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Opportunity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400"/>
        <w:gridCol w:w="1800"/>
        <w:gridCol w:w="1400"/>
        <w:gridCol w:w="60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Opportunity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Market Size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Ease of Capture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Competitive Intensity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Fit Score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E8449"/>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E67E22"/>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E67E22"/>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5]</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C0392B"/>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[Opportunity 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C0392B"/>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val="false"/>
                <w:bCs w:val="false"/>
                <w:color w:val="1A1A1A"/>
                <w:sz w:val="19"/>
                <w:szCs w:val="19"/>
              </w:rPr>
              <w:t xml:space="preserve">[X]/10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[X]/10</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White Space Analysis</w:t>
      </w:r>
    </w:p>
    <w:p>
      <w:pPr>
        <w:spacing w:after="60" w:before="60"/>
        <w:jc w:val="left"/>
      </w:pPr>
      <w:r>
        <w:rPr>
          <w:rFonts w:ascii="Arial" w:cs="Arial" w:eastAsia="Arial" w:hAnsi="Arial"/>
          <w:b w:val="false"/>
          <w:bCs w:val="false"/>
          <w:color w:val="1A1A1A"/>
          <w:sz w:val="20"/>
          <w:szCs w:val="20"/>
        </w:rPr>
        <w:t xml:space="preserve">[Describe 2 to 3 areas where customer needs are genuinely unmet and existing competitors have not effectively invested. These white spaces may represent underserved segments, underdeveloped use cases, or geographic gaps where demand exists but supply is limited. Quantify where possible.]</w:t>
      </w:r>
    </w:p>
    <w:p>
      <w:pPr>
        <w:spacing w:after="80" w:before="80"/>
      </w:pPr>
      <w:r>
        <w:t xml:space="preserve"/>
      </w:r>
    </w:p>
    <w:p>
      <w:pPr>
        <w:pStyle w:val="Heading2"/>
        <w:spacing w:after="120" w:before="240"/>
      </w:pPr>
      <w:r>
        <w:rPr>
          <w:rFonts w:ascii="Arial" w:cs="Arial" w:eastAsia="Arial" w:hAnsi="Arial"/>
          <w:b/>
          <w:bCs/>
          <w:color w:val="133A52"/>
          <w:sz w:val="26"/>
          <w:szCs w:val="26"/>
        </w:rPr>
        <w:t xml:space="preserve">Recommended Entry Approach</w:t>
      </w:r>
    </w:p>
    <w:p>
      <w:pPr>
        <w:spacing w:after="60" w:before="60"/>
        <w:jc w:val="left"/>
      </w:pPr>
      <w:r>
        <w:rPr>
          <w:rFonts w:ascii="Arial" w:cs="Arial" w:eastAsia="Arial" w:hAnsi="Arial"/>
          <w:b w:val="false"/>
          <w:bCs w:val="false"/>
          <w:color w:val="1A1A1A"/>
          <w:sz w:val="20"/>
          <w:szCs w:val="20"/>
        </w:rPr>
        <w:t xml:space="preserve">[Based on the opportunity matrix and white space analysis, the highest-probability path for [Client Name] is [entry strategy]. This approach leverages [existing capability or asset] and targets [specific segment or geography] first. A beachhead approach is recommended over broad market entry to maximize resource efficiency and minimize early-stage competitive exposure.]</w:t>
      </w:r>
    </w:p>
    <w:p>
      <w:r>
        <w:br w:type="page"/>
      </w:r>
    </w:p>
    <w:p>
      <w:pPr>
        <w:pStyle w:val="Heading1"/>
        <w:spacing w:after="120" w:before="240"/>
      </w:pPr>
      <w:r>
        <w:rPr>
          <w:rFonts w:ascii="Arial" w:cs="Arial" w:eastAsia="Arial" w:hAnsi="Arial"/>
          <w:b/>
          <w:bCs/>
          <w:color w:val="133A52"/>
          <w:sz w:val="32"/>
          <w:szCs w:val="32"/>
        </w:rPr>
        <w:t xml:space="preserve">9. Pricing and Monetization</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Pricing Model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Model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Prevalence in Market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[Subscription]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[Recurring monthly or annual fee, typically tiered by usage or seats]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[Usage-Based]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[Pay per transaction, unit, or consumption event]</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[Project/Retainer]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[Fixed-fee per engagement or ongoing monthly retainer arrangement]</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[Freemium]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[Free core product with paid premium features or capacity upgrades]</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Price Sensitivity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Price Sensitivity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Willingness to Pay (Est.)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[Enterprise]</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 to $[X,XXX] per [unit/month/project]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[Mid-Market]</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 to $[X,XXX] per [unit/month/project]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[SMB]</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to $[XXX] per [unit/month/project]</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Competitive Pricing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Competitor</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Entry Price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Mid-Tier Price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Enterprise / Custom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[Company 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$[XX]/mo</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$[XXX]/mo</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Custom quote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[Company B]</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$[XX]/mo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$[XXX]/mo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Custom quote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[Company C]</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Free tier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$[XX]/mo</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$[XXX]/mo</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[Your Position]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$[XX]/mo</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$[XXX]/mo</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$[X,XXX]+</w:t>
            </w:r>
          </w:p>
        </w:tc>
      </w:tr>
    </w:tbl>
    <w:p>
      <w:r>
        <w:br w:type="page"/>
      </w:r>
    </w:p>
    <w:p>
      <w:pPr>
        <w:pStyle w:val="Heading1"/>
        <w:spacing w:after="120" w:before="240"/>
      </w:pPr>
      <w:r>
        <w:rPr>
          <w:rFonts w:ascii="Arial" w:cs="Arial" w:eastAsia="Arial" w:hAnsi="Arial"/>
          <w:b/>
          <w:bCs/>
          <w:color w:val="133A52"/>
          <w:sz w:val="32"/>
          <w:szCs w:val="32"/>
        </w:rPr>
        <w:t xml:space="preserve">10. Go-to-Market Considerations</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Channel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Role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Investment Level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Expected Outcome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[SEO / Content]</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Demand generation</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Organic pipeline in [X] months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[LinkedIn / Paid]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Awareness, lead gen</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Qualified MQLs within [X] weeks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[Email Marketing]</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Nurture, conversion</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Low</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Increased close rate from warm leads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[Partnerships]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Pipeline acceleration</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Co-marketing leads and referrals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Core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32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Audience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Primary Message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Proof Point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[Persona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[Core value proposition tailored to this persona's primary goal]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[Specific statistic, case study, or credential]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[Persona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[Core value proposition tailored to this persona's primary pain]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[Specific statistic, case study, or credential]</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Strategic Partnership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Partner Type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Strategic Rationale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[Integration Partner]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partnership expands distribution or enhances product value]</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[Channel Partner]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partner accelerates market access in target segment]</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High</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[Referral Partner]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this non-competing partner drives warm lead introductions]</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Medium</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Pre-Launch Checklist</w:t>
      </w:r>
    </w:p>
    <w:p>
      <w:pPr>
        <w:pStyle w:val="ListParagraph"/>
        <w:numPr>
          <w:ilvl w:val="0"/>
          <w:numId w:val="3"/>
        </w:numPr>
        <w:spacing w:after="60" w:before="60"/>
      </w:pPr>
      <w:r>
        <w:rPr>
          <w:rFonts w:ascii="Arial" w:cs="Arial" w:eastAsia="Arial" w:hAnsi="Arial"/>
          <w:color w:val="1A1A1A"/>
          <w:sz w:val="20"/>
          <w:szCs w:val="20"/>
        </w:rPr>
        <w:t xml:space="preserve">Finalize product-market fit validation with [X] pilot customers</w:t>
      </w:r>
    </w:p>
    <w:p>
      <w:pPr>
        <w:pStyle w:val="ListParagraph"/>
        <w:numPr>
          <w:ilvl w:val="0"/>
          <w:numId w:val="3"/>
        </w:numPr>
        <w:spacing w:after="60" w:before="60"/>
      </w:pPr>
      <w:r>
        <w:rPr>
          <w:rFonts w:ascii="Arial" w:cs="Arial" w:eastAsia="Arial" w:hAnsi="Arial"/>
          <w:color w:val="1A1A1A"/>
          <w:sz w:val="20"/>
          <w:szCs w:val="20"/>
        </w:rPr>
        <w:t xml:space="preserve">Complete competitive differentiation messaging and one-pager</w:t>
      </w:r>
    </w:p>
    <w:p>
      <w:pPr>
        <w:pStyle w:val="ListParagraph"/>
        <w:numPr>
          <w:ilvl w:val="0"/>
          <w:numId w:val="3"/>
        </w:numPr>
        <w:spacing w:after="60" w:before="60"/>
      </w:pPr>
      <w:r>
        <w:rPr>
          <w:rFonts w:ascii="Arial" w:cs="Arial" w:eastAsia="Arial" w:hAnsi="Arial"/>
          <w:color w:val="1A1A1A"/>
          <w:sz w:val="20"/>
          <w:szCs w:val="20"/>
        </w:rPr>
        <w:t xml:space="preserve">Build landing page with conversion-optimized copy and CTA</w:t>
      </w:r>
    </w:p>
    <w:p>
      <w:pPr>
        <w:pStyle w:val="ListParagraph"/>
        <w:numPr>
          <w:ilvl w:val="0"/>
          <w:numId w:val="3"/>
        </w:numPr>
        <w:spacing w:after="60" w:before="60"/>
      </w:pPr>
      <w:r>
        <w:rPr>
          <w:rFonts w:ascii="Arial" w:cs="Arial" w:eastAsia="Arial" w:hAnsi="Arial"/>
          <w:color w:val="1A1A1A"/>
          <w:sz w:val="20"/>
          <w:szCs w:val="20"/>
        </w:rPr>
        <w:t xml:space="preserve">Configure CRM with lead scoring and automated nurture sequences</w:t>
      </w:r>
    </w:p>
    <w:p>
      <w:pPr>
        <w:pStyle w:val="ListParagraph"/>
        <w:numPr>
          <w:ilvl w:val="0"/>
          <w:numId w:val="3"/>
        </w:numPr>
        <w:spacing w:after="60" w:before="60"/>
      </w:pPr>
      <w:r>
        <w:rPr>
          <w:rFonts w:ascii="Arial" w:cs="Arial" w:eastAsia="Arial" w:hAnsi="Arial"/>
          <w:color w:val="1A1A1A"/>
          <w:sz w:val="20"/>
          <w:szCs w:val="20"/>
        </w:rPr>
        <w:t xml:space="preserve">Establish KPI dashboard with baseline metrics for all channels</w:t>
      </w:r>
    </w:p>
    <w:p>
      <w:pPr>
        <w:pStyle w:val="ListParagraph"/>
        <w:numPr>
          <w:ilvl w:val="0"/>
          <w:numId w:val="3"/>
        </w:numPr>
        <w:spacing w:after="60" w:before="60"/>
      </w:pPr>
      <w:r>
        <w:rPr>
          <w:rFonts w:ascii="Arial" w:cs="Arial" w:eastAsia="Arial" w:hAnsi="Arial"/>
          <w:color w:val="1A1A1A"/>
          <w:sz w:val="20"/>
          <w:szCs w:val="20"/>
        </w:rPr>
        <w:t xml:space="preserve">Secure at least two launch-day partnership announcements</w:t>
      </w:r>
    </w:p>
    <w:p>
      <w:r>
        <w:br w:type="page"/>
      </w:r>
    </w:p>
    <w:p>
      <w:pPr>
        <w:pStyle w:val="Heading1"/>
        <w:spacing w:after="120" w:before="240"/>
      </w:pPr>
      <w:r>
        <w:rPr>
          <w:rFonts w:ascii="Arial" w:cs="Arial" w:eastAsia="Arial" w:hAnsi="Arial"/>
          <w:b/>
          <w:bCs/>
          <w:color w:val="133A52"/>
          <w:sz w:val="32"/>
          <w:szCs w:val="32"/>
        </w:rPr>
        <w:t xml:space="preserve">11. Strategic Recommendations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200"/>
        <w:gridCol w:w="1560"/>
        <w:gridCol w:w="180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Priority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Timeline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Owner</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[Develop and launch a targeted LinkedIn content strategy focused on [primary persona]]</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0 to 30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[Implement CRM with automated lead nurture for top-of-funnel contacts]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0 to 30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 / Sales]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[Conduct keyword research and refresh top 5 website pages for SEO performance]</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0 to 45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[Initiate outreach to 3 high-priority referral or channel partners]</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30 to 60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[Leadership]</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5</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[Deploy email reactivation campaign to existing contact database]</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30 to 60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[Build a case study library featuring 3 client success stories]</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30 to 90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7</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[Evaluate pricing structure against competitive benchmark and consider tiered offer]</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60 to 90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[Leadership]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[Develop a paid search campaign targeting high-intent keywords in core segment]</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60 to 90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9</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[Attend or sponsor one industry event to build category visibility]</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60 to 120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[Leadership]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[Launch a white space pilot program targeting [underserved segment]]</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90 to 180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[Product / Sales]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11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[Explore international expansion in [market] based on demand signals]</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90 to 180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[Leadership]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19"/>
                <w:szCs w:val="19"/>
              </w:rPr>
              <w:t xml:space="preserve">12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[Commission a brand audit and refresh visual identity if positioning shift is approved]</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120 to 180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3-Phase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Phase 1: Foundation (0-60 Days)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Phase 2: Activation (60-120 Days)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Phase 3: Scale (120-180 Days)</w:t>
            </w:r>
          </w:p>
        </w:tc>
      </w:tr>
      <w:tr>
        <w:tc>
          <w:tcPr>
            <w:tcW w:type="dxa" w:w="3120"/>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60" w:before="60"/>
            </w:pPr>
            <w:r>
              <w:rPr>
                <w:rFonts w:ascii="Arial" w:cs="Arial" w:eastAsia="Arial" w:hAnsi="Arial"/>
                <w:color w:val="1A1A1A"/>
                <w:sz w:val="19"/>
                <w:szCs w:val="19"/>
              </w:rPr>
              <w:t xml:space="preserve">+ CRM and lead tracking setup</w:t>
            </w:r>
          </w:p>
          <w:p>
            <w:pPr>
              <w:spacing w:after="60" w:before="60"/>
            </w:pPr>
            <w:r>
              <w:rPr>
                <w:rFonts w:ascii="Arial" w:cs="Arial" w:eastAsia="Arial" w:hAnsi="Arial"/>
                <w:color w:val="1A1A1A"/>
                <w:sz w:val="19"/>
                <w:szCs w:val="19"/>
              </w:rPr>
              <w:t xml:space="preserve">+ LinkedIn strategy and first 8 posts</w:t>
            </w:r>
          </w:p>
          <w:p>
            <w:pPr>
              <w:spacing w:after="60" w:before="60"/>
            </w:pPr>
            <w:r>
              <w:rPr>
                <w:rFonts w:ascii="Arial" w:cs="Arial" w:eastAsia="Arial" w:hAnsi="Arial"/>
                <w:color w:val="1A1A1A"/>
                <w:sz w:val="19"/>
                <w:szCs w:val="19"/>
              </w:rPr>
              <w:t xml:space="preserve">+ SEO page refresh (top 5 pages)</w:t>
            </w:r>
          </w:p>
          <w:p>
            <w:pPr>
              <w:spacing w:after="60" w:before="60"/>
            </w:pPr>
            <w:r>
              <w:rPr>
                <w:rFonts w:ascii="Arial" w:cs="Arial" w:eastAsia="Arial" w:hAnsi="Arial"/>
                <w:color w:val="1A1A1A"/>
                <w:sz w:val="19"/>
                <w:szCs w:val="19"/>
              </w:rPr>
              <w:t xml:space="preserve">+ Partner outreach initiated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60"/>
            </w:pPr>
            <w:r>
              <w:rPr>
                <w:rFonts w:ascii="Arial" w:cs="Arial" w:eastAsia="Arial" w:hAnsi="Arial"/>
                <w:color w:val="1A1A1A"/>
                <w:sz w:val="19"/>
                <w:szCs w:val="19"/>
              </w:rPr>
              <w:t xml:space="preserve">+ Email reactivation campaign live</w:t>
            </w:r>
          </w:p>
          <w:p>
            <w:pPr>
              <w:spacing w:after="60" w:before="60"/>
            </w:pPr>
            <w:r>
              <w:rPr>
                <w:rFonts w:ascii="Arial" w:cs="Arial" w:eastAsia="Arial" w:hAnsi="Arial"/>
                <w:color w:val="1A1A1A"/>
                <w:sz w:val="19"/>
                <w:szCs w:val="19"/>
              </w:rPr>
              <w:t xml:space="preserve">+ Case study content published</w:t>
            </w:r>
          </w:p>
          <w:p>
            <w:pPr>
              <w:spacing w:after="60" w:before="60"/>
            </w:pPr>
            <w:r>
              <w:rPr>
                <w:rFonts w:ascii="Arial" w:cs="Arial" w:eastAsia="Arial" w:hAnsi="Arial"/>
                <w:color w:val="1A1A1A"/>
                <w:sz w:val="19"/>
                <w:szCs w:val="19"/>
              </w:rPr>
              <w:t xml:space="preserve">+ Paid search pilot launched</w:t>
            </w:r>
          </w:p>
          <w:p>
            <w:pPr>
              <w:spacing w:after="60" w:before="60"/>
            </w:pPr>
            <w:r>
              <w:rPr>
                <w:rFonts w:ascii="Arial" w:cs="Arial" w:eastAsia="Arial" w:hAnsi="Arial"/>
                <w:color w:val="1A1A1A"/>
                <w:sz w:val="19"/>
                <w:szCs w:val="19"/>
              </w:rPr>
              <w:t xml:space="preserve">+ First partner agreement signed</w:t>
            </w:r>
          </w:p>
        </w:tc>
        <w:tc>
          <w:tcPr>
            <w:tcW w:type="dxa" w:w="3120"/>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60" w:before="60"/>
            </w:pPr>
            <w:r>
              <w:rPr>
                <w:rFonts w:ascii="Arial" w:cs="Arial" w:eastAsia="Arial" w:hAnsi="Arial"/>
                <w:color w:val="1A1A1A"/>
                <w:sz w:val="19"/>
                <w:szCs w:val="19"/>
              </w:rPr>
              <w:t xml:space="preserve">+ White space pilot program launched</w:t>
            </w:r>
          </w:p>
          <w:p>
            <w:pPr>
              <w:spacing w:after="60" w:before="60"/>
            </w:pPr>
            <w:r>
              <w:rPr>
                <w:rFonts w:ascii="Arial" w:cs="Arial" w:eastAsia="Arial" w:hAnsi="Arial"/>
                <w:color w:val="1A1A1A"/>
                <w:sz w:val="19"/>
                <w:szCs w:val="19"/>
              </w:rPr>
              <w:t xml:space="preserve">+ Pricing structure evaluated and updated</w:t>
            </w:r>
          </w:p>
          <w:p>
            <w:pPr>
              <w:spacing w:after="60" w:before="60"/>
            </w:pPr>
            <w:r>
              <w:rPr>
                <w:rFonts w:ascii="Arial" w:cs="Arial" w:eastAsia="Arial" w:hAnsi="Arial"/>
                <w:color w:val="1A1A1A"/>
                <w:sz w:val="19"/>
                <w:szCs w:val="19"/>
              </w:rPr>
              <w:t xml:space="preserve">+ Event attendance or sponsorship executed</w:t>
            </w:r>
          </w:p>
          <w:p>
            <w:pPr>
              <w:spacing w:after="60" w:before="60"/>
            </w:pPr>
            <w:r>
              <w:rPr>
                <w:rFonts w:ascii="Arial" w:cs="Arial" w:eastAsia="Arial" w:hAnsi="Arial"/>
                <w:color w:val="1A1A1A"/>
                <w:sz w:val="19"/>
                <w:szCs w:val="19"/>
              </w:rPr>
              <w:t xml:space="preserve">+ International expansion feasibility assessed</w:t>
            </w:r>
          </w:p>
        </w:tc>
      </w:tr>
    </w:tbl>
    <w:p>
      <w:r>
        <w:br w:type="page"/>
      </w:r>
    </w:p>
    <w:p>
      <w:pPr>
        <w:pStyle w:val="Heading1"/>
        <w:spacing w:after="120" w:before="240"/>
      </w:pPr>
      <w:r>
        <w:rPr>
          <w:rFonts w:ascii="Arial" w:cs="Arial" w:eastAsia="Arial" w:hAnsi="Arial"/>
          <w:b/>
          <w:bCs/>
          <w:color w:val="133A52"/>
          <w:sz w:val="32"/>
          <w:szCs w:val="32"/>
        </w:rPr>
        <w:t xml:space="preserve">12. Methodology and Appendix</w:t>
      </w:r>
    </w:p>
    <w:p>
      <w:pPr>
        <w:pBdr>
          <w:bottom w:val="single" w:color="133A52" w:sz="4" w:space="1"/>
        </w:pBd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133A52"/>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Source Type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Examples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Industry Reports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[Gartner, IBISWorld, Statista, Forrester, McKinsey Global Institute]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Government and Regulatory Data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[U.S. Census Bureau, Bureau of Labor Statistics, FTC filings, SEC disclosures]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Primary Research</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[Client-provided data, stakeholder interviews, customer surveys]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Competitive Intelligence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[Company websites, press releases, LinkedIn, Crunchbase, Pitchbook]</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Social and Sentiment Data</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[Review platforms, social listening tools, Reddit, G2, Trustpilot]</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Term</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Definition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TAM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Total Addressable Market. The full revenue opportunity available if 100% market share were achieved.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SAM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Serviceable Addressable Market. The subset of TAM reachable with the current business model and geography.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Serviceable Obtainable Market. The realistic portion of SAM capturable given current resources and competition.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CAGR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Compound Annual Growth Rate. The year-over-year growth rate of a value over a defined time period.</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MQL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Marketing Qualified Lead. A prospect deemed ready for sales engagement based on behavioral or firmographic criteria.</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CAC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Customer Acquisition Cost. The total cost to acquire one new paying customer including marketing and sales spend.</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LTV</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Lifetime Value. The total projected revenue from a customer over the full duration of the relationship.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NPS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Net Promoter Score. A standardized measure of customer loyalty based on likelihood to recommend.</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White Space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Market segments or use cases where customer needs are unmet and competition is limited.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Beachhead Strategy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Entering a market through a focused, well-defined segment before expanding to adjacent areas.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Limitations and Disclosures</w:t>
      </w:r>
    </w:p>
    <w:p>
      <w:pPr>
        <w:spacing w:after="60" w:before="60"/>
        <w:jc w:val="left"/>
      </w:pPr>
      <w:r>
        <w:rPr>
          <w:rFonts w:ascii="Arial" w:cs="Arial" w:eastAsia="Arial" w:hAnsi="Arial"/>
          <w:b w:val="false"/>
          <w:bCs w:val="false"/>
          <w:color w:val="1A1A1A"/>
          <w:sz w:val="20"/>
          <w:szCs w:val="20"/>
        </w:rPr>
        <w:t xml:space="preserve">This report is based on data available at the time of research and reflects conditions as of [Report Date]. Market projections are estimates based on publicly available data, industry reports, and reasonable assumptions. Actual outcomes may differ materially from projections due to changes in macroeconomic conditions, competitive dynamics, regulatory environments, or client-specific variables. This report does not constitute legal, financial, or investment advice. Carlos M. and the author's affiliated institutions make no representations or warranties regarding the accuracy or completeness of third-party data cited herein.</w:t>
      </w:r>
    </w:p>
    <w:p>
      <w:pPr>
        <w:spacing w:after="80" w:before="80"/>
      </w:pPr>
      <w:r>
        <w:t xml:space="preserve"/>
      </w:r>
    </w:p>
    <w:p>
      <w:pPr>
        <w:spacing w:after="60" w:before="60"/>
        <w:jc w:val="center"/>
      </w:pPr>
      <w:r>
        <w:rPr>
          <w:rFonts w:ascii="Arial" w:cs="Arial" w:eastAsia="Arial" w:hAnsi="Arial"/>
          <w:b w:val="false"/>
          <w:bCs w:val="false"/>
          <w:color w:val="555555"/>
          <w:sz w:val="18"/>
          <w:szCs w:val="18"/>
        </w:rPr>
        <w:t xml:space="preserve">Prepared by: Carlos M. | Marketing Analytics Specialist | M.S. Marketing Analytics | carlosamunoz.com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3A52" w:sz="2" w:space="1"/>
      </w:pBdr>
      <w:spacing w:after="0" w:before="120"/>
      <w:jc w:val="center"/>
    </w:pPr>
    <w:r>
      <w:rPr>
        <w:rFonts w:ascii="Arial" w:cs="Arial" w:eastAsia="Arial" w:hAnsi="Arial"/>
        <w:color w:val="555555"/>
        <w:sz w:val="16"/>
        <w:szCs w:val="16"/>
      </w:rPr>
      <w:t xml:space="preserve">Carlos M.  |  Marketing Analytics Specialist  |  M.S. Marketing Analytics  |  carlosamunoz.com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3A52" w:sz="2" w:space="1"/>
      </w:pBdr>
      <w:tabs>
        <w:tab w:val="right" w:pos="9360"/>
      </w:tabs>
      <w:spacing w:after="120" w:before="0"/>
    </w:pPr>
    <w:r>
      <w:rPr>
        <w:rFonts w:ascii="Arial" w:cs="Arial" w:eastAsia="Arial" w:hAnsi="Arial"/>
        <w:color w:val="133A52"/>
        <w:sz w:val="16"/>
        <w:szCs w:val="16"/>
      </w:rPr>
      <w:t xml:space="preserve">Market Research Report</w:t>
    </w:r>
    <w:r>
      <w:rPr>
        <w:rFonts w:ascii="Arial" w:cs="Arial" w:eastAsia="Arial" w:hAnsi="Arial"/>
        <w:sz w:val="16"/>
        <w:szCs w:val="16"/>
      </w:rPr>
      <w:t xml:space="preserve">	</w:t>
    </w:r>
    <w:r>
      <w:rPr>
        <w:rFonts w:ascii="Arial" w:cs="Arial" w:eastAsia="Arial" w:hAnsi="Arial"/>
        <w:color w:val="133A52"/>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33A52"/>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33A52"/>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33A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2026-06-28T00:34:11.065Z</dcterms:created>
  <dcterms:modified xsi:type="dcterms:W3CDTF">2026-06-28T00:34:11.076Z</dcterms:modified>
</cp:coreProperties>
</file>

<file path=docProps/custom.xml><?xml version="1.0" encoding="utf-8"?>
<Properties xmlns="http://schemas.openxmlformats.org/officeDocument/2006/custom-properties" xmlns:vt="http://schemas.openxmlformats.org/officeDocument/2006/docPropsVTypes"/>
</file>