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D0EDE9"/>
                <w:sz w:val="18"/>
                <w:szCs w:val="18"/>
              </w:rPr>
              <w:t xml:space="preserve">LinkedIn Work Sample  |  Carlos M.  |  carlosamunoz.com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Technical SEO Audit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0EDE9"/>
                <w:sz w:val="22"/>
                <w:szCs w:val="22"/>
              </w:rPr>
              <w:t xml:space="preserve">B2B Language Services Company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Crawled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H1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A7B6A"/>
                <w:sz w:val="26"/>
                <w:szCs w:val="26"/>
              </w:rPr>
              <w:t xml:space="preserve">31 HTML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5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3% of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0 pages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Engagement 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client is a 20-year-old B2B language services company specializing in AI-assisted, human-verified translation and localization. Despite strong domain authority and a well-structured service offering, the site was generating minimal organic non-branded traffic. A full technical SEO audit was commissioned to identify structural barriers to search visibility before launching a content and outreach strategy.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Screaming Frog SEO Spider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site crawl: page titles, meta descriptions, H1 tags, canonicals, redirect chains, broken links, image alt text, and structured data detection.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Search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coverage, crawl errors, and keyword performance data to validate crawl findings against real search performance.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Rich Results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Validation of structured data eligibility and rich snippet potential across product and service pages.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Manual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Qualitative assessment of messaging clarity, content depth, and competitive positioning against the top three organic competitors.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Prioritized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960"/>
        <w:gridCol w:w="156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Affected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Page titles: duplicate and below minimum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31 pages share near-identical titles under 30 characters. Google cannot distinguish between the homepage, service pages, or case study pages. Non-branded keyword targeting is effectively impossible.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31 of 31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H1 tags missing or duplicated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1 of 31 pages has a properly formatted H1 tag. Google uses H1 as the primary on-page signal for topic relevance. Pages without it are essentially untagged for the keywords they should rank for.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30 of 31 (97%)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Meta descriptions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Zero meta descriptions across all pages. Google auto-generates descriptions from page content which is rarely keyword-optimized or click-worthy. This directly reduces click-through rate in search results.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31 of 31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No XML sitemap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is discovering all pages by following internal links rather than from a sitemap. Pages with few internal links may not be indexed at all. A sitemap also signals to Google which pages are highest priority.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Site-wide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Zero structured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JSON-LD schema markup on any page. For a B2B service company, Organization schema, Service schema, and FAQPage schema are all eligible and would increase rich result eligibility and AI search citation potential.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31 of 31 (100%)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Images missing alt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of 24 images (29%) are missing alt text. Affects image search discoverability and creates accessibility barriers.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7 of 24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7B6A"/>
          <w:sz w:val="26"/>
          <w:szCs w:val="26"/>
        </w:rPr>
        <w:t xml:space="preserve">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24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Rewrite all page titles with primary keyword and location/industry modifier. Max 60 characters.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Immediate improvement in non-branded keyword rankings within 30 to 60 days of reindex.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unique H1 to every page. Match H1 topic to the page's primary keyword target.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Google gains clear topic signals for each page. Expect ranking movement on long-tail service and industry queries.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 meta descriptions for all pages. 120 to 155 characters with a soft CTA.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CTR improvement in existing rankings. The site already has domain authority. Converting impressions to clicks is the fastest win.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and submit an XML sitemap through Google Search Console.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Faster and more complete indexation of all pages including lower-authority service pages.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Organization and Service schema via JSON-LD. Validate with Google Rich Results Test.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A7B6A"/>
                <w:sz w:val="19"/>
                <w:szCs w:val="19"/>
              </w:rPr>
              <w:t xml:space="preserve">Eligibility for rich snippets and increased citation potential in AI-generated search answers.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6A" w:sz="4"/>
              <w:left w:val="single" w:color="0A7B6A" w:sz="8"/>
              <w:bottom w:val="single" w:color="0A7B6A" w:sz="4"/>
              <w:right w:val="none" w:color="FFFFFF" w:sz="0"/>
            </w:tcBorders>
            <w:shd w:fill="E8F5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Outcome: All five recommendations were implemented within six weeks of the audit.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Non-branded organic impressions increased 34% in the first 30 days following reindexation.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site went from zero structured data eligibility to full Organization rich result status.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B6A" w:sz="2" w:space="1"/>
      </w:pBdr>
      <w:spacing w:after="0"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Carlos M.  |  Marketing Analytics Specialist  |  carlosamunoz.com  |  Technical SEO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7B6A" w:sz="2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0A7B6A"/>
        <w:sz w:val="16"/>
        <w:szCs w:val="16"/>
      </w:rPr>
      <w:t xml:space="preserve">Technical SEO Audit  |  B2B Language Services Company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0A7B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A7B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A7B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2026-08-03T19:06:29.244Z</dcterms:created>
  <dcterms:modified xsi:type="dcterms:W3CDTF">2026-08-03T19:06:29.259Z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