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B6A" w:val="clear"/>
            <w:tcMar>
              <w:top w:type="dxa" w:w="200"/>
              <w:left w:type="dxa" w:w="240"/>
              <w:bottom w:type="dxa" w:w="200"/>
              <w:right w:type="dxa" w:w="240"/>
            </w:tcMar>
          </w:tcPr>
          <w:p>
            <w:pPr>
              <w:spacing w:after="30" w:before="0"/>
              <w:jc w:val="center"/>
            </w:pPr>
            <w:r>
              <w:rPr>
                <w:rFonts w:ascii="Arial" w:cs="Arial" w:eastAsia="Arial" w:hAnsi="Arial"/>
                <w:color w:val="D0EDE9"/>
                <w:sz w:val="18"/>
                <w:szCs w:val="18"/>
              </w:rPr>
              <w:t xml:space="preserve">LinkedIn Work Sample  |  Carlos M.  |  carlosamunoz.com</w:t>
            </w:r>
          </w:p>
          <w:p>
            <w:pPr>
              <w:spacing w:after="60" w:before="0"/>
              <w:jc w:val="center"/>
            </w:pPr>
            <w:r>
              <w:rPr>
                <w:rFonts w:ascii="Arial" w:cs="Arial" w:eastAsia="Arial" w:hAnsi="Arial"/>
                <w:b/>
                <w:bCs/>
                <w:color w:val="FFFFFF"/>
                <w:sz w:val="40"/>
                <w:szCs w:val="40"/>
              </w:rPr>
              <w:t xml:space="preserve">Market Research Brief</w:t>
            </w:r>
          </w:p>
          <w:p>
            <w:pPr>
              <w:spacing w:after="0" w:before="0"/>
              <w:jc w:val="center"/>
            </w:pPr>
            <w:r>
              <w:rPr>
                <w:rFonts w:ascii="Arial" w:cs="Arial" w:eastAsia="Arial" w:hAnsi="Arial"/>
                <w:color w:val="D0EDE9"/>
                <w:sz w:val="22"/>
                <w:szCs w:val="22"/>
              </w:rPr>
              <w:t xml:space="preserve">Early Childhood Education Sector  |  California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ADBD8" w:val="clear"/>
            <w:tcMar>
              <w:top w:type="dxa" w:w="160"/>
              <w:left w:type="dxa" w:w="240"/>
              <w:bottom w:type="dxa" w:w="160"/>
              <w:right w:type="dxa" w:w="240"/>
            </w:tcMar>
          </w:tcPr>
          <w:p>
            <w:pPr>
              <w:spacing w:after="20" w:before="0"/>
              <w:jc w:val="center"/>
            </w:pPr>
            <w:r>
              <w:rPr>
                <w:rFonts w:ascii="Arial" w:cs="Arial" w:eastAsia="Arial" w:hAnsi="Arial"/>
                <w:b/>
                <w:bCs/>
                <w:color w:val="C0392B"/>
                <w:sz w:val="64"/>
                <w:szCs w:val="64"/>
              </w:rPr>
              <w:t xml:space="preserve">150+</w:t>
            </w:r>
          </w:p>
          <w:p>
            <w:pPr>
              <w:spacing w:after="0" w:before="0"/>
              <w:jc w:val="center"/>
            </w:pPr>
            <w:r>
              <w:rPr>
                <w:rFonts w:ascii="Arial" w:cs="Arial" w:eastAsia="Arial" w:hAnsi="Arial"/>
                <w:b/>
                <w:bCs/>
                <w:color w:val="C0392B"/>
                <w:sz w:val="20"/>
                <w:szCs w:val="20"/>
              </w:rPr>
              <w:t xml:space="preserve">Private preschools closed in LA County alone following California's Universal Transitional Kindergarten expansion</w:t>
            </w:r>
          </w:p>
        </w:tc>
      </w:tr>
    </w:tbl>
    <w:p>
      <w:pPr>
        <w:spacing w:after="80" w:before="80"/>
      </w:pPr>
      <w:r>
        <w:t xml:space="preserve"/>
      </w:r>
    </w:p>
    <w:p>
      <w:pPr>
        <w:pStyle w:val="Heading2"/>
        <w:spacing w:after="100" w:before="200"/>
      </w:pPr>
      <w:r>
        <w:rPr>
          <w:rFonts w:ascii="Arial" w:cs="Arial" w:eastAsia="Arial" w:hAnsi="Arial"/>
          <w:b/>
          <w:bCs/>
          <w:color w:val="0A7B6A"/>
          <w:sz w:val="26"/>
          <w:szCs w:val="26"/>
        </w:rPr>
        <w:t xml:space="preserve">Research Context</w:t>
      </w:r>
    </w:p>
    <w:p>
      <w:pPr>
        <w:spacing w:after="60" w:before="60"/>
      </w:pPr>
      <w:r>
        <w:rPr>
          <w:rFonts w:ascii="Arial" w:cs="Arial" w:eastAsia="Arial" w:hAnsi="Arial"/>
          <w:b w:val="false"/>
          <w:bCs w:val="false"/>
          <w:color w:val="1A1A1A"/>
          <w:sz w:val="20"/>
          <w:szCs w:val="20"/>
        </w:rPr>
        <w:t xml:space="preserve">This brief was prepared for a private preschool operator in the East Bay evaluating its competitive position and marketing strategy in the context of California's statewide TK expansion. The research goal was to quantify the market disruption, assess competitive pressure from public TK programs, and identify the most cost-effective paid advertising approach for a constrained budget.</w:t>
      </w:r>
    </w:p>
    <w:p>
      <w:pPr>
        <w:spacing w:after="40" w:before="40"/>
      </w:pPr>
      <w:r>
        <w:t xml:space="preserve"/>
      </w:r>
    </w:p>
    <w:p>
      <w:pPr>
        <w:pStyle w:val="Heading2"/>
        <w:spacing w:after="100" w:before="200"/>
      </w:pPr>
      <w:r>
        <w:rPr>
          <w:rFonts w:ascii="Arial" w:cs="Arial" w:eastAsia="Arial" w:hAnsi="Arial"/>
          <w:b/>
          <w:bCs/>
          <w:color w:val="0A7B6A"/>
          <w:sz w:val="26"/>
          <w:szCs w:val="26"/>
        </w:rPr>
        <w:t xml:space="preserve">Key Market Finding: California's TK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TK Expansion Metric</w:t>
            </w:r>
          </w:p>
        </w:tc>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Data Point</w:t>
            </w:r>
          </w:p>
        </w:tc>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Implication</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Current TK enrollment</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Approximately 100,000 California students enrolled in TK annually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 growing share of 4-year-olds are moving to free public TK rather than private preschool.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Preschool closures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150+ private preschools closed in LA County following expanded TK eligibility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Smaller private operators without clear differentiation are losing enrollment to the free public alternative.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Cost advantage for families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TK is free to California families, compared to $800 to $2,000+ per month for private preschool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Price is not a competitive lever for private operators. Differentiation must come from quality, curriculum, and values.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Strategic window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TK serves 4-year-olds for one year. Private preschools serve ages 2 to 5 across multiple years.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The under-4 segment remains inaccessible to public TK. This is the defensible enrollment window for private operators.</w:t>
            </w:r>
          </w:p>
        </w:tc>
      </w:tr>
    </w:tbl>
    <w:p>
      <w:pPr>
        <w:spacing w:after="80" w:before="80"/>
      </w:pPr>
      <w:r>
        <w:t xml:space="preserve"/>
      </w:r>
    </w:p>
    <w:p>
      <w:pPr>
        <w:pStyle w:val="Heading2"/>
        <w:spacing w:after="100" w:before="200"/>
      </w:pPr>
      <w:r>
        <w:rPr>
          <w:rFonts w:ascii="Arial" w:cs="Arial" w:eastAsia="Arial" w:hAnsi="Arial"/>
          <w:b/>
          <w:bCs/>
          <w:color w:val="0A7B6A"/>
          <w:sz w:val="26"/>
          <w:szCs w:val="26"/>
        </w:rPr>
        <w:t xml:space="preserve">Paid Advertising Analysis: $10/Day Budget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gridCol w:w="1360"/>
      </w:tblGrid>
      <w:tr>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Platform</w:t>
            </w:r>
          </w:p>
        </w:tc>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Avg CPC (Education)</w:t>
            </w:r>
          </w:p>
        </w:tc>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Est. Monthly Clicks</w:t>
            </w:r>
          </w:p>
        </w:tc>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Audience Intent</w:t>
            </w:r>
          </w:p>
        </w:tc>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Recommended?</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Google Search Ads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$2.00 to $4.50</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66 to 150 clicks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High. User is actively searching for preschool options.</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20"/>
            </w:tcMar>
          </w:tcPr>
          <w:p>
            <w:pPr>
              <w:spacing w:after="20" w:before="20"/>
              <w:jc w:val="center"/>
            </w:pPr>
            <w:r>
              <w:rPr>
                <w:rFonts w:ascii="Arial" w:cs="Arial" w:eastAsia="Arial" w:hAnsi="Arial"/>
                <w:b/>
                <w:bCs/>
                <w:color w:val="1E8449"/>
                <w:sz w:val="18"/>
                <w:szCs w:val="18"/>
              </w:rPr>
              <w:t xml:space="preserve">Yes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Meta Ads (Facebook/Instagram)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$0.50 to $1.50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200 to 600 clicks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Low to Medium. Audience is browsing, not actively searching.</w:t>
            </w:r>
          </w:p>
        </w:tc>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center"/>
            </w:pPr>
            <w:r>
              <w:rPr>
                <w:rFonts w:ascii="Arial" w:cs="Arial" w:eastAsia="Arial" w:hAnsi="Arial"/>
                <w:b/>
                <w:bCs/>
                <w:color w:val="E67E22"/>
                <w:sz w:val="18"/>
                <w:szCs w:val="18"/>
              </w:rPr>
              <w:t xml:space="preserve">Secondary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B6A" w:sz="4"/>
              <w:left w:val="single" w:color="0A7B6A" w:sz="8"/>
              <w:bottom w:val="single" w:color="0A7B6A" w:sz="4"/>
              <w:right w:val="none" w:color="FFFFFF" w:sz="0"/>
            </w:tcBorders>
            <w:shd w:fill="E8F5F3"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Key insight: At a $10/day budget, Google Search Ads deliver fewer clicks than Meta but each</w:t>
            </w:r>
          </w:p>
          <w:p>
            <w:pPr>
              <w:spacing w:after="30" w:before="30"/>
            </w:pPr>
            <w:r>
              <w:rPr>
                <w:rFonts w:ascii="Arial" w:cs="Arial" w:eastAsia="Arial" w:hAnsi="Arial"/>
                <w:color w:val="222222"/>
                <w:sz w:val="19"/>
                <w:szCs w:val="19"/>
              </w:rPr>
              <w:t xml:space="preserve">click comes from a parent who is actively searching for enrollment. For a service with a</w:t>
            </w:r>
          </w:p>
          <w:p>
            <w:pPr>
              <w:spacing w:after="30" w:before="30"/>
            </w:pPr>
            <w:r>
              <w:rPr>
                <w:rFonts w:ascii="Arial" w:cs="Arial" w:eastAsia="Arial" w:hAnsi="Arial"/>
                <w:color w:val="222222"/>
                <w:sz w:val="19"/>
                <w:szCs w:val="19"/>
              </w:rPr>
              <w:t xml:space="preserve">1 to 2 month decision window, intent-based traffic converts at 3 to 5x the rate of</w:t>
            </w:r>
          </w:p>
          <w:p>
            <w:pPr>
              <w:spacing w:after="30" w:before="30"/>
            </w:pPr>
            <w:r>
              <w:rPr>
                <w:rFonts w:ascii="Arial" w:cs="Arial" w:eastAsia="Arial" w:hAnsi="Arial"/>
                <w:color w:val="222222"/>
                <w:sz w:val="19"/>
                <w:szCs w:val="19"/>
              </w:rPr>
              <w:t xml:space="preserve">awareness-based traffic. Google is the correct primary channel at this budget level.</w:t>
            </w:r>
          </w:p>
        </w:tc>
      </w:tr>
    </w:tbl>
    <w:p>
      <w:pPr>
        <w:spacing w:after="80" w:before="80"/>
      </w:pPr>
      <w:r>
        <w:t xml:space="preserve"/>
      </w:r>
    </w:p>
    <w:p>
      <w:pPr>
        <w:pStyle w:val="Heading2"/>
        <w:spacing w:after="100" w:before="200"/>
      </w:pPr>
      <w:r>
        <w:rPr>
          <w:rFonts w:ascii="Arial" w:cs="Arial" w:eastAsia="Arial" w:hAnsi="Arial"/>
          <w:b/>
          <w:bCs/>
          <w:color w:val="0A7B6A"/>
          <w:sz w:val="26"/>
          <w:szCs w:val="26"/>
        </w:rPr>
        <w:t xml:space="preserve">Strategic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0A7B6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Rationale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Lead with Google Search Ads targeting under-4 enrollment keywords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Parents searching for infant, toddler, and 2-to-3-year-old preschool programs are outside the TK eligibility window. This is the most defensible and highest-intent audience available.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Position around curriculum and values, not price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Free TK wins on price permanently. Private preschools win on smaller class sizes, curriculum philosophy, extended hours, and family community. Marketing messaging must lead with these differentiators explicitly.</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0A7B6A"/>
                <w:sz w:val="19"/>
                <w:szCs w:val="19"/>
              </w:rPr>
              <w:t xml:space="preserve">Use Meta Ads for awareness once Google campaign is stable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Once a converting Google campaign is established and budget allows, Meta Ads can extend brand awareness to parents who are 6 to 12 months from needing enrollment.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B6A" w:sz="2" w:space="1"/>
      </w:pBdr>
      <w:spacing w:after="0" w:before="100"/>
      <w:jc w:val="center"/>
    </w:pPr>
    <w:r>
      <w:rPr>
        <w:rFonts w:ascii="Arial" w:cs="Arial" w:eastAsia="Arial" w:hAnsi="Arial"/>
        <w:color w:val="555555"/>
        <w:sz w:val="16"/>
        <w:szCs w:val="16"/>
      </w:rPr>
      <w:t xml:space="preserve">Carlos M.  |  Marketing Analytics Specialist  |  carlosamunoz.com  |  Market Research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B6A" w:sz="2" w:space="1"/>
      </w:pBdr>
      <w:tabs>
        <w:tab w:val="right" w:pos="9360"/>
      </w:tabs>
      <w:spacing w:after="120" w:before="0"/>
    </w:pPr>
    <w:r>
      <w:rPr>
        <w:rFonts w:ascii="Arial" w:cs="Arial" w:eastAsia="Arial" w:hAnsi="Arial"/>
        <w:b/>
        <w:bCs/>
        <w:color w:val="0A7B6A"/>
        <w:sz w:val="16"/>
        <w:szCs w:val="16"/>
      </w:rPr>
      <w:t xml:space="preserve">Market Research Brief  |  Early Childhood Education  |  California</w:t>
    </w:r>
    <w:r>
      <w:rPr>
        <w:rFonts w:ascii="Arial" w:cs="Arial" w:eastAsia="Arial" w:hAnsi="Arial"/>
        <w:sz w:val="16"/>
        <w:szCs w:val="16"/>
      </w:rPr>
      <w:t xml:space="preserve">	</w:t>
    </w:r>
    <w:r>
      <w:rPr>
        <w:rFonts w:ascii="Arial" w:cs="Arial" w:eastAsia="Arial" w:hAnsi="Arial"/>
        <w:color w:val="0A7B6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A7B6A"/>
      <w:sz w:val="32"/>
      <w:szCs w:val="32"/>
    </w:rPr>
  </w:style>
  <w:style w:type="paragraph" w:styleId="Heading2">
    <w:name w:val="Heading 2"/>
    <w:basedOn w:val="Normal"/>
    <w:next w:val="Normal"/>
    <w:qFormat/>
    <w:pPr>
      <w:spacing w:after="80" w:before="160"/>
      <w:outlineLvl w:val="1"/>
    </w:pPr>
    <w:rPr>
      <w:rFonts w:ascii="Arial" w:cs="Arial" w:eastAsia="Arial" w:hAnsi="Arial"/>
      <w:b/>
      <w:bCs/>
      <w:color w:val="0A7B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2026-08-03T19:06:29.273Z</dcterms:created>
  <dcterms:modified xsi:type="dcterms:W3CDTF">2026-08-03T19:06:29.273Z</dcterms:modified>
</cp:coreProperties>
</file>

<file path=docProps/custom.xml><?xml version="1.0" encoding="utf-8"?>
<Properties xmlns="http://schemas.openxmlformats.org/officeDocument/2006/custom-properties" xmlns:vt="http://schemas.openxmlformats.org/officeDocument/2006/docPropsVTypes"/>
</file>