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E38E9">
      <w:pPr>
        <w:widowControl w:val="0"/>
        <w:spacing w:after="0" w:line="600" w:lineRule="exact"/>
        <w:ind w:firstLine="0" w:firstLineChars="0"/>
        <w:jc w:val="center"/>
        <w:outlineLvl w:val="9"/>
        <w:rPr>
          <w:rFonts w:hint="eastAsia" w:ascii="Times New Roman" w:hAnsi="Times New Roman" w:eastAsia="方正小标宋_GBK" w:cs="Times New Roman"/>
          <w:kern w:val="2"/>
          <w:sz w:val="44"/>
          <w:szCs w:val="44"/>
          <w:lang w:eastAsia="zh-CN"/>
          <w:woUserID w:val="1"/>
        </w:rPr>
      </w:pPr>
      <w:r>
        <w:rPr>
          <w:rFonts w:hint="eastAsia" w:ascii="Times New Roman" w:hAnsi="Times New Roman" w:eastAsia="方正小标宋_GBK" w:cs="Times New Roman"/>
          <w:kern w:val="2"/>
          <w:sz w:val="44"/>
          <w:szCs w:val="44"/>
          <w:lang w:eastAsia="zh"/>
          <w:woUserID w:val="1"/>
        </w:rPr>
        <w:t>全国医保影像AI识图大赛</w:t>
      </w:r>
      <w:r>
        <w:rPr>
          <w:rFonts w:ascii="Times New Roman" w:hAnsi="Times New Roman" w:eastAsia="方正小标宋_GBK" w:cs="Times New Roman"/>
          <w:kern w:val="2"/>
          <w:sz w:val="44"/>
          <w:szCs w:val="44"/>
          <w:lang w:eastAsia="zh-CN"/>
          <w:woUserID w:val="1"/>
        </w:rPr>
        <w:br w:type="textWrapping"/>
      </w:r>
      <w:r>
        <w:rPr>
          <w:rFonts w:hint="eastAsia" w:ascii="Times New Roman" w:hAnsi="Times New Roman" w:eastAsia="方正小标宋_GBK" w:cs="Times New Roman"/>
          <w:kern w:val="2"/>
          <w:sz w:val="44"/>
          <w:szCs w:val="44"/>
          <w:lang w:eastAsia="zh"/>
          <w:woUserID w:val="1"/>
        </w:rPr>
        <w:t>赛事开发规范</w:t>
      </w:r>
      <w:r>
        <w:rPr>
          <w:rFonts w:hint="eastAsia" w:ascii="Times New Roman" w:hAnsi="Times New Roman" w:eastAsia="方正小标宋_GBK" w:cs="Times New Roman"/>
          <w:kern w:val="2"/>
          <w:sz w:val="44"/>
          <w:szCs w:val="44"/>
          <w:lang w:eastAsia="zh-CN"/>
          <w:woUserID w:val="1"/>
        </w:rPr>
        <w:t>（赛道三）</w:t>
      </w:r>
    </w:p>
    <w:p w14:paraId="5E800DE9">
      <w:pPr>
        <w:jc w:val="center"/>
        <w:rPr>
          <w:woUserID w:val="1"/>
        </w:rPr>
      </w:pPr>
    </w:p>
    <w:p w14:paraId="35DDFE31">
      <w:pPr>
        <w:rPr>
          <w:woUserID w:val="1"/>
        </w:rPr>
      </w:pPr>
      <w:r>
        <w:rPr>
          <w:woUserID w:val="1"/>
        </w:rPr>
        <w:br w:type="textWrapping"/>
      </w:r>
      <w:r>
        <w:rPr>
          <w:woUserID w:val="1"/>
        </w:rPr>
        <w:br w:type="textWrapping"/>
      </w:r>
    </w:p>
    <w:p w14:paraId="5533A70E">
      <w:pPr>
        <w:rPr>
          <w:woUserID w:val="1"/>
        </w:rPr>
      </w:pPr>
    </w:p>
    <w:p w14:paraId="52F9EF1B">
      <w:pPr>
        <w:rPr>
          <w:woUserID w:val="1"/>
        </w:rPr>
      </w:pPr>
    </w:p>
    <w:p w14:paraId="4C0CD772">
      <w:pPr>
        <w:rPr>
          <w:woUserID w:val="1"/>
        </w:rPr>
      </w:pPr>
    </w:p>
    <w:p w14:paraId="4245690B">
      <w:pPr>
        <w:rPr>
          <w:woUserID w:val="1"/>
        </w:rPr>
      </w:pPr>
    </w:p>
    <w:p w14:paraId="14975278">
      <w:pPr>
        <w:rPr>
          <w:woUserID w:val="1"/>
        </w:rPr>
      </w:pPr>
    </w:p>
    <w:p w14:paraId="1A4DD1B2">
      <w:pPr>
        <w:rPr>
          <w:woUserID w:val="1"/>
        </w:rPr>
      </w:pPr>
    </w:p>
    <w:p w14:paraId="1FE368F7">
      <w:pPr>
        <w:rPr>
          <w:woUserID w:val="1"/>
        </w:rPr>
      </w:pPr>
    </w:p>
    <w:p w14:paraId="405FEB25">
      <w:pPr>
        <w:rPr>
          <w:woUserID w:val="1"/>
        </w:rPr>
      </w:pPr>
    </w:p>
    <w:p w14:paraId="18C714B5">
      <w:pPr>
        <w:rPr>
          <w:woUserID w:val="1"/>
        </w:rPr>
      </w:pPr>
    </w:p>
    <w:p w14:paraId="63AF28EB">
      <w:pPr>
        <w:rPr>
          <w:woUserID w:val="1"/>
        </w:rPr>
      </w:pPr>
    </w:p>
    <w:p w14:paraId="712960A7">
      <w:pPr>
        <w:rPr>
          <w:woUserID w:val="1"/>
        </w:rPr>
      </w:pPr>
    </w:p>
    <w:p w14:paraId="596D6ABB">
      <w:pPr>
        <w:rPr>
          <w:woUserID w:val="1"/>
        </w:rPr>
      </w:pPr>
    </w:p>
    <w:p w14:paraId="364E4FA7">
      <w:pPr>
        <w:rPr>
          <w:woUserID w:val="1"/>
        </w:rPr>
      </w:pPr>
    </w:p>
    <w:p w14:paraId="4EBC30A2">
      <w:pPr>
        <w:rPr>
          <w:woUserID w:val="1"/>
        </w:rPr>
      </w:pPr>
    </w:p>
    <w:p w14:paraId="20564741">
      <w:pPr>
        <w:rPr>
          <w:woUserID w:val="1"/>
        </w:rPr>
      </w:pPr>
    </w:p>
    <w:p w14:paraId="58AD0CE5">
      <w:pPr>
        <w:rPr>
          <w:woUserID w:val="1"/>
        </w:rPr>
      </w:pPr>
    </w:p>
    <w:p w14:paraId="73DB8898">
      <w:pPr>
        <w:rPr>
          <w:woUserID w:val="1"/>
        </w:rPr>
      </w:pPr>
    </w:p>
    <w:p w14:paraId="32B69084">
      <w:pPr>
        <w:rPr>
          <w:woUserID w:val="1"/>
        </w:rPr>
      </w:pPr>
    </w:p>
    <w:p w14:paraId="64C39175">
      <w:pPr>
        <w:rPr>
          <w:woUserID w:val="1"/>
        </w:rPr>
      </w:pPr>
      <w:r>
        <w:rPr>
          <w:woUserID w:val="1"/>
        </w:rPr>
        <w:br w:type="textWrapping"/>
      </w:r>
    </w:p>
    <w:p w14:paraId="46F644C7">
      <w:pPr>
        <w:widowControl w:val="0"/>
        <w:spacing w:after="0" w:line="600" w:lineRule="exact"/>
        <w:ind w:firstLine="0" w:firstLineChars="0"/>
        <w:jc w:val="center"/>
        <w:outlineLvl w:val="9"/>
        <w:rPr>
          <w:rFonts w:ascii="Times New Roman" w:hAnsi="Times New Roman" w:eastAsia="仿宋_GB2312" w:cs="Times New Roman"/>
          <w:kern w:val="2"/>
          <w:sz w:val="28"/>
          <w:szCs w:val="28"/>
          <w:lang w:eastAsia="zh-CN"/>
          <w:woUserID w:val="1"/>
        </w:rPr>
      </w:pPr>
      <w:r>
        <w:rPr>
          <w:rFonts w:ascii="Times New Roman" w:hAnsi="Times New Roman" w:eastAsia="仿宋_GB2312" w:cs="Times New Roman"/>
          <w:kern w:val="2"/>
          <w:sz w:val="28"/>
          <w:szCs w:val="28"/>
          <w:lang w:eastAsia="zh-CN"/>
          <w:woUserID w:val="1"/>
        </w:rPr>
        <w:t>编制单位：</w:t>
      </w:r>
      <w:r>
        <w:rPr>
          <w:rFonts w:hint="eastAsia" w:ascii="Times New Roman" w:hAnsi="Times New Roman" w:eastAsia="仿宋_GB2312" w:cs="Times New Roman"/>
          <w:kern w:val="2"/>
          <w:sz w:val="28"/>
          <w:szCs w:val="28"/>
          <w:lang w:eastAsia="zh"/>
          <w:woUserID w:val="1"/>
        </w:rPr>
        <w:t>全国医保影像AI识图大赛技术保障组</w:t>
      </w:r>
      <w:r>
        <w:rPr>
          <w:rFonts w:ascii="Times New Roman" w:hAnsi="Times New Roman" w:eastAsia="仿宋_GB2312" w:cs="Times New Roman"/>
          <w:kern w:val="2"/>
          <w:sz w:val="28"/>
          <w:szCs w:val="28"/>
          <w:lang w:eastAsia="zh-CN"/>
          <w:woUserID w:val="1"/>
        </w:rPr>
        <w:br w:type="textWrapping"/>
      </w:r>
      <w:r>
        <w:rPr>
          <w:rFonts w:ascii="Times New Roman" w:hAnsi="Times New Roman" w:eastAsia="仿宋_GB2312" w:cs="Times New Roman"/>
          <w:kern w:val="2"/>
          <w:sz w:val="28"/>
          <w:szCs w:val="28"/>
          <w:lang w:eastAsia="zh-CN"/>
          <w:woUserID w:val="1"/>
        </w:rPr>
        <w:t>编制日期：2026年3月</w:t>
      </w:r>
    </w:p>
    <w:p w14:paraId="7769AD05">
      <w:pPr>
        <w:widowControl w:val="0"/>
        <w:spacing w:after="0" w:line="600" w:lineRule="exact"/>
        <w:ind w:firstLine="0" w:firstLineChars="0"/>
        <w:jc w:val="center"/>
        <w:outlineLvl w:val="9"/>
        <w:rPr>
          <w:rFonts w:ascii="Times New Roman" w:hAnsi="Times New Roman" w:eastAsia="仿宋_GB2312" w:cs="Times New Roman"/>
          <w:kern w:val="2"/>
          <w:sz w:val="28"/>
          <w:szCs w:val="28"/>
          <w:lang w:eastAsia="zh-CN"/>
          <w:woUserID w:val="1"/>
        </w:rPr>
      </w:pPr>
    </w:p>
    <w:p w14:paraId="4A602C3D">
      <w:pPr>
        <w:widowControl w:val="0"/>
        <w:spacing w:after="0" w:line="600" w:lineRule="exact"/>
        <w:ind w:firstLine="0" w:firstLineChars="0"/>
        <w:jc w:val="center"/>
        <w:outlineLvl w:val="9"/>
        <w:rPr>
          <w:rFonts w:ascii="Times New Roman" w:hAnsi="Times New Roman" w:eastAsia="仿宋_GB2312" w:cs="Times New Roman"/>
          <w:kern w:val="2"/>
          <w:sz w:val="28"/>
          <w:szCs w:val="28"/>
          <w:lang w:eastAsia="zh-CN"/>
          <w:woUserID w:val="1"/>
        </w:rPr>
      </w:pPr>
    </w:p>
    <w:p w14:paraId="54C52A9E">
      <w:pPr>
        <w:widowControl w:val="0"/>
        <w:spacing w:after="0" w:line="600" w:lineRule="exact"/>
        <w:ind w:firstLine="0" w:firstLineChars="0"/>
        <w:jc w:val="both"/>
        <w:outlineLvl w:val="9"/>
        <w:rPr>
          <w:rFonts w:ascii="Times New Roman" w:hAnsi="Times New Roman" w:eastAsia="仿宋_GB2312" w:cs="Times New Roman"/>
          <w:kern w:val="2"/>
          <w:sz w:val="28"/>
          <w:szCs w:val="28"/>
          <w:lang w:eastAsia="zh-CN"/>
          <w:woUserID w:val="1"/>
        </w:rPr>
      </w:pPr>
    </w:p>
    <w:p w14:paraId="6C56F6D5">
      <w:pPr>
        <w:widowControl w:val="0"/>
        <w:spacing w:after="0" w:line="600" w:lineRule="exact"/>
        <w:ind w:firstLine="0" w:firstLineChars="0"/>
        <w:jc w:val="both"/>
        <w:outlineLvl w:val="9"/>
        <w:rPr>
          <w:rFonts w:ascii="Times New Roman" w:hAnsi="Times New Roman" w:eastAsia="仿宋_GB2312" w:cs="Times New Roman"/>
          <w:kern w:val="2"/>
          <w:sz w:val="28"/>
          <w:szCs w:val="28"/>
          <w:lang w:eastAsia="zh-CN"/>
          <w:woUserID w:val="1"/>
        </w:rPr>
      </w:pP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75962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仿宋_GB2312" w:cs="Times New Roman"/>
          <w:kern w:val="2"/>
          <w:sz w:val="21"/>
          <w:szCs w:val="28"/>
          <w:lang w:val="en-US" w:eastAsia="zh-CN" w:bidi="ar-SA"/>
          <w:woUserID w:val="1"/>
        </w:rPr>
      </w:sdtEndPr>
      <w:sdtContent>
        <w:p w14:paraId="6948525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6C7676B">
          <w:pPr>
            <w:pStyle w:val="13"/>
            <w:tabs>
              <w:tab w:val="right" w:leader="dot" w:pos="8306"/>
            </w:tabs>
          </w:pPr>
          <w:r>
            <w:rPr>
              <w:rFonts w:ascii="Times New Roman" w:hAnsi="Times New Roman" w:eastAsia="仿宋_GB2312" w:cs="Times New Roman"/>
              <w:kern w:val="2"/>
              <w:sz w:val="28"/>
              <w:szCs w:val="28"/>
              <w:lang w:eastAsia="zh-CN"/>
              <w:woUserID w:val="1"/>
            </w:rPr>
            <w:fldChar w:fldCharType="begin"/>
          </w:r>
          <w:r>
            <w:rPr>
              <w:rFonts w:ascii="Times New Roman" w:hAnsi="Times New Roman" w:eastAsia="仿宋_GB2312" w:cs="Times New Roman"/>
              <w:kern w:val="2"/>
              <w:sz w:val="28"/>
              <w:szCs w:val="28"/>
              <w:lang w:eastAsia="zh-CN"/>
              <w:woUserID w:val="1"/>
            </w:rPr>
            <w:instrText xml:space="preserve">TOC \o "1-3" \h \u </w:instrText>
          </w:r>
          <w:r>
            <w:rPr>
              <w:rFonts w:ascii="Times New Roman" w:hAnsi="Times New Roman" w:eastAsia="仿宋_GB2312" w:cs="Times New Roman"/>
              <w:kern w:val="2"/>
              <w:sz w:val="28"/>
              <w:szCs w:val="28"/>
              <w:lang w:eastAsia="zh-CN"/>
              <w:woUserID w:val="1"/>
            </w:rPr>
            <w:fldChar w:fldCharType="separate"/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begin"/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instrText xml:space="preserve"> HYPERLINK \l _Toc21622 </w:instrText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napToGrid/>
              <w:szCs w:val="32"/>
              <w:lang w:eastAsia="zh"/>
              <w:woUserID w:val="1"/>
            </w:rPr>
            <w:t xml:space="preserve">1. </w:t>
          </w:r>
          <w:r>
            <w:rPr>
              <w:rFonts w:hint="eastAsia" w:ascii="黑体" w:hAnsi="黑体" w:eastAsia="黑体" w:cs="黑体"/>
              <w:bCs/>
              <w:snapToGrid/>
              <w:szCs w:val="32"/>
              <w:lang w:eastAsia="zh"/>
              <w:woUserID w:val="1"/>
            </w:rPr>
            <w:t>赛事开发规范</w:t>
          </w:r>
          <w:r>
            <w:tab/>
          </w:r>
          <w:r>
            <w:fldChar w:fldCharType="begin"/>
          </w:r>
          <w:r>
            <w:instrText xml:space="preserve"> PAGEREF _Toc21622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end"/>
          </w:r>
        </w:p>
        <w:p w14:paraId="63C59537">
          <w:pPr>
            <w:pStyle w:val="14"/>
            <w:tabs>
              <w:tab w:val="right" w:leader="dot" w:pos="8306"/>
            </w:tabs>
          </w:pP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begin"/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instrText xml:space="preserve"> HYPERLINK \l _Toc3747 </w:instrText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separate"/>
          </w:r>
          <w:r>
            <w:rPr>
              <w:rFonts w:hint="default" w:ascii="楷体_GB2312" w:hAnsi="楷体_GB2312" w:eastAsia="楷体_GB2312" w:cs="楷体_GB2312"/>
              <w:bCs/>
              <w:snapToGrid/>
              <w:szCs w:val="22"/>
              <w:lang w:eastAsia="zh"/>
              <w:woUserID w:val="1"/>
            </w:rPr>
            <w:t xml:space="preserve">1.1. </w:t>
          </w:r>
          <w:r>
            <w:rPr>
              <w:rFonts w:hint="eastAsia" w:ascii="楷体_GB2312" w:hAnsi="楷体_GB2312" w:eastAsia="楷体_GB2312" w:cs="楷体_GB2312"/>
              <w:bCs/>
              <w:snapToGrid/>
              <w:szCs w:val="22"/>
              <w:lang w:eastAsia="zh"/>
              <w:woUserID w:val="1"/>
            </w:rPr>
            <w:t>日志输出规范</w:t>
          </w:r>
          <w:r>
            <w:tab/>
          </w:r>
          <w:r>
            <w:fldChar w:fldCharType="begin"/>
          </w:r>
          <w:r>
            <w:instrText xml:space="preserve"> PAGEREF _Toc3747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end"/>
          </w:r>
        </w:p>
        <w:p w14:paraId="52D9C4C0">
          <w:pPr>
            <w:pStyle w:val="12"/>
            <w:tabs>
              <w:tab w:val="right" w:leader="dot" w:pos="8306"/>
            </w:tabs>
          </w:pP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begin"/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instrText xml:space="preserve"> HYPERLINK \l _Toc30959 </w:instrText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separate"/>
          </w:r>
          <w:r>
            <w:rPr>
              <w:rFonts w:hint="default" w:ascii="仿宋_GB2312" w:hAnsi="仿宋_GB2312" w:eastAsia="仿宋_GB2312" w:cs="仿宋_GB2312"/>
              <w:snapToGrid/>
              <w:szCs w:val="22"/>
              <w:woUserID w:val="1"/>
            </w:rPr>
            <w:t xml:space="preserve">1.1.1. </w:t>
          </w:r>
          <w:r>
            <w:rPr>
              <w:rFonts w:hint="eastAsia" w:ascii="仿宋_GB2312" w:hAnsi="仿宋_GB2312" w:eastAsia="仿宋_GB2312" w:cs="仿宋_GB2312"/>
              <w:snapToGrid/>
              <w:szCs w:val="22"/>
              <w:woUserID w:val="1"/>
            </w:rPr>
            <w:t>日志输出样例</w:t>
          </w:r>
          <w:r>
            <w:tab/>
          </w:r>
          <w:r>
            <w:fldChar w:fldCharType="begin"/>
          </w:r>
          <w:r>
            <w:instrText xml:space="preserve"> PAGEREF _Toc30959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end"/>
          </w:r>
        </w:p>
        <w:p w14:paraId="0BB56123">
          <w:pPr>
            <w:pStyle w:val="14"/>
            <w:tabs>
              <w:tab w:val="right" w:leader="dot" w:pos="8306"/>
            </w:tabs>
          </w:pP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begin"/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instrText xml:space="preserve"> HYPERLINK \l _Toc12872 </w:instrText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separate"/>
          </w:r>
          <w:r>
            <w:rPr>
              <w:rFonts w:hint="default" w:ascii="楷体_GB2312" w:hAnsi="楷体_GB2312" w:eastAsia="楷体_GB2312" w:cs="楷体_GB2312"/>
              <w:bCs/>
              <w:snapToGrid/>
              <w:szCs w:val="22"/>
              <w:lang w:eastAsia="zh"/>
              <w:woUserID w:val="1"/>
            </w:rPr>
            <w:t xml:space="preserve">1.2. </w:t>
          </w:r>
          <w:r>
            <w:rPr>
              <w:rFonts w:hint="eastAsia" w:ascii="楷体_GB2312" w:hAnsi="楷体_GB2312" w:eastAsia="楷体_GB2312" w:cs="楷体_GB2312"/>
              <w:bCs/>
              <w:snapToGrid/>
              <w:szCs w:val="22"/>
              <w:lang w:eastAsia="zh"/>
              <w:woUserID w:val="1"/>
            </w:rPr>
            <w:t>推理服务api要求</w:t>
          </w:r>
          <w:r>
            <w:tab/>
          </w:r>
          <w:r>
            <w:fldChar w:fldCharType="begin"/>
          </w:r>
          <w:r>
            <w:instrText xml:space="preserve"> PAGEREF _Toc12872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end"/>
          </w:r>
        </w:p>
        <w:p w14:paraId="0F252DE4">
          <w:pPr>
            <w:pStyle w:val="12"/>
            <w:tabs>
              <w:tab w:val="right" w:leader="dot" w:pos="8306"/>
            </w:tabs>
          </w:pP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begin"/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instrText xml:space="preserve"> HYPERLINK \l _Toc5493 </w:instrText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bCs w:val="0"/>
              <w:snapToGrid/>
              <w:lang w:val="en-US" w:eastAsia="zh"/>
              <w:woUserID w:val="19"/>
            </w:rPr>
            <w:t>1.2.1 推理服务代码示例</w:t>
          </w:r>
          <w:r>
            <w:tab/>
          </w:r>
          <w:r>
            <w:fldChar w:fldCharType="begin"/>
          </w:r>
          <w:r>
            <w:instrText xml:space="preserve"> PAGEREF _Toc5493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end"/>
          </w:r>
        </w:p>
        <w:p w14:paraId="76C9A040">
          <w:pPr>
            <w:pStyle w:val="14"/>
            <w:tabs>
              <w:tab w:val="right" w:leader="dot" w:pos="8306"/>
            </w:tabs>
          </w:pP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begin"/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instrText xml:space="preserve"> HYPERLINK \l _Toc5748 </w:instrText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separate"/>
          </w:r>
          <w:r>
            <w:rPr>
              <w:rFonts w:hint="default" w:ascii="楷体_GB2312" w:hAnsi="楷体_GB2312" w:eastAsia="楷体_GB2312" w:cs="楷体_GB2312"/>
              <w:bCs/>
              <w:snapToGrid/>
              <w:szCs w:val="22"/>
              <w:lang w:eastAsia="zh"/>
              <w:woUserID w:val="1"/>
            </w:rPr>
            <w:t xml:space="preserve">1.3. </w:t>
          </w:r>
          <w:r>
            <w:rPr>
              <w:rFonts w:hint="eastAsia" w:ascii="楷体_GB2312" w:hAnsi="楷体_GB2312" w:eastAsia="楷体_GB2312" w:cs="楷体_GB2312"/>
              <w:bCs/>
              <w:snapToGrid/>
              <w:szCs w:val="22"/>
              <w:lang w:eastAsia="zh"/>
              <w:woUserID w:val="1"/>
            </w:rPr>
            <w:t>测评容器健康检查要求</w:t>
          </w:r>
          <w:r>
            <w:tab/>
          </w:r>
          <w:r>
            <w:fldChar w:fldCharType="begin"/>
          </w:r>
          <w:r>
            <w:instrText xml:space="preserve"> PAGEREF _Toc5748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end"/>
          </w:r>
        </w:p>
        <w:p w14:paraId="35560B84">
          <w:pPr>
            <w:pStyle w:val="14"/>
            <w:tabs>
              <w:tab w:val="right" w:leader="dot" w:pos="8306"/>
            </w:tabs>
          </w:pP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begin"/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instrText xml:space="preserve"> HYPERLINK \l _Toc19282 </w:instrText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separate"/>
          </w:r>
          <w:r>
            <w:rPr>
              <w:rFonts w:hint="default" w:ascii="楷体_GB2312" w:hAnsi="楷体_GB2312" w:eastAsia="楷体_GB2312" w:cs="楷体_GB2312"/>
              <w:bCs/>
              <w:snapToGrid/>
              <w:szCs w:val="22"/>
              <w:lang w:val="en-US" w:eastAsia="zh-CN"/>
              <w:woUserID w:val="1"/>
            </w:rPr>
            <w:t xml:space="preserve">1.4. </w:t>
          </w:r>
          <w:r>
            <w:rPr>
              <w:rFonts w:hint="eastAsia" w:ascii="楷体_GB2312" w:hAnsi="楷体_GB2312" w:eastAsia="楷体_GB2312" w:cs="楷体_GB2312"/>
              <w:bCs/>
              <w:snapToGrid/>
              <w:szCs w:val="22"/>
              <w:lang w:val="en-US" w:eastAsia="zh"/>
              <w:woUserID w:val="1"/>
            </w:rPr>
            <w:t>参赛选手输出文件</w:t>
          </w:r>
          <w:r>
            <w:rPr>
              <w:rFonts w:hint="eastAsia" w:ascii="楷体_GB2312" w:hAnsi="楷体_GB2312" w:eastAsia="楷体_GB2312" w:cs="楷体_GB2312"/>
              <w:bCs/>
              <w:snapToGrid/>
              <w:szCs w:val="22"/>
              <w:lang w:val="en-US" w:eastAsia="zh-CN"/>
              <w:woUserID w:val="1"/>
            </w:rPr>
            <w:t>格式</w:t>
          </w:r>
          <w:r>
            <w:rPr>
              <w:rFonts w:hint="eastAsia" w:ascii="楷体_GB2312" w:hAnsi="楷体_GB2312" w:eastAsia="楷体_GB2312" w:cs="楷体_GB2312"/>
              <w:bCs/>
              <w:snapToGrid/>
              <w:szCs w:val="22"/>
              <w:lang w:val="en-US" w:eastAsia="zh"/>
              <w:woUserID w:val="1"/>
            </w:rPr>
            <w:t>要求</w:t>
          </w:r>
          <w:r>
            <w:tab/>
          </w:r>
          <w:r>
            <w:fldChar w:fldCharType="begin"/>
          </w:r>
          <w:r>
            <w:instrText xml:space="preserve"> PAGEREF _Toc19282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end"/>
          </w:r>
        </w:p>
        <w:p w14:paraId="04630759">
          <w:pPr>
            <w:pStyle w:val="12"/>
            <w:tabs>
              <w:tab w:val="right" w:leader="dot" w:pos="8306"/>
            </w:tabs>
          </w:pP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begin"/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instrText xml:space="preserve"> HYPERLINK \l _Toc7897 </w:instrText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separate"/>
          </w:r>
          <w:r>
            <w:rPr>
              <w:rFonts w:hint="default" w:ascii="楷体_GB2312" w:hAnsi="楷体_GB2312" w:eastAsia="楷体_GB2312" w:cs="楷体_GB2312"/>
              <w:bCs/>
              <w:snapToGrid/>
              <w:kern w:val="2"/>
              <w:szCs w:val="22"/>
              <w:lang w:val="en-US" w:eastAsia="zh" w:bidi="ar-SA"/>
              <w:woUserID w:val="1"/>
            </w:rPr>
            <w:t xml:space="preserve">1.4.1. </w:t>
          </w:r>
          <w:r>
            <w:rPr>
              <w:rFonts w:hint="eastAsia" w:ascii="楷体_GB2312" w:hAnsi="楷体_GB2312" w:eastAsia="楷体_GB2312" w:cs="楷体_GB2312"/>
              <w:bCs/>
              <w:snapToGrid/>
              <w:kern w:val="2"/>
              <w:szCs w:val="22"/>
              <w:lang w:val="en-US" w:eastAsia="zh-CN" w:bidi="ar-SA"/>
              <w:woUserID w:val="1"/>
            </w:rPr>
            <w:t>目标一、目标二</w:t>
          </w:r>
          <w:r>
            <w:rPr>
              <w:rFonts w:hint="eastAsia" w:ascii="楷体_GB2312" w:hAnsi="楷体_GB2312" w:eastAsia="楷体_GB2312" w:cs="楷体_GB2312"/>
              <w:bCs/>
              <w:snapToGrid/>
              <w:kern w:val="2"/>
              <w:szCs w:val="22"/>
              <w:lang w:val="en-US" w:eastAsia="zh" w:bidi="ar-SA"/>
              <w:woUserID w:val="1"/>
            </w:rPr>
            <w:t>输出文件格式</w:t>
          </w:r>
          <w:r>
            <w:tab/>
          </w:r>
          <w:r>
            <w:fldChar w:fldCharType="begin"/>
          </w:r>
          <w:r>
            <w:instrText xml:space="preserve"> PAGEREF _Toc7897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end"/>
          </w:r>
        </w:p>
        <w:p w14:paraId="0AB70D8D">
          <w:pPr>
            <w:pStyle w:val="12"/>
            <w:tabs>
              <w:tab w:val="right" w:leader="dot" w:pos="8306"/>
            </w:tabs>
          </w:pP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begin"/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instrText xml:space="preserve"> HYPERLINK \l _Toc16596 </w:instrText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separate"/>
          </w:r>
          <w:r>
            <w:rPr>
              <w:rFonts w:hint="default" w:ascii="楷体_GB2312" w:hAnsi="楷体_GB2312" w:eastAsia="楷体_GB2312" w:cs="楷体_GB2312"/>
              <w:bCs/>
              <w:snapToGrid/>
              <w:kern w:val="2"/>
              <w:szCs w:val="22"/>
              <w:lang w:val="en-US" w:eastAsia="zh" w:bidi="ar-SA"/>
              <w:woUserID w:val="1"/>
            </w:rPr>
            <w:t xml:space="preserve">1.4.2. </w:t>
          </w:r>
          <w:r>
            <w:rPr>
              <w:rFonts w:hint="eastAsia" w:ascii="楷体_GB2312" w:hAnsi="楷体_GB2312" w:eastAsia="楷体_GB2312" w:cs="楷体_GB2312"/>
              <w:bCs/>
              <w:snapToGrid/>
              <w:kern w:val="2"/>
              <w:szCs w:val="22"/>
              <w:lang w:val="en-US" w:eastAsia="zh-CN" w:bidi="ar-SA"/>
              <w:woUserID w:val="1"/>
            </w:rPr>
            <w:t>目标三、目标四、目标五</w:t>
          </w:r>
          <w:r>
            <w:rPr>
              <w:rFonts w:hint="eastAsia" w:ascii="楷体_GB2312" w:hAnsi="楷体_GB2312" w:eastAsia="楷体_GB2312" w:cs="楷体_GB2312"/>
              <w:bCs/>
              <w:snapToGrid/>
              <w:kern w:val="2"/>
              <w:szCs w:val="22"/>
              <w:lang w:val="en-US" w:eastAsia="zh" w:bidi="ar-SA"/>
              <w:woUserID w:val="1"/>
            </w:rPr>
            <w:t>输出文件格式</w:t>
          </w:r>
          <w:r>
            <w:tab/>
          </w:r>
          <w:r>
            <w:fldChar w:fldCharType="begin"/>
          </w:r>
          <w:r>
            <w:instrText xml:space="preserve"> PAGEREF _Toc16596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end"/>
          </w:r>
        </w:p>
        <w:p w14:paraId="596BF144">
          <w:pPr>
            <w:widowControl w:val="0"/>
            <w:spacing w:after="0" w:line="600" w:lineRule="exact"/>
            <w:ind w:firstLine="0" w:firstLineChars="0"/>
            <w:jc w:val="center"/>
            <w:outlineLvl w:val="9"/>
            <w:rPr>
              <w:rFonts w:ascii="Times New Roman" w:hAnsi="Times New Roman" w:eastAsia="仿宋_GB2312" w:cs="Times New Roman"/>
              <w:kern w:val="2"/>
              <w:sz w:val="21"/>
              <w:szCs w:val="28"/>
              <w:lang w:val="en-US" w:eastAsia="zh-CN" w:bidi="ar-SA"/>
              <w:woUserID w:val="1"/>
            </w:rPr>
          </w:pPr>
          <w:r>
            <w:rPr>
              <w:rFonts w:ascii="Times New Roman" w:hAnsi="Times New Roman" w:eastAsia="仿宋_GB2312" w:cs="Times New Roman"/>
              <w:kern w:val="2"/>
              <w:szCs w:val="28"/>
              <w:lang w:eastAsia="zh-CN"/>
              <w:woUserID w:val="1"/>
            </w:rPr>
            <w:fldChar w:fldCharType="end"/>
          </w:r>
        </w:p>
      </w:sdtContent>
    </w:sdt>
    <w:p w14:paraId="592A56BD">
      <w:pPr>
        <w:widowControl w:val="0"/>
        <w:spacing w:after="0" w:line="600" w:lineRule="exact"/>
        <w:ind w:firstLine="0" w:firstLineChars="0"/>
        <w:jc w:val="center"/>
        <w:outlineLvl w:val="9"/>
        <w:rPr>
          <w:rFonts w:ascii="Times New Roman" w:hAnsi="Times New Roman" w:eastAsia="仿宋_GB2312" w:cs="Times New Roman"/>
          <w:kern w:val="2"/>
          <w:sz w:val="21"/>
          <w:szCs w:val="28"/>
          <w:lang w:val="en-US" w:eastAsia="zh-CN" w:bidi="ar-SA"/>
          <w:woUserID w:val="1"/>
        </w:rPr>
      </w:pPr>
    </w:p>
    <w:p w14:paraId="19CA9897">
      <w:pPr>
        <w:pStyle w:val="2"/>
        <w:pageBreakBefore w:val="0"/>
        <w:widowControl w:val="0"/>
        <w:numPr>
          <w:ilvl w:val="0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40" w:beforeLines="0" w:beforeAutospacing="0" w:after="330" w:afterLines="0" w:afterAutospacing="0" w:line="560" w:lineRule="exact"/>
        <w:ind w:left="425" w:leftChars="0" w:hanging="425" w:firstLineChars="0"/>
        <w:textAlignment w:val="auto"/>
        <w:rPr>
          <w:rFonts w:hint="eastAsia" w:ascii="黑体" w:hAnsi="黑体" w:eastAsia="黑体" w:cs="黑体"/>
          <w:b w:val="0"/>
          <w:bCs/>
          <w:snapToGrid/>
          <w:sz w:val="32"/>
          <w:szCs w:val="32"/>
          <w:lang w:eastAsia="zh"/>
          <w:woUserID w:val="1"/>
        </w:rPr>
      </w:pPr>
      <w:bookmarkStart w:id="0" w:name="_Toc21622"/>
      <w:r>
        <w:rPr>
          <w:rFonts w:hint="eastAsia" w:ascii="黑体" w:hAnsi="黑体" w:eastAsia="黑体" w:cs="黑体"/>
          <w:b w:val="0"/>
          <w:bCs/>
          <w:snapToGrid/>
          <w:sz w:val="32"/>
          <w:szCs w:val="32"/>
          <w:lang w:eastAsia="zh"/>
          <w:woUserID w:val="1"/>
        </w:rPr>
        <w:t>赛事开发规范</w:t>
      </w:r>
      <w:bookmarkEnd w:id="0"/>
    </w:p>
    <w:p w14:paraId="3C3575A4">
      <w:pPr>
        <w:pStyle w:val="3"/>
        <w:keepNext/>
        <w:keepLines/>
        <w:pageBreakBefore w:val="0"/>
        <w:widowControl w:val="0"/>
        <w:numPr>
          <w:ilvl w:val="1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60" w:beforeLines="0" w:beforeAutospacing="0" w:after="260" w:afterLines="0" w:afterAutospacing="0" w:line="240" w:lineRule="auto"/>
        <w:ind w:left="567" w:leftChars="0" w:hanging="567" w:firstLineChars="0"/>
        <w:textAlignment w:val="auto"/>
        <w:rPr>
          <w:rFonts w:hint="eastAsia" w:ascii="楷体_GB2312" w:hAnsi="楷体_GB2312" w:eastAsia="楷体_GB2312" w:cs="楷体_GB2312"/>
          <w:b w:val="0"/>
          <w:bCs/>
          <w:snapToGrid/>
          <w:szCs w:val="22"/>
          <w:lang w:eastAsia="zh"/>
          <w:woUserID w:val="1"/>
        </w:rPr>
      </w:pPr>
      <w:bookmarkStart w:id="1" w:name="_Toc3747"/>
      <w:r>
        <w:rPr>
          <w:rFonts w:hint="eastAsia" w:ascii="楷体_GB2312" w:hAnsi="楷体_GB2312" w:eastAsia="楷体_GB2312" w:cs="楷体_GB2312"/>
          <w:b w:val="0"/>
          <w:bCs/>
          <w:snapToGrid/>
          <w:szCs w:val="22"/>
          <w:lang w:eastAsia="zh"/>
          <w:woUserID w:val="1"/>
        </w:rPr>
        <w:t>日志输出规范</w:t>
      </w:r>
      <w:bookmarkEnd w:id="1"/>
    </w:p>
    <w:p w14:paraId="5F882BF5">
      <w:pPr>
        <w:bidi w:val="0"/>
        <w:adjustRightInd/>
        <w:snapToGrid/>
        <w:spacing w:after="0" w:afterLines="-2147483648" w:line="600" w:lineRule="exact"/>
        <w:ind w:firstLine="560" w:firstLineChars="200"/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根据赛事审查要求</w:t>
      </w:r>
      <w:r>
        <w:rPr>
          <w:rFonts w:hint="eastAsia" w:eastAsia="仿宋_GB2312" w:asciiTheme="minorHAnsi" w:hAnsiTheme="minorHAnsi"/>
          <w:snapToGrid/>
          <w:sz w:val="28"/>
          <w:szCs w:val="28"/>
          <w:woUserID w:val="1"/>
        </w:rPr>
        <w:t>，参赛队伍</w:t>
      </w:r>
      <w:r>
        <w:rPr>
          <w:rFonts w:hint="eastAsia" w:eastAsia="仿宋_GB2312" w:asciiTheme="minorHAnsi" w:hAnsiTheme="minorHAnsi"/>
          <w:snapToGrid/>
          <w:color w:val="FF0000"/>
          <w:sz w:val="28"/>
          <w:szCs w:val="28"/>
          <w:lang w:val="en-US" w:eastAsia="zh-CN"/>
          <w:woUserID w:val="1"/>
        </w:rPr>
        <w:t>必须</w:t>
      </w:r>
      <w:r>
        <w:rPr>
          <w:rFonts w:hint="eastAsia" w:eastAsia="仿宋_GB2312" w:asciiTheme="minorHAnsi" w:hAnsiTheme="minorHAnsi"/>
          <w:snapToGrid/>
          <w:sz w:val="28"/>
          <w:szCs w:val="28"/>
          <w:woUserID w:val="1"/>
        </w:rPr>
        <w:t>采用JSON Lines (JSONL)格式输出训练日志，每行一个有效的JSON对象</w:t>
      </w:r>
      <w:r>
        <w:rPr>
          <w:rFonts w:hint="eastAsia" w:eastAsia="仿宋_GB2312" w:asciiTheme="minorHAnsi" w:hAnsiTheme="minorHAnsi"/>
          <w:snapToGrid/>
          <w:sz w:val="28"/>
          <w:szCs w:val="28"/>
          <w:lang w:eastAsia="zh-CN"/>
          <w:woUserID w:val="1"/>
        </w:rPr>
        <w:t>，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如未能读取到指定日志文件，则可能被标记为可疑对象，一切后果需参赛队伍自负</w:t>
      </w:r>
      <w:r>
        <w:rPr>
          <w:rFonts w:hint="eastAsia" w:eastAsia="仿宋_GB2312" w:asciiTheme="minorHAnsi" w:hAnsiTheme="minorHAnsi"/>
          <w:snapToGrid/>
          <w:sz w:val="28"/>
          <w:szCs w:val="28"/>
          <w:woUserID w:val="1"/>
        </w:rPr>
        <w:t>。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日志路径必须为：/2026aicompetition/workspace/logs，如图所示：</w:t>
      </w:r>
    </w:p>
    <w:p w14:paraId="0F7BDCF8">
      <w:pPr>
        <w:bidi w:val="0"/>
        <w:adjustRightInd/>
        <w:snapToGrid/>
        <w:spacing w:after="0" w:afterLines="-2147483648" w:line="240" w:lineRule="auto"/>
        <w:ind w:firstLine="560" w:firstLineChars="200"/>
        <w:rPr>
          <w:rFonts w:hint="eastAsia" w:eastAsia="仿宋_GB2312" w:asciiTheme="minorHAnsi" w:hAnsiTheme="minorHAnsi"/>
          <w:snapToGrid/>
          <w:sz w:val="28"/>
          <w:szCs w:val="28"/>
          <w:woUserID w:val="1"/>
        </w:rPr>
      </w:pP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drawing>
          <wp:inline distT="0" distB="0" distL="114300" distR="114300">
            <wp:extent cx="5271135" cy="512445"/>
            <wp:effectExtent l="0" t="0" r="12065" b="8255"/>
            <wp:docPr id="6" name="图片 6" descr="764e88e6-ce88-4019-81d2-4b77268a4f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64e88e6-ce88-4019-81d2-4b77268a4f6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仿宋_GB2312" w:asciiTheme="minorHAnsi" w:hAnsiTheme="minorHAnsi"/>
          <w:snapToGrid/>
          <w:sz w:val="28"/>
          <w:szCs w:val="28"/>
          <w:woUserID w:val="1"/>
        </w:rPr>
        <w:t>一个规范的日志条目应包含以下字段：</w:t>
      </w:r>
    </w:p>
    <w:tbl>
      <w:tblPr>
        <w:tblStyle w:val="17"/>
        <w:tblW w:w="4866" w:type="pct"/>
        <w:tblInd w:w="0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  <w:insideH w:val="single" w:color="000000" w:themeColor="text1" w:sz="2" w:space="0"/>
          <w:insideV w:val="single" w:color="000000" w:themeColor="text1" w:sz="2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6"/>
        <w:gridCol w:w="1323"/>
        <w:gridCol w:w="992"/>
        <w:gridCol w:w="2452"/>
        <w:gridCol w:w="2226"/>
      </w:tblGrid>
      <w:tr w14:paraId="4871D565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1C7D8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b/>
                <w:bCs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napToGrid/>
                <w:color w:val="000000"/>
                <w:kern w:val="0"/>
                <w:sz w:val="24"/>
                <w:szCs w:val="24"/>
                <w:woUserID w:val="1"/>
              </w:rPr>
              <w:t>字段名</w:t>
            </w:r>
          </w:p>
        </w:tc>
        <w:tc>
          <w:tcPr>
            <w:tcW w:w="7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538B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b/>
                <w:bCs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napToGrid/>
                <w:color w:val="000000"/>
                <w:kern w:val="0"/>
                <w:sz w:val="24"/>
                <w:szCs w:val="24"/>
                <w:woUserID w:val="1"/>
              </w:rPr>
              <w:t>类型</w:t>
            </w:r>
          </w:p>
        </w:tc>
        <w:tc>
          <w:tcPr>
            <w:tcW w:w="5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21E09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b/>
                <w:bCs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napToGrid/>
                <w:color w:val="000000"/>
                <w:kern w:val="0"/>
                <w:sz w:val="24"/>
                <w:szCs w:val="24"/>
                <w:woUserID w:val="1"/>
              </w:rPr>
              <w:t>必填</w:t>
            </w:r>
          </w:p>
        </w:tc>
        <w:tc>
          <w:tcPr>
            <w:tcW w:w="14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5FDA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b/>
                <w:bCs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napToGrid/>
                <w:color w:val="000000"/>
                <w:kern w:val="0"/>
                <w:sz w:val="24"/>
                <w:szCs w:val="24"/>
                <w:woUserID w:val="1"/>
              </w:rPr>
              <w:t>说明</w:t>
            </w:r>
          </w:p>
        </w:tc>
        <w:tc>
          <w:tcPr>
            <w:tcW w:w="13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23684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b/>
                <w:bCs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napToGrid/>
                <w:color w:val="000000"/>
                <w:kern w:val="0"/>
                <w:sz w:val="24"/>
                <w:szCs w:val="24"/>
                <w:woUserID w:val="1"/>
              </w:rPr>
              <w:t>示例</w:t>
            </w:r>
          </w:p>
        </w:tc>
      </w:tr>
      <w:tr w14:paraId="03F16C4C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BB31B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timestamp</w:t>
            </w:r>
          </w:p>
        </w:tc>
        <w:tc>
          <w:tcPr>
            <w:tcW w:w="7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CEB6E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string</w:t>
            </w:r>
          </w:p>
        </w:tc>
        <w:tc>
          <w:tcPr>
            <w:tcW w:w="5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EFF15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是</w:t>
            </w:r>
          </w:p>
        </w:tc>
        <w:tc>
          <w:tcPr>
            <w:tcW w:w="14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847D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left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ISO 8601格式的时间戳</w:t>
            </w:r>
          </w:p>
        </w:tc>
        <w:tc>
          <w:tcPr>
            <w:tcW w:w="13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C983B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left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2025-04-28T10:30:00.123Z</w:t>
            </w:r>
          </w:p>
        </w:tc>
      </w:tr>
      <w:tr w14:paraId="21F9E2D2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A795D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epoch</w:t>
            </w:r>
          </w:p>
        </w:tc>
        <w:tc>
          <w:tcPr>
            <w:tcW w:w="7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9669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integer</w:t>
            </w:r>
          </w:p>
        </w:tc>
        <w:tc>
          <w:tcPr>
            <w:tcW w:w="5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656E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是</w:t>
            </w:r>
          </w:p>
        </w:tc>
        <w:tc>
          <w:tcPr>
            <w:tcW w:w="14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06B45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left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当前训练轮次（从1开始）</w:t>
            </w:r>
          </w:p>
        </w:tc>
        <w:tc>
          <w:tcPr>
            <w:tcW w:w="13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86BB9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left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5</w:t>
            </w:r>
          </w:p>
        </w:tc>
      </w:tr>
      <w:tr w14:paraId="33EE3E73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400C3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step</w:t>
            </w:r>
          </w:p>
        </w:tc>
        <w:tc>
          <w:tcPr>
            <w:tcW w:w="7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9EFB3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integer</w:t>
            </w:r>
          </w:p>
        </w:tc>
        <w:tc>
          <w:tcPr>
            <w:tcW w:w="5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CA4A7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是</w:t>
            </w:r>
          </w:p>
        </w:tc>
        <w:tc>
          <w:tcPr>
            <w:tcW w:w="14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8C762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left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当前迭代步数</w:t>
            </w:r>
          </w:p>
        </w:tc>
        <w:tc>
          <w:tcPr>
            <w:tcW w:w="13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31A0B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left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1000</w:t>
            </w:r>
          </w:p>
        </w:tc>
      </w:tr>
      <w:tr w14:paraId="38FCE367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A4045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phase</w:t>
            </w:r>
          </w:p>
        </w:tc>
        <w:tc>
          <w:tcPr>
            <w:tcW w:w="7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EAC34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string</w:t>
            </w:r>
          </w:p>
        </w:tc>
        <w:tc>
          <w:tcPr>
            <w:tcW w:w="5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6581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是</w:t>
            </w:r>
          </w:p>
        </w:tc>
        <w:tc>
          <w:tcPr>
            <w:tcW w:w="14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AE1D4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left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运行阶段：train, val, test</w:t>
            </w:r>
          </w:p>
        </w:tc>
        <w:tc>
          <w:tcPr>
            <w:tcW w:w="13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2418E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left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train</w:t>
            </w:r>
          </w:p>
        </w:tc>
      </w:tr>
      <w:tr w14:paraId="34F6C9A5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D0FC0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loss</w:t>
            </w:r>
          </w:p>
        </w:tc>
        <w:tc>
          <w:tcPr>
            <w:tcW w:w="7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A528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float</w:t>
            </w:r>
          </w:p>
        </w:tc>
        <w:tc>
          <w:tcPr>
            <w:tcW w:w="5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56D23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否</w:t>
            </w:r>
          </w:p>
        </w:tc>
        <w:tc>
          <w:tcPr>
            <w:tcW w:w="14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515CD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left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损失函数值（训练/验证阶段）</w:t>
            </w:r>
          </w:p>
        </w:tc>
        <w:tc>
          <w:tcPr>
            <w:tcW w:w="13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E2722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left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0.234</w:t>
            </w:r>
          </w:p>
        </w:tc>
      </w:tr>
      <w:tr w14:paraId="72B35521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4E5CE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lr</w:t>
            </w:r>
          </w:p>
        </w:tc>
        <w:tc>
          <w:tcPr>
            <w:tcW w:w="7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09409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float</w:t>
            </w:r>
          </w:p>
        </w:tc>
        <w:tc>
          <w:tcPr>
            <w:tcW w:w="5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896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否</w:t>
            </w:r>
          </w:p>
        </w:tc>
        <w:tc>
          <w:tcPr>
            <w:tcW w:w="14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21EF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left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当前学习率</w:t>
            </w:r>
          </w:p>
        </w:tc>
        <w:tc>
          <w:tcPr>
            <w:tcW w:w="13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14C0D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left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0.001</w:t>
            </w:r>
          </w:p>
        </w:tc>
      </w:tr>
      <w:tr w14:paraId="37AC1485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E3875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mode</w:t>
            </w:r>
          </w:p>
        </w:tc>
        <w:tc>
          <w:tcPr>
            <w:tcW w:w="7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DFD5B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string</w:t>
            </w:r>
          </w:p>
        </w:tc>
        <w:tc>
          <w:tcPr>
            <w:tcW w:w="5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FFA6B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是</w:t>
            </w:r>
          </w:p>
        </w:tc>
        <w:tc>
          <w:tcPr>
            <w:tcW w:w="14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E9917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left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模型状态：training, inference</w:t>
            </w:r>
          </w:p>
        </w:tc>
        <w:tc>
          <w:tcPr>
            <w:tcW w:w="13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C667D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left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training</w:t>
            </w:r>
          </w:p>
        </w:tc>
      </w:tr>
      <w:tr w14:paraId="74BC127D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718C7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data_source</w:t>
            </w:r>
          </w:p>
        </w:tc>
        <w:tc>
          <w:tcPr>
            <w:tcW w:w="7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3894B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string</w:t>
            </w:r>
          </w:p>
        </w:tc>
        <w:tc>
          <w:tcPr>
            <w:tcW w:w="5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2287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是</w:t>
            </w:r>
          </w:p>
        </w:tc>
        <w:tc>
          <w:tcPr>
            <w:tcW w:w="14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FCE3F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left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数据来源标识</w:t>
            </w:r>
          </w:p>
        </w:tc>
        <w:tc>
          <w:tcPr>
            <w:tcW w:w="13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B371D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left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official/train_v1</w:t>
            </w:r>
          </w:p>
        </w:tc>
      </w:tr>
      <w:tr w14:paraId="69A558C7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5AE18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checkpoint</w:t>
            </w:r>
          </w:p>
        </w:tc>
        <w:tc>
          <w:tcPr>
            <w:tcW w:w="7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00FE1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string</w:t>
            </w:r>
          </w:p>
        </w:tc>
        <w:tc>
          <w:tcPr>
            <w:tcW w:w="5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31F6F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否</w:t>
            </w:r>
          </w:p>
        </w:tc>
        <w:tc>
          <w:tcPr>
            <w:tcW w:w="14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2387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left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保存的模型文件路径</w:t>
            </w:r>
          </w:p>
        </w:tc>
        <w:tc>
          <w:tcPr>
            <w:tcW w:w="13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29CA2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left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checkpoints/model_epoch5.pth</w:t>
            </w:r>
          </w:p>
        </w:tc>
      </w:tr>
      <w:tr w14:paraId="4E0CD463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FC117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pretrained_from</w:t>
            </w:r>
          </w:p>
        </w:tc>
        <w:tc>
          <w:tcPr>
            <w:tcW w:w="7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F27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string</w:t>
            </w:r>
          </w:p>
        </w:tc>
        <w:tc>
          <w:tcPr>
            <w:tcW w:w="5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A7CF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否</w:t>
            </w:r>
          </w:p>
        </w:tc>
        <w:tc>
          <w:tcPr>
            <w:tcW w:w="14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75EE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left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加载的预训练权重路径或来源标识</w:t>
            </w:r>
          </w:p>
        </w:tc>
        <w:tc>
          <w:tcPr>
            <w:tcW w:w="13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36223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napToGrid/>
              <w:spacing w:before="0" w:beforeAutospacing="0" w:after="0" w:afterLines="-2147483648" w:afterAutospacing="0" w:line="240" w:lineRule="auto"/>
              <w:ind w:left="0" w:right="0" w:firstLine="0" w:firstLineChars="0"/>
              <w:jc w:val="left"/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snapToGrid/>
                <w:color w:val="000000"/>
                <w:kern w:val="0"/>
                <w:sz w:val="24"/>
                <w:szCs w:val="24"/>
                <w:woUserID w:val="1"/>
              </w:rPr>
              <w:t>official/torchvision/resnet50</w:t>
            </w:r>
          </w:p>
        </w:tc>
      </w:tr>
    </w:tbl>
    <w:p w14:paraId="365D37EB">
      <w:pPr>
        <w:pStyle w:val="4"/>
        <w:keepNext/>
        <w:keepLines/>
        <w:pageBreakBefore w:val="0"/>
        <w:widowControl w:val="0"/>
        <w:numPr>
          <w:ilvl w:val="2"/>
          <w:numId w:val="1"/>
        </w:numPr>
        <w:tabs>
          <w:tab w:val="left" w:pos="0"/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60" w:beforeLines="0" w:beforeAutospacing="0" w:after="260" w:afterLines="0" w:afterAutospacing="0" w:line="240" w:lineRule="auto"/>
        <w:ind w:left="709" w:leftChars="0" w:hanging="709" w:firstLineChars="0"/>
        <w:jc w:val="left"/>
        <w:textAlignment w:val="auto"/>
        <w:rPr>
          <w:rFonts w:hint="eastAsia" w:ascii="仿宋_GB2312" w:hAnsi="仿宋_GB2312" w:eastAsia="仿宋_GB2312" w:cs="仿宋_GB2312"/>
          <w:snapToGrid/>
          <w:sz w:val="32"/>
          <w:szCs w:val="22"/>
          <w:woUserID w:val="1"/>
        </w:rPr>
      </w:pPr>
      <w:bookmarkStart w:id="2" w:name="_Toc30959"/>
      <w:r>
        <w:rPr>
          <w:rFonts w:hint="eastAsia" w:ascii="仿宋_GB2312" w:hAnsi="仿宋_GB2312" w:eastAsia="仿宋_GB2312" w:cs="仿宋_GB2312"/>
          <w:snapToGrid/>
          <w:sz w:val="32"/>
          <w:szCs w:val="22"/>
          <w:woUserID w:val="1"/>
        </w:rPr>
        <w:t>日志输出样例</w:t>
      </w:r>
      <w:bookmarkEnd w:id="2"/>
    </w:p>
    <w:p w14:paraId="3EE2DE89">
      <w:pPr>
        <w:bidi w:val="0"/>
        <w:rPr>
          <w:woUserID w:val="1"/>
        </w:rPr>
      </w:pPr>
      <w:r>
        <w:rPr>
          <w:woUserID w:val="1"/>
        </w:rPr>
        <w:t>{"timestamp": "2025-06-01T10:00:00.123Z", "epoch": 1, "step": 0, "phase": "train", "mode": "training", "loss": 2.345, "lr": 0.001, "data_source": "official/train_v1", "checkpoint": null}</w:t>
      </w:r>
    </w:p>
    <w:p w14:paraId="3EB6802F">
      <w:pPr>
        <w:bidi w:val="0"/>
        <w:rPr>
          <w:woUserID w:val="1"/>
        </w:rPr>
      </w:pPr>
      <w:r>
        <w:rPr>
          <w:woUserID w:val="1"/>
        </w:rPr>
        <w:t>{"timestamp": "2025-06-01T10:00:15.456Z", "epoch": 1, "step": 100, "phase": "train", "mode": "training", "loss": 2.101, "lr": 0.001, "data_source": "official/train_v1", "checkpoint": null}</w:t>
      </w:r>
    </w:p>
    <w:p w14:paraId="6A855551">
      <w:pPr>
        <w:bidi w:val="0"/>
        <w:rPr>
          <w:woUserID w:val="1"/>
        </w:rPr>
      </w:pPr>
      <w:r>
        <w:rPr>
          <w:woUserID w:val="1"/>
        </w:rPr>
        <w:t>{"timestamp": "2025-06-01T10:05:00.789Z", "epoch": 1, "step": 200, "phase": "val", "mode": "training", "loss": 1.892, "lr": 0.001, "data_source": "official/val_v1",  "checkpoint": null}</w:t>
      </w:r>
    </w:p>
    <w:p w14:paraId="479536F0">
      <w:pPr>
        <w:bidi w:val="0"/>
        <w:rPr>
          <w:woUserID w:val="1"/>
        </w:rPr>
      </w:pPr>
      <w:r>
        <w:rPr>
          <w:woUserID w:val="1"/>
        </w:rPr>
        <w:t>{"timestamp": "2025-06-01T10:10:30.000Z", "epoch": 2, "step": 300, "phase": "train", "mode": "training", "loss": 1.745, "lr": 0.001, "data_source": "official/train_v1", "checkpoint": null}</w:t>
      </w:r>
    </w:p>
    <w:p w14:paraId="30D2417C">
      <w:pPr>
        <w:bidi w:val="0"/>
        <w:rPr>
          <w:woUserID w:val="1"/>
        </w:rPr>
      </w:pPr>
      <w:r>
        <w:rPr>
          <w:woUserID w:val="1"/>
        </w:rPr>
        <w:t>{"timestamp": "2025-06-01T10:15:20.123Z", "epoch": 2, "step": 400, "phase": "train", "mode": "training", "loss": 1.623, "lr": 0.001, "data_source": "official/train_v1", "checkpoint": null}</w:t>
      </w:r>
    </w:p>
    <w:p w14:paraId="66971CED">
      <w:pPr>
        <w:bidi w:val="0"/>
        <w:rPr>
          <w:woUserID w:val="1"/>
        </w:rPr>
      </w:pPr>
      <w:r>
        <w:rPr>
          <w:woUserID w:val="1"/>
        </w:rPr>
        <w:t>{"timestamp": "2025-06-01T10:20:10.456Z", "epoch": 2, "step": 500, "phase": "val", "mode": "training", "loss": 1.498, "lr": 0.001, "data_source": "official/val_v1", "checkpoint": null}</w:t>
      </w:r>
    </w:p>
    <w:p w14:paraId="7255DA1B">
      <w:pPr>
        <w:bidi w:val="0"/>
        <w:rPr>
          <w:woUserID w:val="1"/>
        </w:rPr>
      </w:pPr>
      <w:r>
        <w:rPr>
          <w:woUserID w:val="1"/>
        </w:rPr>
        <w:t>{"timestamp": "2025-06-01T10:30:00.000Z", "epoch": 3, "step": 600, "phase": "train", "mode": "training", "loss": 1.234, "lr": 0.0008, "data_source": "official/train_v1", "checkpoint": null}</w:t>
      </w:r>
    </w:p>
    <w:p w14:paraId="51ECBC05">
      <w:pPr>
        <w:bidi w:val="0"/>
        <w:rPr>
          <w:woUserID w:val="1"/>
        </w:rPr>
      </w:pPr>
      <w:r>
        <w:rPr>
          <w:woUserID w:val="1"/>
        </w:rPr>
        <w:t>{"timestamp": "2025-06-01T10:40:00.000Z", "epoch": 3, "step": 700, "phase": "val", "mode": "training", "loss": 1.123, "lr": 0.0008, "data_source": "official/val_v1","checkpoint": "checkpoints/model_epoch3.pth"}</w:t>
      </w:r>
    </w:p>
    <w:p w14:paraId="7E31C9E3">
      <w:pPr>
        <w:bidi w:val="0"/>
        <w:rPr>
          <w:woUserID w:val="1"/>
        </w:rPr>
      </w:pPr>
      <w:r>
        <w:rPr>
          <w:woUserID w:val="1"/>
        </w:rPr>
        <w:t>{"timestamp": "2025-06-01T11:00:00.000Z", "epoch": 5, "step": 1000, "phase": "val", "mode": "training", "loss": 0.876, "lr": 0.0005, "data_source": "official/val_v1", "checkpoint": "checkpoints/best_model.pth"}</w:t>
      </w:r>
    </w:p>
    <w:p w14:paraId="3B6E6FA0">
      <w:pPr>
        <w:bidi w:val="0"/>
        <w:rPr>
          <w:woUserID w:val="1"/>
        </w:rPr>
      </w:pPr>
      <w:r>
        <w:rPr>
          <w:woUserID w:val="1"/>
        </w:rPr>
        <w:t>{"timestamp": "2025-06-01T12:00:00.000Z", "epoch": null, "step": null, "phase": "test", "mode": "inference", "loss": null, "lr": null, "data_source": "official/test_v1", "checkpoint": null}</w:t>
      </w:r>
    </w:p>
    <w:p w14:paraId="240A1A6D">
      <w:pPr>
        <w:pStyle w:val="3"/>
        <w:keepNext/>
        <w:keepLines/>
        <w:pageBreakBefore w:val="0"/>
        <w:widowControl w:val="0"/>
        <w:numPr>
          <w:ilvl w:val="1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60" w:beforeLines="0" w:beforeAutospacing="0" w:after="260" w:afterLines="0" w:afterAutospacing="0" w:line="240" w:lineRule="auto"/>
        <w:ind w:left="567" w:leftChars="0" w:hanging="567" w:firstLineChars="0"/>
        <w:textAlignment w:val="auto"/>
        <w:rPr>
          <w:rFonts w:hint="eastAsia" w:ascii="楷体_GB2312" w:hAnsi="楷体_GB2312" w:eastAsia="楷体_GB2312" w:cs="楷体_GB2312"/>
          <w:b w:val="0"/>
          <w:bCs/>
          <w:snapToGrid/>
          <w:szCs w:val="22"/>
          <w:lang w:eastAsia="zh"/>
          <w:woUserID w:val="1"/>
        </w:rPr>
      </w:pPr>
      <w:bookmarkStart w:id="3" w:name="_Toc12872"/>
      <w:r>
        <w:rPr>
          <w:rFonts w:hint="eastAsia" w:ascii="楷体_GB2312" w:hAnsi="楷体_GB2312" w:eastAsia="楷体_GB2312" w:cs="楷体_GB2312"/>
          <w:b w:val="0"/>
          <w:bCs/>
          <w:snapToGrid/>
          <w:szCs w:val="22"/>
          <w:lang w:eastAsia="zh"/>
          <w:woUserID w:val="1"/>
        </w:rPr>
        <w:t>推理服务api要求</w:t>
      </w:r>
      <w:bookmarkEnd w:id="3"/>
    </w:p>
    <w:p w14:paraId="6763B1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100" w:afterLines="-2147483648" w:afterAutospacing="1" w:line="600" w:lineRule="exact"/>
        <w:ind w:firstLine="560" w:firstLineChars="200"/>
        <w:textAlignment w:val="auto"/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</w:pP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推理服务要求实现测评内</w:t>
      </w:r>
      <w:bookmarkStart w:id="9" w:name="_GoBack"/>
      <w:bookmarkEnd w:id="9"/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容接收以及推理结果回调2个交互。</w:t>
      </w:r>
    </w:p>
    <w:p w14:paraId="2F1748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100" w:afterLines="-2147483648" w:afterAutospacing="1" w:line="600" w:lineRule="exact"/>
        <w:ind w:left="0" w:leftChars="0" w:firstLine="0" w:firstLineChars="0"/>
        <w:textAlignment w:val="auto"/>
        <w:rPr>
          <w:rFonts w:hint="default" w:eastAsia="仿宋_GB2312" w:asciiTheme="minorHAnsi" w:hAnsiTheme="minorHAnsi"/>
          <w:b/>
          <w:bCs/>
          <w:snapToGrid/>
          <w:sz w:val="28"/>
          <w:szCs w:val="28"/>
          <w:lang w:val="en-US" w:eastAsia="zh-CN"/>
          <w:woUserID w:val="1"/>
        </w:rPr>
      </w:pPr>
      <w:r>
        <w:rPr>
          <w:rFonts w:hint="default" w:eastAsia="仿宋_GB2312" w:asciiTheme="minorHAnsi" w:hAnsiTheme="minorHAnsi"/>
          <w:b/>
          <w:bCs/>
          <w:snapToGrid/>
          <w:sz w:val="28"/>
          <w:szCs w:val="28"/>
          <w:lang w:val="en-US" w:eastAsia="zh-CN"/>
          <w:woUserID w:val="1"/>
        </w:rPr>
        <w:t>交互一： 测评内容接收</w:t>
      </w:r>
    </w:p>
    <w:p w14:paraId="505D74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100" w:afterLines="-2147483648" w:afterAutospacing="1" w:line="600" w:lineRule="exact"/>
        <w:ind w:firstLine="560" w:firstLineChars="200"/>
        <w:textAlignment w:val="auto"/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选手需要提供HTTP推理服务，api接口路径固定为 /call ，端口固定为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t>8000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。提供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POST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调用方式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2"/>
        </w:rPr>
        <w:t>，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t>content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2"/>
        </w:rPr>
        <w:t>-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t>type为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application/json，无认证权限拦截。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2"/>
        </w:rPr>
        <w:t>推理服务应采用异步响应的方式，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2"/>
        </w:rPr>
        <w:t>接收指定格式的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2"/>
        </w:rPr>
        <w:t>body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2"/>
        </w:rPr>
        <w:t>格式内容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2"/>
        </w:rPr>
        <w:t>，并立即响应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3"/>
        </w:rPr>
        <w:t>以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2"/>
        </w:rPr>
        <w:t>表示接受到推理请求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3"/>
        </w:rPr>
        <w:t>（HTTP状态码回复200）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2"/>
        </w:rPr>
        <w:t>，系统请求选手推理服务接口5s后未收到响应将判定推理服务请求超时异常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。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br w:type="textWrapping"/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入参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body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示例如下：</w:t>
      </w:r>
      <w:r>
        <w:rPr>
          <w:rFonts w:hint="eastAsia" w:ascii="Calibri" w:hAnsi="Calibri" w:eastAsia="宋体" w:cs="Times New Roman"/>
          <w:snapToGrid/>
          <w:kern w:val="2"/>
          <w:sz w:val="21"/>
          <w:szCs w:val="21"/>
          <w:lang w:val="en-US" w:eastAsia="zh-CN" w:bidi="ar"/>
          <w:woUserID w:val="1"/>
        </w:rPr>
        <w:br w:type="textWrapping"/>
      </w:r>
      <w:r>
        <w:rPr>
          <w:rFonts w:hint="default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>{</w:t>
      </w:r>
    </w:p>
    <w:p w14:paraId="19C5D5DC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leftChars="0" w:right="0" w:rightChars="0"/>
        <w:jc w:val="both"/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</w:pPr>
      <w:r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 xml:space="preserve">  </w:t>
      </w:r>
      <w:r>
        <w:rPr>
          <w:rFonts w:hint="default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>"request_id": "2f4f3f2a-6320-44c2-bd49-de29bd64dc09",</w:t>
      </w:r>
    </w:p>
    <w:p w14:paraId="0529DDAF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leftChars="0" w:right="0" w:rightChars="0"/>
        <w:jc w:val="both"/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</w:pPr>
      <w:r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 xml:space="preserve">  </w:t>
      </w:r>
      <w:r>
        <w:rPr>
          <w:rFonts w:hint="default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>"team_id": "2054451790241292288",</w:t>
      </w:r>
    </w:p>
    <w:p w14:paraId="11163B5E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leftChars="0" w:right="0" w:rightChars="0"/>
        <w:jc w:val="both"/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</w:pPr>
      <w:r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 xml:space="preserve">  </w:t>
      </w:r>
      <w:r>
        <w:rPr>
          <w:rFonts w:hint="default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>"track_code": "2eaf6e36583b4d06af0f4582220956d0",</w:t>
      </w:r>
    </w:p>
    <w:p w14:paraId="0DF91261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leftChars="0" w:right="0" w:rightChars="0"/>
        <w:jc w:val="both"/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</w:pPr>
      <w:r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 xml:space="preserve">  </w:t>
      </w:r>
      <w:r>
        <w:rPr>
          <w:rFonts w:hint="default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>"input": {</w:t>
      </w:r>
    </w:p>
    <w:p w14:paraId="39E3B467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leftChars="0" w:right="0" w:rightChars="0"/>
        <w:jc w:val="both"/>
        <w:rPr>
          <w:rFonts w:hint="eastAsia" w:ascii="Calibri" w:hAnsi="Calibri" w:eastAsia="宋体" w:cs="Times New Roman"/>
          <w:kern w:val="2"/>
          <w:sz w:val="21"/>
          <w:szCs w:val="21"/>
          <w:shd w:val="clear" w:color="FFFFFF" w:fill="D9D9D9"/>
          <w:woUserID w:val="1"/>
        </w:rPr>
      </w:pPr>
      <w:r>
        <w:rPr>
          <w:rFonts w:hint="eastAsia" w:ascii="Calibri" w:hAnsi="Calibri" w:eastAsia="宋体" w:cs="Times New Roman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 xml:space="preserve">    </w:t>
      </w:r>
      <w:r>
        <w:rPr>
          <w:rFonts w:hint="default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>"evaluation_id": "454899866564564",</w:t>
      </w:r>
    </w:p>
    <w:p w14:paraId="561AAB62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leftChars="0" w:right="0" w:rightChars="0"/>
        <w:jc w:val="both"/>
        <w:rPr>
          <w:rFonts w:hint="eastAsia" w:ascii="Calibri" w:hAnsi="Calibri" w:eastAsia="宋体" w:cs="Times New Roman"/>
          <w:kern w:val="2"/>
          <w:sz w:val="21"/>
          <w:szCs w:val="21"/>
          <w:shd w:val="clear" w:color="FFFFFF" w:fill="D9D9D9"/>
          <w:woUserID w:val="1"/>
        </w:rPr>
      </w:pPr>
      <w:r>
        <w:rPr>
          <w:rFonts w:hint="eastAsia" w:ascii="Calibri" w:hAnsi="Calibri" w:eastAsia="宋体" w:cs="Times New Roman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 xml:space="preserve">    </w:t>
      </w:r>
      <w:r>
        <w:rPr>
          <w:rFonts w:hint="default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>"dataset_path": "/data/testset"</w:t>
      </w:r>
    </w:p>
    <w:p w14:paraId="234BA5B4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leftChars="0" w:right="0" w:rightChars="0"/>
        <w:jc w:val="both"/>
        <w:rPr>
          <w:rFonts w:hint="eastAsia" w:ascii="Calibri" w:hAnsi="Calibri" w:eastAsia="宋体" w:cs="Times New Roman"/>
          <w:kern w:val="2"/>
          <w:sz w:val="21"/>
          <w:szCs w:val="21"/>
          <w:shd w:val="clear" w:color="FFFFFF" w:fill="D9D9D9"/>
          <w:woUserID w:val="1"/>
        </w:rPr>
      </w:pPr>
      <w:r>
        <w:rPr>
          <w:rFonts w:hint="eastAsia" w:ascii="Calibri" w:hAnsi="Calibri" w:eastAsia="宋体" w:cs="Times New Roman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 xml:space="preserve">  </w:t>
      </w:r>
      <w:r>
        <w:rPr>
          <w:rFonts w:hint="default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>}</w:t>
      </w:r>
    </w:p>
    <w:p w14:paraId="724844C1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leftChars="0" w:right="0" w:rightChars="0"/>
        <w:jc w:val="both"/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</w:pPr>
      <w:r>
        <w:rPr>
          <w:rFonts w:hint="default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>}</w:t>
      </w:r>
    </w:p>
    <w:p w14:paraId="76E253E5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leftChars="0" w:right="0" w:firstLine="720" w:firstLineChars="0"/>
        <w:jc w:val="both"/>
        <w:rPr>
          <w:rFonts w:hint="eastAsia" w:ascii="Calibri" w:hAnsi="Calibri" w:eastAsia="宋体" w:cs="Calibri"/>
          <w:kern w:val="2"/>
          <w:sz w:val="21"/>
          <w:szCs w:val="21"/>
          <w:woUserID w:val="1"/>
        </w:rPr>
      </w:pPr>
      <w:r>
        <w:rPr>
          <w:rFonts w:hint="eastAsia" w:ascii="Calibri" w:hAnsi="Calibri" w:eastAsia="宋体" w:cs="Calibri"/>
          <w:snapToGrid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509DDA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100" w:afterLines="-2147483648" w:afterAutospacing="1" w:line="600" w:lineRule="exact"/>
        <w:ind w:firstLine="560" w:firstLineChars="200"/>
        <w:textAlignment w:val="auto"/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</w:pP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input.dataset_path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即推理的测评数据集所在目录，存在批量的测试数据样例，选手的推理服务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api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应支持批量的数据文件读取。</w:t>
      </w:r>
    </w:p>
    <w:p w14:paraId="714A8A63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leftChars="0" w:right="0" w:firstLine="0" w:firstLineChars="0"/>
        <w:jc w:val="both"/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推理接口实例：</w:t>
      </w:r>
    </w:p>
    <w:p w14:paraId="3F2681B5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leftChars="0" w:right="0" w:firstLine="420" w:firstLineChars="200"/>
        <w:jc w:val="both"/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</w:pPr>
      <w:r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>curl -X POST http://127.0.0.1:</w:t>
      </w:r>
      <w:r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" w:bidi="ar"/>
          <w:woUserID w:val="1"/>
        </w:rPr>
        <w:t>8000</w:t>
      </w:r>
      <w:r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>/call \</w:t>
      </w:r>
    </w:p>
    <w:p w14:paraId="2C4A0892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right="0" w:firstLine="420" w:firstLineChars="0"/>
        <w:jc w:val="both"/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</w:pPr>
      <w:r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 xml:space="preserve">  -H "Content-Type: application/json" \</w:t>
      </w:r>
    </w:p>
    <w:p w14:paraId="000AF0CD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right="0" w:firstLine="420" w:firstLineChars="0"/>
        <w:jc w:val="both"/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</w:pPr>
      <w:r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 xml:space="preserve">  -d '{</w:t>
      </w:r>
    </w:p>
    <w:p w14:paraId="09FEE00B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right="0" w:firstLine="420" w:firstLineChars="0"/>
        <w:jc w:val="both"/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</w:pPr>
      <w:r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 xml:space="preserve">    "request_id": "2f4f3f2a-6320-44c2-bd49-de29bd64dc09",</w:t>
      </w:r>
    </w:p>
    <w:p w14:paraId="008F4203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right="0" w:firstLine="420" w:firstLineChars="0"/>
        <w:jc w:val="both"/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</w:pPr>
      <w:r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 xml:space="preserve">    "team_id": "2054451790241292288",</w:t>
      </w:r>
    </w:p>
    <w:p w14:paraId="52997A22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right="0" w:firstLine="420" w:firstLineChars="0"/>
        <w:jc w:val="both"/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</w:pPr>
      <w:r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 xml:space="preserve">    "track_code": "2eaf6e36583b4d06af0f4582220956d0",</w:t>
      </w:r>
    </w:p>
    <w:p w14:paraId="30B5E96D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right="0" w:firstLine="420" w:firstLineChars="0"/>
        <w:jc w:val="both"/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</w:pPr>
      <w:r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 xml:space="preserve">    "input": {</w:t>
      </w:r>
    </w:p>
    <w:p w14:paraId="7ABCC79C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right="0" w:firstLine="420" w:firstLineChars="0"/>
        <w:jc w:val="both"/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</w:pPr>
      <w:r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 xml:space="preserve">      "evaluation_id": "454899866564564",</w:t>
      </w:r>
    </w:p>
    <w:p w14:paraId="5714780D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right="0" w:firstLine="420" w:firstLineChars="0"/>
        <w:jc w:val="both"/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</w:pPr>
      <w:r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 xml:space="preserve">      "dataset_path": "/data/testset"</w:t>
      </w:r>
    </w:p>
    <w:p w14:paraId="6D0E7897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right="0" w:firstLine="420" w:firstLineChars="0"/>
        <w:jc w:val="both"/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</w:pPr>
      <w:r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 xml:space="preserve">    }</w:t>
      </w:r>
    </w:p>
    <w:p w14:paraId="5B249AF2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right="0" w:firstLine="420" w:firstLineChars="0"/>
        <w:jc w:val="both"/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</w:pPr>
      <w:r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 xml:space="preserve">  }'</w:t>
      </w:r>
    </w:p>
    <w:p w14:paraId="4E6C7D5E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leftChars="0" w:right="0" w:firstLine="420" w:firstLineChars="200"/>
        <w:jc w:val="both"/>
        <w:rPr>
          <w:rFonts w:hint="eastAsia" w:ascii="宋体" w:hAnsi="宋体" w:eastAsia="宋体" w:cs="宋体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snapToGrid/>
          <w:kern w:val="2"/>
          <w:sz w:val="21"/>
          <w:szCs w:val="21"/>
          <w:lang w:val="en-US" w:eastAsia="zh-CN" w:bidi="ar"/>
          <w:woUserID w:val="1"/>
        </w:rPr>
        <w:t xml:space="preserve">  </w:t>
      </w:r>
    </w:p>
    <w:p w14:paraId="68FA07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100" w:afterLines="-2147483648" w:afterAutospacing="1" w:line="360" w:lineRule="auto"/>
        <w:ind w:left="0" w:leftChars="0" w:firstLine="0" w:firstLineChars="0"/>
        <w:textAlignment w:val="auto"/>
        <w:rPr>
          <w:rFonts w:hint="default" w:eastAsia="仿宋_GB2312" w:asciiTheme="minorHAnsi" w:hAnsiTheme="minorHAnsi"/>
          <w:b/>
          <w:bCs/>
          <w:snapToGrid/>
          <w:sz w:val="28"/>
          <w:szCs w:val="28"/>
          <w:lang w:val="en-US" w:eastAsia="zh-CN"/>
          <w:woUserID w:val="1"/>
        </w:rPr>
      </w:pPr>
      <w:r>
        <w:rPr>
          <w:rFonts w:hint="default" w:eastAsia="仿宋_GB2312" w:asciiTheme="minorHAnsi" w:hAnsiTheme="minorHAnsi"/>
          <w:b/>
          <w:bCs/>
          <w:snapToGrid/>
          <w:sz w:val="28"/>
          <w:szCs w:val="28"/>
          <w:lang w:val="en-US" w:eastAsia="zh-CN"/>
          <w:woUserID w:val="1"/>
        </w:rPr>
        <w:t>交互二： 回传推理结果</w:t>
      </w:r>
    </w:p>
    <w:p w14:paraId="4EBB47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100" w:afterLines="-2147483648" w:afterAutospacing="1" w:line="360" w:lineRule="auto"/>
        <w:ind w:firstLine="560" w:firstLineChars="200"/>
        <w:textAlignment w:val="auto"/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模型推理完成后，选手需要将结果集放在指定目录，并调用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回调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2"/>
        </w:rPr>
        <w:t>系统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推理结果接口来表示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2"/>
        </w:rPr>
        <w:t>该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次推理完成。</w:t>
      </w:r>
    </w:p>
    <w:p w14:paraId="59588D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100" w:afterLines="-2147483648" w:afterAutospacing="1" w:line="360" w:lineRule="auto"/>
        <w:ind w:firstLine="560" w:firstLineChars="200"/>
        <w:textAlignment w:val="auto"/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</w:pP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回传推理结果接口地址为：{训推平台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3"/>
        </w:rPr>
        <w:t>服务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地址}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3"/>
        </w:rPr>
        <w:t>/api/competition/inference/callback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/ 使用POST调用方式，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无认证权限拦截，选手需要按照规范传入指定入参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body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。</w:t>
      </w:r>
    </w:p>
    <w:p w14:paraId="4440C302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right="0" w:firstLine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Calibri"/>
          <w:snapToGrid/>
          <w:kern w:val="2"/>
          <w:sz w:val="21"/>
          <w:szCs w:val="21"/>
          <w:lang w:val="en-US" w:eastAsia="zh-CN" w:bidi="ar"/>
          <w:woUserID w:val="1"/>
        </w:rPr>
        <w:t>body</w:t>
      </w:r>
      <w:r>
        <w:rPr>
          <w:rFonts w:hint="eastAsia" w:ascii="宋体" w:hAnsi="宋体" w:eastAsia="宋体" w:cs="宋体"/>
          <w:snapToGrid/>
          <w:kern w:val="2"/>
          <w:sz w:val="21"/>
          <w:szCs w:val="21"/>
          <w:lang w:val="en-US" w:eastAsia="zh-CN" w:bidi="ar"/>
          <w:woUserID w:val="1"/>
        </w:rPr>
        <w:t>入参示意：</w:t>
      </w:r>
    </w:p>
    <w:p w14:paraId="55F3F10A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right="0" w:firstLine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  <w:shd w:val="clear" w:color="FFFFFF" w:fill="D9D9D9"/>
          <w:woUserID w:val="1"/>
        </w:rPr>
      </w:pPr>
      <w:r>
        <w:rPr>
          <w:rFonts w:hint="default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>{</w:t>
      </w:r>
    </w:p>
    <w:p w14:paraId="5033A985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right="0" w:firstLine="420" w:firstLineChars="0"/>
        <w:jc w:val="both"/>
        <w:rPr>
          <w:rFonts w:hint="eastAsia" w:ascii="Calibri" w:hAnsi="Calibri" w:eastAsia="宋体" w:cs="Times New Roman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</w:pPr>
      <w:r>
        <w:rPr>
          <w:rFonts w:hint="eastAsia" w:ascii="Calibri" w:hAnsi="Calibri" w:eastAsia="宋体" w:cs="Times New Roman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 xml:space="preserve">    </w:t>
      </w:r>
      <w:r>
        <w:rPr>
          <w:rFonts w:hint="default" w:ascii="Calibri" w:hAnsi="Calibri" w:eastAsia="宋体" w:cs="Times New Roman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>"request_id": "2f4f3f2a-6320-44c2-bd49-de29bd64dc09",</w:t>
      </w:r>
    </w:p>
    <w:p w14:paraId="17C2AA7B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right="0" w:firstLine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  <w:shd w:val="clear" w:color="FFFFFF" w:fill="D9D9D9"/>
          <w:woUserID w:val="1"/>
        </w:rPr>
      </w:pPr>
      <w:r>
        <w:rPr>
          <w:rFonts w:hint="eastAsia" w:ascii="Calibri" w:hAnsi="Calibri" w:eastAsia="宋体" w:cs="Times New Roman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 xml:space="preserve">    </w:t>
      </w:r>
      <w:r>
        <w:rPr>
          <w:rFonts w:hint="default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>"evaluationId": 454899866564564,</w:t>
      </w:r>
    </w:p>
    <w:p w14:paraId="68D33712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right="0" w:firstLine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  <w:shd w:val="clear" w:color="FFFFFF" w:fill="D9D9D9"/>
          <w:woUserID w:val="1"/>
        </w:rPr>
      </w:pPr>
      <w:r>
        <w:rPr>
          <w:rFonts w:hint="eastAsia" w:ascii="Calibri" w:hAnsi="Calibri" w:eastAsia="宋体" w:cs="Times New Roman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 xml:space="preserve">    </w:t>
      </w:r>
      <w:r>
        <w:rPr>
          <w:rFonts w:hint="default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>"predPath": "</w:t>
      </w:r>
      <w:r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" w:bidi="ar"/>
          <w:woUserID w:val="1"/>
        </w:rPr>
        <w:t>c</w:t>
      </w:r>
      <w:r>
        <w:rPr>
          <w:rFonts w:hint="default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>answer/454899866564564"</w:t>
      </w:r>
    </w:p>
    <w:p w14:paraId="7E7B1A79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right="0" w:firstLine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  <w:shd w:val="clear" w:color="FFFFFF" w:fill="D9D9D9"/>
          <w:woUserID w:val="1"/>
        </w:rPr>
      </w:pPr>
      <w:r>
        <w:rPr>
          <w:rFonts w:hint="default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>}</w:t>
      </w:r>
    </w:p>
    <w:p w14:paraId="6140B1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100" w:afterLines="-2147483648" w:afterAutospacing="1" w:line="360" w:lineRule="auto"/>
        <w:ind w:left="0" w:leftChars="0" w:firstLine="0" w:firstLineChars="0"/>
        <w:textAlignment w:val="auto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3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t>训推平台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3"/>
        </w:rPr>
        <w:t>完整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t>回调地址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3"/>
        </w:rPr>
        <w:t>已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t>在容器实例的页面上方显示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3"/>
        </w:rPr>
        <w:t>，可直接拷贝用于推理服务的回调请求。</w:t>
      </w:r>
    </w:p>
    <w:p w14:paraId="14EF246E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leftChars="0" w:right="0" w:firstLine="0" w:firstLineChars="0"/>
        <w:jc w:val="left"/>
        <w:rPr>
          <w:rFonts w:hint="eastAsia" w:ascii="Cambria" w:hAnsi="Cambria" w:eastAsia="MS Mincho" w:cs="Times New Roman"/>
          <w:sz w:val="22"/>
          <w:szCs w:val="22"/>
          <w:lang w:eastAsia="zh"/>
          <w:woUserID w:val="3"/>
        </w:rPr>
      </w:pPr>
      <w:r>
        <w:rPr>
          <w:rFonts w:hint="eastAsia" w:ascii="Cambria" w:hAnsi="Cambria" w:eastAsia="MS Mincho" w:cs="Times New Roman"/>
          <w:sz w:val="22"/>
          <w:szCs w:val="22"/>
          <w:lang w:eastAsia="zh"/>
          <w:woUserID w:val="3"/>
        </w:rPr>
        <w:drawing>
          <wp:inline distT="0" distB="0" distL="114300" distR="114300">
            <wp:extent cx="5271770" cy="1626235"/>
            <wp:effectExtent l="0" t="0" r="508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C60A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leftChars="0" w:right="0" w:firstLine="0" w:firstLineChars="0"/>
        <w:jc w:val="left"/>
        <w:rPr>
          <w:rFonts w:hint="eastAsia" w:ascii="Cambria" w:hAnsi="Cambria" w:eastAsia="MS Mincho" w:cs="Times New Roman"/>
          <w:sz w:val="22"/>
          <w:szCs w:val="22"/>
          <w:lang w:eastAsia="zh"/>
          <w:woUserID w:val="3"/>
        </w:rPr>
      </w:pPr>
    </w:p>
    <w:p w14:paraId="25AF553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after="100" w:afterLines="-2147483648" w:afterAutospacing="1" w:line="360" w:lineRule="auto"/>
        <w:ind w:firstLine="560" w:firstLineChars="200"/>
        <w:textAlignment w:val="auto"/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推理服务的结果集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predPath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输出路径格式为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2"/>
        </w:rPr>
        <w:t>/2026aicompetition/workspace/answer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/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2"/>
        </w:rPr>
        <w:t>{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2"/>
        </w:rPr>
        <w:t>evaluation_id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}/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t>{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结果集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t>}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，其中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9"/>
        </w:rPr>
        <w:t>evaluation_id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由赛事组在调用推理服务时传入，每次调用推理服务时的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9"/>
        </w:rPr>
        <w:t>evaluation_id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均不相同，选手需要将该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9"/>
        </w:rPr>
        <w:t>evaluation_id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作为推理结果集路径的前缀路径。例如：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2"/>
        </w:rPr>
        <w:t>/2026aicompetition/workspace/answer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/454899866564564/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t>{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结果集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t>}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 xml:space="preserve">。 </w:t>
      </w:r>
    </w:p>
    <w:p w14:paraId="14C214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after="100" w:afterLines="-2147483648" w:afterAutospacing="1" w:line="360" w:lineRule="auto"/>
        <w:ind w:firstLine="420" w:firstLineChars="0"/>
        <w:textAlignment w:val="auto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3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3"/>
        </w:rPr>
        <w:t>其中/2026aicompetition/workspace/answer已由系统统一创建，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3"/>
        </w:rPr>
        <w:t>{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9"/>
        </w:rPr>
        <w:t>evaluation_id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3"/>
        </w:rPr>
        <w:t>}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3"/>
        </w:rPr>
        <w:t>目录需要选手代码内实现动态创建</w:t>
      </w:r>
    </w:p>
    <w:p w14:paraId="05087B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100" w:afterLines="-2147483648" w:afterAutospacing="1" w:line="360" w:lineRule="auto"/>
        <w:ind w:firstLine="560" w:firstLineChars="200"/>
        <w:textAlignment w:val="auto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3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2、选手需要把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2"/>
        </w:rPr>
        <w:t>推理服务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 xml:space="preserve">/call 接收到的request_id 和 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evaluation_id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保存起来，在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3"/>
        </w:rPr>
        <w:t>callback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回调推理结果的时候作为入参回传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3"/>
        </w:rPr>
        <w:t>，否则无法闭环单次请求测评，回调接口参数校验会不通过。</w:t>
      </w:r>
    </w:p>
    <w:p w14:paraId="0BF09A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100" w:afterLines="-2147483648" w:afterAutospacing="1" w:line="600" w:lineRule="exact"/>
        <w:ind w:firstLine="420" w:firstLineChars="200"/>
        <w:textAlignment w:val="auto"/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此外，启动推理服务时，须确保启动命令是一个长期运行的前台进程，例如：</w:t>
      </w:r>
    </w:p>
    <w:p w14:paraId="078DF150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right="0" w:firstLine="420" w:firstLineChars="0"/>
        <w:jc w:val="both"/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</w:pPr>
      <w:r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>python -m vllm.entrypoints.openai.api_server \</w:t>
      </w:r>
    </w:p>
    <w:p w14:paraId="2FABC1F9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right="0" w:firstLine="420" w:firstLineChars="0"/>
        <w:jc w:val="both"/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</w:pPr>
      <w:r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 xml:space="preserve">  --model deepseek-ai/DeepSeek-V4-Pro \</w:t>
      </w:r>
    </w:p>
    <w:p w14:paraId="7D83335A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right="0" w:firstLine="420" w:firstLineChars="0"/>
        <w:jc w:val="both"/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</w:pPr>
      <w:r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 xml:space="preserve">  --tensor-parallel-size 8 \</w:t>
      </w:r>
    </w:p>
    <w:p w14:paraId="73C410F1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right="0" w:firstLine="420" w:firstLineChars="0"/>
        <w:jc w:val="both"/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</w:pPr>
      <w:r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 xml:space="preserve">  --max-model-len 8192 \</w:t>
      </w:r>
    </w:p>
    <w:p w14:paraId="1D4AF4A4">
      <w:pPr>
        <w:keepNext w:val="0"/>
        <w:keepLines w:val="0"/>
        <w:widowControl w:val="0"/>
        <w:suppressLineNumbers w:val="0"/>
        <w:spacing w:before="0" w:beforeAutospacing="0" w:after="0" w:afterAutospacing="0" w:line="273" w:lineRule="auto"/>
        <w:ind w:left="0" w:right="0" w:firstLine="420" w:firstLineChars="0"/>
        <w:jc w:val="both"/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</w:pPr>
      <w:r>
        <w:rPr>
          <w:rFonts w:hint="eastAsia" w:ascii="Calibri" w:hAnsi="Calibri" w:eastAsia="宋体" w:cs="Calibri"/>
          <w:snapToGrid/>
          <w:kern w:val="2"/>
          <w:sz w:val="21"/>
          <w:szCs w:val="21"/>
          <w:shd w:val="clear" w:color="FFFFFF" w:fill="D9D9D9"/>
          <w:lang w:val="en-US" w:eastAsia="zh-CN" w:bidi="ar"/>
          <w:woUserID w:val="1"/>
        </w:rPr>
        <w:t xml:space="preserve">  --trust-remote-code …… </w:t>
      </w:r>
    </w:p>
    <w:p w14:paraId="4BD87E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100" w:afterLines="-2147483648" w:afterAutospacing="1" w:line="600" w:lineRule="exact"/>
        <w:ind w:firstLine="560" w:firstLineChars="200"/>
        <w:textAlignment w:val="auto"/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如果不是前台进程，将无法确保服务持续运行。vllm启动命令满足此要求。</w:t>
      </w:r>
    </w:p>
    <w:p w14:paraId="76D883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100" w:afterLines="-2147483648" w:afterAutospacing="1" w:line="600" w:lineRule="exact"/>
        <w:ind w:firstLine="560" w:firstLineChars="200"/>
        <w:textAlignment w:val="auto"/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</w:pPr>
    </w:p>
    <w:p w14:paraId="600AC416">
      <w:pPr>
        <w:pStyle w:val="4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jc w:val="left"/>
        <w:textAlignment w:val="auto"/>
        <w:rPr>
          <w:rFonts w:hint="eastAsia" w:ascii="楷体_GB2312" w:hAnsi="楷体_GB2312" w:eastAsia="楷体_GB2312" w:cs="楷体_GB2312"/>
          <w:b w:val="0"/>
          <w:bCs w:val="0"/>
          <w:snapToGrid/>
          <w:lang w:val="en-US" w:eastAsia="zh"/>
          <w:woUserID w:val="19"/>
        </w:rPr>
      </w:pPr>
      <w:bookmarkStart w:id="4" w:name="_Toc5493"/>
      <w:r>
        <w:rPr>
          <w:rFonts w:hint="eastAsia" w:ascii="楷体_GB2312" w:hAnsi="楷体_GB2312" w:eastAsia="楷体_GB2312" w:cs="楷体_GB2312"/>
          <w:b w:val="0"/>
          <w:bCs w:val="0"/>
          <w:snapToGrid/>
          <w:lang w:val="en-US" w:eastAsia="zh"/>
          <w:woUserID w:val="19"/>
        </w:rPr>
        <w:t>1.2.1 推理服务代码示例</w:t>
      </w:r>
      <w:bookmarkEnd w:id="4"/>
    </w:p>
    <w:p w14:paraId="439F40A9">
      <w:pPr>
        <w:rPr>
          <w:rFonts w:hint="default"/>
        </w:rPr>
      </w:pPr>
      <w:r>
        <w:rPr>
          <w:rFonts w:hint="default"/>
        </w:rPr>
        <w:t>"""</w:t>
      </w:r>
      <w:r>
        <w:rPr>
          <w:rFonts w:hint="eastAsia"/>
          <w:lang w:eastAsia="zh"/>
          <w:woUserID w:val="19"/>
        </w:rPr>
        <w:t>代码示例</w:t>
      </w:r>
      <w:r>
        <w:rPr>
          <w:rFonts w:hint="default"/>
        </w:rPr>
        <w:t>"""</w:t>
      </w:r>
    </w:p>
    <w:p w14:paraId="068288DB">
      <w:pPr>
        <w:rPr>
          <w:rFonts w:hint="default"/>
        </w:rPr>
      </w:pPr>
      <w:r>
        <w:rPr>
          <w:rFonts w:hint="default"/>
          <w:lang w:val="en-US" w:eastAsia="zh-CN"/>
        </w:rPr>
        <w:t>import json</w:t>
      </w:r>
    </w:p>
    <w:p w14:paraId="22380499">
      <w:pPr>
        <w:rPr>
          <w:rFonts w:hint="default"/>
        </w:rPr>
      </w:pPr>
      <w:r>
        <w:rPr>
          <w:rFonts w:hint="default"/>
          <w:lang w:val="en-US" w:eastAsia="zh-CN"/>
        </w:rPr>
        <w:t>import threading</w:t>
      </w:r>
    </w:p>
    <w:p w14:paraId="42712F97">
      <w:pPr>
        <w:rPr>
          <w:rFonts w:hint="default"/>
        </w:rPr>
      </w:pPr>
      <w:r>
        <w:rPr>
          <w:rFonts w:hint="default"/>
          <w:lang w:val="en-US" w:eastAsia="zh-CN"/>
        </w:rPr>
        <w:t>import urllib.request</w:t>
      </w:r>
    </w:p>
    <w:p w14:paraId="0E0CA97C">
      <w:pPr>
        <w:rPr>
          <w:rFonts w:hint="default"/>
        </w:rPr>
      </w:pPr>
      <w:r>
        <w:rPr>
          <w:rFonts w:hint="default"/>
          <w:lang w:val="en-US" w:eastAsia="zh-CN"/>
        </w:rPr>
        <w:t>from http.server import BaseHTTPRequestHandler, ThreadingHTTPServer</w:t>
      </w:r>
    </w:p>
    <w:p w14:paraId="2D7098B6">
      <w:pPr>
        <w:rPr>
          <w:rFonts w:hint="default"/>
        </w:rPr>
      </w:pPr>
      <w:r>
        <w:rPr>
          <w:rFonts w:hint="default"/>
          <w:lang w:val="en-US" w:eastAsia="zh-CN"/>
        </w:rPr>
        <w:t>from pathlib import Path</w:t>
      </w:r>
    </w:p>
    <w:p w14:paraId="51D5D09A"/>
    <w:p w14:paraId="1B8FE7F4">
      <w:pPr>
        <w:rPr>
          <w:rFonts w:hint="default"/>
        </w:rPr>
      </w:pPr>
      <w:r>
        <w:rPr>
          <w:rFonts w:hint="default"/>
          <w:lang w:val="en-US" w:eastAsia="zh-CN"/>
        </w:rPr>
        <w:t>ANSWER_BASE = Path("/2026aicompetition/workspace/answer")</w:t>
      </w:r>
    </w:p>
    <w:p w14:paraId="0C9EAC89">
      <w:pPr>
        <w:rPr>
          <w:rFonts w:hint="default"/>
        </w:rPr>
      </w:pPr>
      <w:r>
        <w:rPr>
          <w:rFonts w:hint="default"/>
          <w:lang w:val="en-US" w:eastAsia="zh-CN"/>
        </w:rPr>
        <w:t>CALLBACK_URL = "http://10.1.13.241:80/api/competition/inference/callback/"</w:t>
      </w:r>
    </w:p>
    <w:p w14:paraId="3CBB963F"/>
    <w:p w14:paraId="7C721942">
      <w:pPr>
        <w:rPr>
          <w:rFonts w:hint="default"/>
        </w:rPr>
      </w:pPr>
      <w:r>
        <w:rPr>
          <w:rFonts w:hint="default"/>
          <w:lang w:val="en-US" w:eastAsia="zh-CN"/>
        </w:rPr>
        <w:t>def callback(request_id: str, evaluation_id: str) -&gt; None:</w:t>
      </w:r>
    </w:p>
    <w:p w14:paraId="13ACC05C">
      <w:pPr>
        <w:rPr>
          <w:rFonts w:hint="default"/>
        </w:rPr>
      </w:pPr>
      <w:r>
        <w:rPr>
          <w:rFonts w:hint="default"/>
          <w:lang w:val="en-US" w:eastAsia="zh-CN"/>
        </w:rPr>
        <w:t>    """通知平台：推理结果已写入 predPath。"""</w:t>
      </w:r>
    </w:p>
    <w:p w14:paraId="6AE31427">
      <w:pPr>
        <w:rPr>
          <w:rFonts w:hint="default"/>
        </w:rPr>
      </w:pPr>
      <w:r>
        <w:rPr>
          <w:rFonts w:hint="default"/>
          <w:lang w:val="en-US" w:eastAsia="zh-CN"/>
        </w:rPr>
        <w:t>    payload = {</w:t>
      </w:r>
    </w:p>
    <w:p w14:paraId="4C6E68CF">
      <w:pPr>
        <w:rPr>
          <w:rFonts w:hint="default"/>
        </w:rPr>
      </w:pPr>
      <w:r>
        <w:rPr>
          <w:rFonts w:hint="default"/>
          <w:lang w:val="en-US" w:eastAsia="zh-CN"/>
        </w:rPr>
        <w:t>        "request_id": request_id,</w:t>
      </w:r>
    </w:p>
    <w:p w14:paraId="46C49329">
      <w:pPr>
        <w:rPr>
          <w:rFonts w:hint="default"/>
        </w:rPr>
      </w:pPr>
      <w:r>
        <w:rPr>
          <w:rFonts w:hint="default"/>
          <w:lang w:val="en-US" w:eastAsia="zh-CN"/>
        </w:rPr>
        <w:t>        "evaluationId": evaluation_id,</w:t>
      </w:r>
    </w:p>
    <w:p w14:paraId="26C4C548">
      <w:pPr>
        <w:rPr>
          <w:rFonts w:hint="default"/>
        </w:rPr>
      </w:pPr>
      <w:r>
        <w:rPr>
          <w:rFonts w:hint="default"/>
          <w:lang w:val="en-US" w:eastAsia="zh-CN"/>
        </w:rPr>
        <w:t>        "predPath": f"/2026aicompetition/workspace/answer/{evaluation_id}",</w:t>
      </w:r>
    </w:p>
    <w:p w14:paraId="159D8F04">
      <w:pPr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2D38DF7F">
      <w:pPr>
        <w:rPr>
          <w:rFonts w:hint="default"/>
        </w:rPr>
      </w:pPr>
      <w:r>
        <w:rPr>
          <w:rFonts w:hint="default"/>
          <w:lang w:val="en-US" w:eastAsia="zh-CN"/>
        </w:rPr>
        <w:t>    request = urllib.request.Request(</w:t>
      </w:r>
    </w:p>
    <w:p w14:paraId="081FE00B">
      <w:pPr>
        <w:rPr>
          <w:rFonts w:hint="default"/>
        </w:rPr>
      </w:pPr>
      <w:r>
        <w:rPr>
          <w:rFonts w:hint="default"/>
          <w:lang w:val="en-US" w:eastAsia="zh-CN"/>
        </w:rPr>
        <w:t>        CALLBACK_URL,</w:t>
      </w:r>
    </w:p>
    <w:p w14:paraId="79A3A2F7">
      <w:pPr>
        <w:rPr>
          <w:rFonts w:hint="default"/>
        </w:rPr>
      </w:pPr>
      <w:r>
        <w:rPr>
          <w:rFonts w:hint="default"/>
          <w:lang w:val="en-US" w:eastAsia="zh-CN"/>
        </w:rPr>
        <w:t>        data=json.dumps(payload).encode("utf-8"),</w:t>
      </w:r>
    </w:p>
    <w:p w14:paraId="0D3DB039">
      <w:pPr>
        <w:rPr>
          <w:rFonts w:hint="default"/>
        </w:rPr>
      </w:pPr>
      <w:r>
        <w:rPr>
          <w:rFonts w:hint="default"/>
          <w:lang w:val="en-US" w:eastAsia="zh-CN"/>
        </w:rPr>
        <w:t>        headers={"Content-Type": "application/json"},</w:t>
      </w:r>
    </w:p>
    <w:p w14:paraId="74CB2D18">
      <w:pPr>
        <w:rPr>
          <w:rFonts w:hint="default"/>
        </w:rPr>
      </w:pPr>
      <w:r>
        <w:rPr>
          <w:rFonts w:hint="default"/>
          <w:lang w:val="en-US" w:eastAsia="zh-CN"/>
        </w:rPr>
        <w:t>        method="POST",</w:t>
      </w:r>
    </w:p>
    <w:p w14:paraId="7C95D3A9">
      <w:pPr>
        <w:rPr>
          <w:rFonts w:hint="default"/>
        </w:rPr>
      </w:pPr>
      <w:r>
        <w:rPr>
          <w:rFonts w:hint="default"/>
          <w:lang w:val="en-US" w:eastAsia="zh-CN"/>
        </w:rPr>
        <w:t>    )</w:t>
      </w:r>
    </w:p>
    <w:p w14:paraId="66FD4CCE">
      <w:pPr>
        <w:rPr>
          <w:rFonts w:hint="default"/>
        </w:rPr>
      </w:pPr>
      <w:r>
        <w:rPr>
          <w:rFonts w:hint="default"/>
          <w:lang w:val="en-US" w:eastAsia="zh-CN"/>
        </w:rPr>
        <w:t>    try:</w:t>
      </w:r>
    </w:p>
    <w:p w14:paraId="6355B7CD">
      <w:pPr>
        <w:rPr>
          <w:rFonts w:hint="default"/>
        </w:rPr>
      </w:pPr>
      <w:r>
        <w:rPr>
          <w:rFonts w:hint="default"/>
          <w:lang w:val="en-US" w:eastAsia="zh-CN"/>
        </w:rPr>
        <w:t>        with urllib.request.urlopen(request, timeout=30):</w:t>
      </w:r>
    </w:p>
    <w:p w14:paraId="01EB608F">
      <w:pPr>
        <w:rPr>
          <w:rFonts w:hint="default"/>
        </w:rPr>
      </w:pPr>
      <w:r>
        <w:rPr>
          <w:rFonts w:hint="default"/>
          <w:lang w:val="en-US" w:eastAsia="zh-CN"/>
        </w:rPr>
        <w:t>            pass</w:t>
      </w:r>
    </w:p>
    <w:p w14:paraId="2ABD3435">
      <w:pPr>
        <w:rPr>
          <w:rFonts w:hint="default"/>
        </w:rPr>
      </w:pPr>
      <w:r>
        <w:rPr>
          <w:rFonts w:hint="default"/>
          <w:lang w:val="en-US" w:eastAsia="zh-CN"/>
        </w:rPr>
        <w:t>    except OSError:</w:t>
      </w:r>
    </w:p>
    <w:p w14:paraId="02A28FE3">
      <w:pPr>
        <w:rPr>
          <w:rFonts w:hint="default"/>
        </w:rPr>
      </w:pPr>
      <w:r>
        <w:rPr>
          <w:rFonts w:hint="default"/>
          <w:lang w:val="en-US" w:eastAsia="zh-CN"/>
        </w:rPr>
        <w:t>        # 示例中不处理回调重试；生产服务可在此加入重试或告警。</w:t>
      </w:r>
    </w:p>
    <w:p w14:paraId="1D285125">
      <w:pPr>
        <w:rPr>
          <w:rFonts w:hint="default"/>
        </w:rPr>
      </w:pPr>
      <w:r>
        <w:rPr>
          <w:rFonts w:hint="default"/>
          <w:lang w:val="en-US" w:eastAsia="zh-CN"/>
        </w:rPr>
        <w:t>        pass</w:t>
      </w:r>
    </w:p>
    <w:p w14:paraId="1886C238"/>
    <w:p w14:paraId="1A7E6362">
      <w:pPr>
        <w:rPr>
          <w:rFonts w:hint="default"/>
        </w:rPr>
      </w:pPr>
      <w:r>
        <w:rPr>
          <w:rFonts w:hint="default"/>
          <w:lang w:val="en-US" w:eastAsia="zh-CN"/>
        </w:rPr>
        <w:t>def run_inference(request_id: str, evaluation_id: str) -&gt; None:</w:t>
      </w:r>
    </w:p>
    <w:p w14:paraId="6A1EC39F">
      <w:pPr>
        <w:rPr>
          <w:rFonts w:hint="default"/>
        </w:rPr>
      </w:pPr>
      <w:r>
        <w:rPr>
          <w:rFonts w:hint="default"/>
          <w:lang w:val="en-US" w:eastAsia="zh-CN"/>
        </w:rPr>
        <w:t>    """在后台线程中执行推理并回调平台。"""</w:t>
      </w:r>
    </w:p>
    <w:p w14:paraId="0DDEB5B2">
      <w:pPr>
        <w:rPr>
          <w:rFonts w:hint="default"/>
        </w:rPr>
      </w:pPr>
      <w:r>
        <w:rPr>
          <w:rFonts w:hint="default"/>
          <w:lang w:val="en-US" w:eastAsia="zh-CN"/>
        </w:rPr>
        <w:t>    (ANSWER_BASE / evaluation_id).mkdir(parents=True, exist_ok=True)</w:t>
      </w:r>
    </w:p>
    <w:p w14:paraId="72DB4138"/>
    <w:p w14:paraId="35EDD683">
      <w:pPr>
        <w:rPr>
          <w:rFonts w:hint="default"/>
        </w:rPr>
      </w:pPr>
      <w:r>
        <w:rPr>
          <w:rFonts w:hint="default"/>
          <w:lang w:val="en-US" w:eastAsia="zh-CN"/>
        </w:rPr>
        <w:t>    # 模型进行推理服务，生成推理结果</w:t>
      </w:r>
    </w:p>
    <w:p w14:paraId="6C76A1CE">
      <w:pPr>
        <w:rPr>
          <w:rFonts w:hint="default"/>
        </w:rPr>
      </w:pPr>
      <w:r>
        <w:rPr>
          <w:rFonts w:hint="default"/>
          <w:lang w:val="en-US" w:eastAsia="zh-CN"/>
        </w:rPr>
        <w:t>    # 请将推理结果写入 /2026aicompetition/workspace/answer/{evaluation_id}/</w:t>
      </w:r>
    </w:p>
    <w:p w14:paraId="7ECCEA6D"/>
    <w:p w14:paraId="08E978F7">
      <w:pPr>
        <w:rPr>
          <w:rFonts w:hint="default"/>
        </w:rPr>
      </w:pPr>
      <w:r>
        <w:rPr>
          <w:rFonts w:hint="default"/>
          <w:lang w:val="en-US" w:eastAsia="zh-CN"/>
        </w:rPr>
        <w:t>    callback(request_id, evaluation_id)</w:t>
      </w:r>
    </w:p>
    <w:p w14:paraId="5E186761"/>
    <w:p w14:paraId="19069629">
      <w:pPr>
        <w:rPr>
          <w:rFonts w:hint="default"/>
        </w:rPr>
      </w:pPr>
      <w:r>
        <w:rPr>
          <w:rFonts w:hint="default"/>
          <w:lang w:val="en-US" w:eastAsia="zh-CN"/>
        </w:rPr>
        <w:t>class InferenceHandler(BaseHTTPRequestHandler):</w:t>
      </w:r>
    </w:p>
    <w:p w14:paraId="6539B42C">
      <w:pPr>
        <w:rPr>
          <w:rFonts w:hint="default"/>
        </w:rPr>
      </w:pPr>
      <w:r>
        <w:rPr>
          <w:rFonts w:hint="default"/>
          <w:lang w:val="en-US" w:eastAsia="zh-CN"/>
        </w:rPr>
        <w:t>    """无认证的 POST /call 接口。"""</w:t>
      </w:r>
    </w:p>
    <w:p w14:paraId="26EFD8D2"/>
    <w:p w14:paraId="27AEC265">
      <w:pPr>
        <w:rPr>
          <w:rFonts w:hint="default"/>
        </w:rPr>
      </w:pPr>
      <w:r>
        <w:rPr>
          <w:rFonts w:hint="default"/>
          <w:lang w:val="en-US" w:eastAsia="zh-CN"/>
        </w:rPr>
        <w:t>    def do_GET(self) -&gt; None:</w:t>
      </w:r>
    </w:p>
    <w:p w14:paraId="7EE1C327">
      <w:pPr>
        <w:rPr>
          <w:rFonts w:hint="default"/>
        </w:rPr>
      </w:pPr>
      <w:r>
        <w:rPr>
          <w:rFonts w:hint="default"/>
          <w:lang w:val="en-US" w:eastAsia="zh-CN"/>
        </w:rPr>
        <w:t>        if self.path != "/health":</w:t>
      </w:r>
    </w:p>
    <w:p w14:paraId="15D88A67">
      <w:pPr>
        <w:rPr>
          <w:rFonts w:hint="default"/>
        </w:rPr>
      </w:pPr>
      <w:r>
        <w:rPr>
          <w:rFonts w:hint="default"/>
          <w:lang w:val="en-US" w:eastAsia="zh-CN"/>
        </w:rPr>
        <w:t>            self.send_error(404)</w:t>
      </w:r>
    </w:p>
    <w:p w14:paraId="16FCBC12">
      <w:pPr>
        <w:rPr>
          <w:rFonts w:hint="default"/>
        </w:rPr>
      </w:pPr>
      <w:r>
        <w:rPr>
          <w:rFonts w:hint="default"/>
          <w:lang w:val="en-US" w:eastAsia="zh-CN"/>
        </w:rPr>
        <w:t>            return</w:t>
      </w:r>
    </w:p>
    <w:p w14:paraId="4BA86C1B"/>
    <w:p w14:paraId="5C6EB0C9">
      <w:pPr>
        <w:rPr>
          <w:rFonts w:hint="default"/>
        </w:rPr>
      </w:pPr>
      <w:r>
        <w:rPr>
          <w:rFonts w:hint="default"/>
          <w:lang w:val="en-US" w:eastAsia="zh-CN"/>
        </w:rPr>
        <w:t>        body = b'{"status": "active"}'</w:t>
      </w:r>
    </w:p>
    <w:p w14:paraId="1585D71D">
      <w:pPr>
        <w:rPr>
          <w:rFonts w:hint="default"/>
        </w:rPr>
      </w:pPr>
      <w:r>
        <w:rPr>
          <w:rFonts w:hint="default"/>
          <w:lang w:val="en-US" w:eastAsia="zh-CN"/>
        </w:rPr>
        <w:t>        self.send_response(200)</w:t>
      </w:r>
    </w:p>
    <w:p w14:paraId="2A10EF85">
      <w:pPr>
        <w:rPr>
          <w:rFonts w:hint="default"/>
        </w:rPr>
      </w:pPr>
      <w:r>
        <w:rPr>
          <w:rFonts w:hint="default"/>
          <w:lang w:val="en-US" w:eastAsia="zh-CN"/>
        </w:rPr>
        <w:t>        self.send_header("Content-Type", "application/json")</w:t>
      </w:r>
    </w:p>
    <w:p w14:paraId="362FBD47">
      <w:pPr>
        <w:rPr>
          <w:rFonts w:hint="default"/>
        </w:rPr>
      </w:pPr>
      <w:r>
        <w:rPr>
          <w:rFonts w:hint="default"/>
          <w:lang w:val="en-US" w:eastAsia="zh-CN"/>
        </w:rPr>
        <w:t>        self.send_header("Content-Length", str(len(body)))</w:t>
      </w:r>
    </w:p>
    <w:p w14:paraId="2A92640A">
      <w:pPr>
        <w:rPr>
          <w:rFonts w:hint="default"/>
        </w:rPr>
      </w:pPr>
      <w:r>
        <w:rPr>
          <w:rFonts w:hint="default"/>
          <w:lang w:val="en-US" w:eastAsia="zh-CN"/>
        </w:rPr>
        <w:t>        self.end_headers()</w:t>
      </w:r>
    </w:p>
    <w:p w14:paraId="365723AE">
      <w:pPr>
        <w:rPr>
          <w:rFonts w:hint="default"/>
        </w:rPr>
      </w:pPr>
      <w:r>
        <w:rPr>
          <w:rFonts w:hint="default"/>
          <w:lang w:val="en-US" w:eastAsia="zh-CN"/>
        </w:rPr>
        <w:t>        self.wfile.write(body)</w:t>
      </w:r>
    </w:p>
    <w:p w14:paraId="682DFC04"/>
    <w:p w14:paraId="1094943A">
      <w:pPr>
        <w:rPr>
          <w:rFonts w:hint="default"/>
        </w:rPr>
      </w:pPr>
      <w:r>
        <w:rPr>
          <w:rFonts w:hint="default"/>
          <w:lang w:val="en-US" w:eastAsia="zh-CN"/>
        </w:rPr>
        <w:t>    def do_POST(self) -&gt; None:</w:t>
      </w:r>
    </w:p>
    <w:p w14:paraId="574B2527">
      <w:pPr>
        <w:rPr>
          <w:rFonts w:hint="default"/>
        </w:rPr>
      </w:pPr>
      <w:r>
        <w:rPr>
          <w:rFonts w:hint="default"/>
          <w:lang w:val="en-US" w:eastAsia="zh-CN"/>
        </w:rPr>
        <w:t>        if self.path != "/call":</w:t>
      </w:r>
    </w:p>
    <w:p w14:paraId="6980D403">
      <w:pPr>
        <w:rPr>
          <w:rFonts w:hint="default"/>
        </w:rPr>
      </w:pPr>
      <w:r>
        <w:rPr>
          <w:rFonts w:hint="default"/>
          <w:lang w:val="en-US" w:eastAsia="zh-CN"/>
        </w:rPr>
        <w:t>            self.send_error(404)</w:t>
      </w:r>
    </w:p>
    <w:p w14:paraId="3D66D01C">
      <w:pPr>
        <w:rPr>
          <w:rFonts w:hint="default"/>
        </w:rPr>
      </w:pPr>
      <w:r>
        <w:rPr>
          <w:rFonts w:hint="default"/>
          <w:lang w:val="en-US" w:eastAsia="zh-CN"/>
        </w:rPr>
        <w:t>            return</w:t>
      </w:r>
    </w:p>
    <w:p w14:paraId="354B8BD0"/>
    <w:p w14:paraId="4B5D4286">
      <w:pPr>
        <w:rPr>
          <w:rFonts w:hint="default"/>
        </w:rPr>
      </w:pPr>
      <w:r>
        <w:rPr>
          <w:rFonts w:hint="default"/>
          <w:lang w:val="en-US" w:eastAsia="zh-CN"/>
        </w:rPr>
        <w:t>        try:</w:t>
      </w:r>
    </w:p>
    <w:p w14:paraId="36A4D1E6">
      <w:pPr>
        <w:rPr>
          <w:rFonts w:hint="default"/>
        </w:rPr>
      </w:pPr>
      <w:r>
        <w:rPr>
          <w:rFonts w:hint="default"/>
          <w:lang w:val="en-US" w:eastAsia="zh-CN"/>
        </w:rPr>
        <w:t>            content_length = int(self.headers.get("Content-Length", "0"))</w:t>
      </w:r>
    </w:p>
    <w:p w14:paraId="0E87F7F9">
      <w:pPr>
        <w:rPr>
          <w:rFonts w:hint="default"/>
        </w:rPr>
      </w:pPr>
      <w:r>
        <w:rPr>
          <w:rFonts w:hint="default"/>
          <w:lang w:val="en-US" w:eastAsia="zh-CN"/>
        </w:rPr>
        <w:t>            payload = json.loads(self.rfile.read(content_length))</w:t>
      </w:r>
    </w:p>
    <w:p w14:paraId="0BEEA1AD">
      <w:pPr>
        <w:rPr>
          <w:rFonts w:hint="default"/>
        </w:rPr>
      </w:pPr>
      <w:r>
        <w:rPr>
          <w:rFonts w:hint="default"/>
          <w:lang w:val="en-US" w:eastAsia="zh-CN"/>
        </w:rPr>
        <w:t>            request_id = payload["request_id"]</w:t>
      </w:r>
    </w:p>
    <w:p w14:paraId="1AC1F656">
      <w:pPr>
        <w:rPr>
          <w:rFonts w:hint="default"/>
        </w:rPr>
      </w:pPr>
      <w:r>
        <w:rPr>
          <w:rFonts w:hint="default"/>
          <w:lang w:val="en-US" w:eastAsia="zh-CN"/>
        </w:rPr>
        <w:t>            input_data = payload["input"]</w:t>
      </w:r>
    </w:p>
    <w:p w14:paraId="748FD8E9">
      <w:pPr>
        <w:rPr>
          <w:rFonts w:hint="default"/>
        </w:rPr>
      </w:pPr>
      <w:r>
        <w:rPr>
          <w:rFonts w:hint="default"/>
          <w:lang w:val="en-US" w:eastAsia="zh-CN"/>
        </w:rPr>
        <w:t>            evaluation_id = input_data.get("evaluation_id") or input_data["evaluationId"]</w:t>
      </w:r>
    </w:p>
    <w:p w14:paraId="6B5007A6">
      <w:pPr>
        <w:rPr>
          <w:rFonts w:hint="default"/>
        </w:rPr>
      </w:pPr>
      <w:r>
        <w:rPr>
          <w:rFonts w:hint="default"/>
          <w:lang w:val="en-US" w:eastAsia="zh-CN"/>
        </w:rPr>
        <w:t>        except (KeyError, TypeError, ValueError, json.JSONDecodeError):</w:t>
      </w:r>
    </w:p>
    <w:p w14:paraId="34EC2E20">
      <w:pPr>
        <w:rPr>
          <w:rFonts w:hint="default"/>
        </w:rPr>
      </w:pPr>
      <w:r>
        <w:rPr>
          <w:rFonts w:hint="default"/>
          <w:lang w:val="en-US" w:eastAsia="zh-CN"/>
        </w:rPr>
        <w:t>            self.send_error(400, "invalid request body")</w:t>
      </w:r>
    </w:p>
    <w:p w14:paraId="78EDA131">
      <w:pPr>
        <w:rPr>
          <w:rFonts w:hint="default"/>
        </w:rPr>
      </w:pPr>
      <w:r>
        <w:rPr>
          <w:rFonts w:hint="default"/>
          <w:lang w:val="en-US" w:eastAsia="zh-CN"/>
        </w:rPr>
        <w:t>            return</w:t>
      </w:r>
    </w:p>
    <w:p w14:paraId="451A5B71"/>
    <w:p w14:paraId="128A5333">
      <w:pPr>
        <w:rPr>
          <w:rFonts w:hint="default"/>
        </w:rPr>
      </w:pPr>
      <w:r>
        <w:rPr>
          <w:rFonts w:hint="default"/>
          <w:lang w:val="en-US" w:eastAsia="zh-CN"/>
        </w:rPr>
        <w:t>        threading.Thread(</w:t>
      </w:r>
    </w:p>
    <w:p w14:paraId="6D6C57F1">
      <w:pPr>
        <w:rPr>
          <w:rFonts w:hint="default"/>
        </w:rPr>
      </w:pPr>
      <w:r>
        <w:rPr>
          <w:rFonts w:hint="default"/>
          <w:lang w:val="en-US" w:eastAsia="zh-CN"/>
        </w:rPr>
        <w:t>            target=run_inference,</w:t>
      </w:r>
    </w:p>
    <w:p w14:paraId="01987F0D">
      <w:pPr>
        <w:rPr>
          <w:rFonts w:hint="default"/>
        </w:rPr>
      </w:pPr>
      <w:r>
        <w:rPr>
          <w:rFonts w:hint="default"/>
          <w:lang w:val="en-US" w:eastAsia="zh-CN"/>
        </w:rPr>
        <w:t>            args=(request_id, str(evaluation_id)),</w:t>
      </w:r>
    </w:p>
    <w:p w14:paraId="248AA898">
      <w:pPr>
        <w:rPr>
          <w:rFonts w:hint="default"/>
        </w:rPr>
      </w:pPr>
      <w:r>
        <w:rPr>
          <w:rFonts w:hint="default"/>
          <w:lang w:val="en-US" w:eastAsia="zh-CN"/>
        </w:rPr>
        <w:t>            daemon=True,</w:t>
      </w:r>
    </w:p>
    <w:p w14:paraId="2AFFF144">
      <w:pPr>
        <w:rPr>
          <w:rFonts w:hint="default"/>
        </w:rPr>
      </w:pPr>
      <w:r>
        <w:rPr>
          <w:rFonts w:hint="default"/>
          <w:lang w:val="en-US" w:eastAsia="zh-CN"/>
        </w:rPr>
        <w:t>        ).start()</w:t>
      </w:r>
    </w:p>
    <w:p w14:paraId="11262071"/>
    <w:p w14:paraId="27E65862">
      <w:pPr>
        <w:rPr>
          <w:rFonts w:hint="default"/>
        </w:rPr>
      </w:pPr>
      <w:r>
        <w:rPr>
          <w:rFonts w:hint="default"/>
          <w:lang w:val="en-US" w:eastAsia="zh-CN"/>
        </w:rPr>
        <w:t>        body = b'{"status": "received"}'</w:t>
      </w:r>
    </w:p>
    <w:p w14:paraId="57DF85F1">
      <w:pPr>
        <w:rPr>
          <w:rFonts w:hint="default"/>
        </w:rPr>
      </w:pPr>
      <w:r>
        <w:rPr>
          <w:rFonts w:hint="default"/>
          <w:lang w:val="en-US" w:eastAsia="zh-CN"/>
        </w:rPr>
        <w:t>        self.send_response(200)</w:t>
      </w:r>
    </w:p>
    <w:p w14:paraId="3A13FF36">
      <w:pPr>
        <w:rPr>
          <w:rFonts w:hint="default"/>
        </w:rPr>
      </w:pPr>
      <w:r>
        <w:rPr>
          <w:rFonts w:hint="default"/>
          <w:lang w:val="en-US" w:eastAsia="zh-CN"/>
        </w:rPr>
        <w:t>        self.send_header("Content-Type", "application/json")</w:t>
      </w:r>
    </w:p>
    <w:p w14:paraId="7FFEEACA">
      <w:pPr>
        <w:rPr>
          <w:rFonts w:hint="default"/>
        </w:rPr>
      </w:pPr>
      <w:r>
        <w:rPr>
          <w:rFonts w:hint="default"/>
          <w:lang w:val="en-US" w:eastAsia="zh-CN"/>
        </w:rPr>
        <w:t>        self.send_header("Content-Length", str(len(body)))</w:t>
      </w:r>
    </w:p>
    <w:p w14:paraId="560C2CA3">
      <w:pPr>
        <w:rPr>
          <w:rFonts w:hint="default"/>
        </w:rPr>
      </w:pPr>
      <w:r>
        <w:rPr>
          <w:rFonts w:hint="default"/>
          <w:lang w:val="en-US" w:eastAsia="zh-CN"/>
        </w:rPr>
        <w:t>        self.end_headers()</w:t>
      </w:r>
    </w:p>
    <w:p w14:paraId="6721E8F5">
      <w:pPr>
        <w:rPr>
          <w:rFonts w:hint="default"/>
        </w:rPr>
      </w:pPr>
      <w:r>
        <w:rPr>
          <w:rFonts w:hint="default"/>
          <w:lang w:val="en-US" w:eastAsia="zh-CN"/>
        </w:rPr>
        <w:t>        self.wfile.write(body)</w:t>
      </w:r>
    </w:p>
    <w:p w14:paraId="5529F02B"/>
    <w:p w14:paraId="76E0DBAC">
      <w:pPr>
        <w:rPr>
          <w:rFonts w:hint="default"/>
        </w:rPr>
      </w:pPr>
      <w:r>
        <w:rPr>
          <w:rFonts w:hint="default"/>
          <w:lang w:val="en-US" w:eastAsia="zh-CN"/>
        </w:rPr>
        <w:t>    def log_message(self, format: str, *args) -&gt; None:</w:t>
      </w:r>
    </w:p>
    <w:p w14:paraId="0D1D29A4">
      <w:pPr>
        <w:rPr>
          <w:rFonts w:hint="default"/>
        </w:rPr>
      </w:pPr>
      <w:r>
        <w:rPr>
          <w:rFonts w:hint="default"/>
          <w:lang w:val="en-US" w:eastAsia="zh-CN"/>
        </w:rPr>
        <w:t>        pass</w:t>
      </w:r>
    </w:p>
    <w:p w14:paraId="28CAF687"/>
    <w:p w14:paraId="365A2731">
      <w:pPr>
        <w:rPr>
          <w:rFonts w:hint="default"/>
        </w:rPr>
      </w:pPr>
      <w:r>
        <w:rPr>
          <w:rFonts w:hint="default"/>
          <w:lang w:val="en-US" w:eastAsia="zh-CN"/>
        </w:rPr>
        <w:t>if __name__ == "__main__":</w:t>
      </w:r>
    </w:p>
    <w:p w14:paraId="26C967D0">
      <w:pPr>
        <w:rPr>
          <w:rFonts w:hint="default"/>
        </w:rPr>
      </w:pPr>
      <w:r>
        <w:rPr>
          <w:rFonts w:hint="default"/>
          <w:lang w:val="en-US" w:eastAsia="zh-CN"/>
        </w:rPr>
        <w:t>    ThreadingHTTPServer(("0.0.0.0", 8000), InferenceHandler).serve_forever()</w:t>
      </w:r>
    </w:p>
    <w:p w14:paraId="7901A7F8">
      <w:pPr>
        <w:keepNext w:val="0"/>
        <w:keepLines w:val="0"/>
        <w:widowControl/>
        <w:suppressLineNumbers w:val="0"/>
        <w:jc w:val="left"/>
        <w:rPr>
          <w:woUserID w:val="19"/>
        </w:rPr>
      </w:pPr>
    </w:p>
    <w:p w14:paraId="71BB41B0">
      <w:pPr>
        <w:rPr>
          <w:rFonts w:hint="eastAsia"/>
          <w:lang w:val="en-US" w:eastAsia="zh"/>
        </w:rPr>
      </w:pPr>
    </w:p>
    <w:p w14:paraId="1AC06EA8">
      <w:pPr>
        <w:pStyle w:val="3"/>
        <w:keepNext/>
        <w:keepLines/>
        <w:pageBreakBefore w:val="0"/>
        <w:widowControl w:val="0"/>
        <w:numPr>
          <w:ilvl w:val="1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60" w:beforeLines="0" w:beforeAutospacing="0" w:after="260" w:afterLines="0" w:afterAutospacing="0" w:line="240" w:lineRule="auto"/>
        <w:ind w:left="567" w:leftChars="0" w:hanging="567" w:firstLineChars="0"/>
        <w:textAlignment w:val="auto"/>
        <w:rPr>
          <w:rFonts w:hint="eastAsia" w:ascii="楷体_GB2312" w:hAnsi="楷体_GB2312" w:eastAsia="楷体_GB2312" w:cs="楷体_GB2312"/>
          <w:b w:val="0"/>
          <w:bCs/>
          <w:snapToGrid/>
          <w:szCs w:val="22"/>
          <w:lang w:eastAsia="zh"/>
          <w:woUserID w:val="1"/>
        </w:rPr>
      </w:pPr>
      <w:r>
        <w:rPr>
          <w:rFonts w:hint="eastAsia" w:ascii="楷体_GB2312" w:hAnsi="楷体_GB2312" w:eastAsia="楷体_GB2312" w:cs="楷体_GB2312"/>
          <w:b w:val="0"/>
          <w:bCs/>
          <w:snapToGrid/>
          <w:szCs w:val="22"/>
          <w:lang w:eastAsia="zh"/>
          <w:woUserID w:val="3"/>
        </w:rPr>
        <w:t xml:space="preserve"> </w:t>
      </w:r>
      <w:bookmarkStart w:id="5" w:name="_Toc5748"/>
      <w:r>
        <w:rPr>
          <w:rFonts w:hint="eastAsia" w:ascii="楷体_GB2312" w:hAnsi="楷体_GB2312" w:eastAsia="楷体_GB2312" w:cs="楷体_GB2312"/>
          <w:b w:val="0"/>
          <w:bCs/>
          <w:snapToGrid/>
          <w:szCs w:val="22"/>
          <w:lang w:eastAsia="zh"/>
          <w:woUserID w:val="1"/>
        </w:rPr>
        <w:t>测评容器健康检查要求</w:t>
      </w:r>
      <w:bookmarkEnd w:id="5"/>
    </w:p>
    <w:p w14:paraId="3B71B42D">
      <w:pPr>
        <w:ind w:firstLine="420" w:firstLine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  <w:r>
        <w:rPr>
          <w:rFonts w:hint="eastAsia" w:ascii="楷体_GB2312" w:hAnsi="楷体_GB2312" w:eastAsia="楷体_GB2312" w:cs="楷体_GB2312"/>
          <w:b w:val="0"/>
          <w:bCs w:val="0"/>
          <w:sz w:val="22"/>
          <w:szCs w:val="22"/>
          <w:lang w:eastAsia="zh"/>
          <w:woUserID w:val="1"/>
        </w:rPr>
        <w:t xml:space="preserve"> 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t>测评阶段需要创建容器类型为测评容器的容器实例，确保测评容器成功运行，才能在测评平台发起测评。</w:t>
      </w:r>
    </w:p>
    <w:p w14:paraId="152333B3">
      <w:pPr>
        <w:ind w:firstLine="420" w:firstLine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drawing>
          <wp:inline distT="0" distB="0" distL="114300" distR="114300">
            <wp:extent cx="5266690" cy="2421255"/>
            <wp:effectExtent l="0" t="0" r="10160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91B4">
      <w:pPr>
        <w:ind w:firstLine="420" w:firstLine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drawing>
          <wp:inline distT="0" distB="0" distL="114300" distR="114300">
            <wp:extent cx="5255260" cy="146621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0F95">
      <w:pPr>
        <w:bidi w:val="0"/>
        <w:adjustRightInd/>
        <w:snapToGrid/>
        <w:spacing w:after="0" w:afterLines="-2147483648" w:line="600" w:lineRule="exact"/>
        <w:ind w:firstLine="560" w:firstLineChars="200"/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</w:pPr>
    </w:p>
    <w:p w14:paraId="7E509A5F">
      <w:pPr>
        <w:bidi w:val="0"/>
        <w:adjustRightInd/>
        <w:snapToGrid/>
        <w:spacing w:after="0" w:afterLines="-2147483648" w:line="600" w:lineRule="exact"/>
        <w:ind w:left="0" w:leftChars="0" w:firstLine="420" w:firstLineChars="0"/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</w:pP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创建测评容器实例时，需要保证整个测评过程中容器实例一直处于运行中状态，如果容器实例发生异常，平台将自动重新启动该容器实例。</w:t>
      </w:r>
    </w:p>
    <w:p w14:paraId="0E73F846">
      <w:pPr>
        <w:bidi w:val="0"/>
        <w:adjustRightInd/>
        <w:snapToGrid/>
        <w:spacing w:after="0" w:afterLines="-2147483648" w:line="600" w:lineRule="exact"/>
        <w:ind w:firstLine="560" w:firstLineChars="200"/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</w:pP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 xml:space="preserve">为保证平台能够检测到容器实例的运行状态，需在启动命令中启用健康检查服务，监听8000端口，接口路径为 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/health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，供平台检测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t>。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推理平台会自动监听8000端口，定期检查/health接口，以此确定推理服务，于活动状态。平台将启用启动、探活两个探针，推理服务需按规范提供健康检查接口，其中：</w:t>
      </w:r>
    </w:p>
    <w:p w14:paraId="562F9041">
      <w:pPr>
        <w:numPr>
          <w:ilvl w:val="0"/>
          <w:numId w:val="3"/>
        </w:numPr>
        <w:bidi w:val="0"/>
        <w:adjustRightInd/>
        <w:snapToGrid/>
        <w:spacing w:after="0" w:afterLines="-2147483648" w:line="600" w:lineRule="exact"/>
        <w:ind w:left="0" w:leftChars="0" w:firstLine="560" w:firstLineChars="200"/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</w:pP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启动探针 ：5秒检查一次，最长等待1800秒（30分钟），请确保推理服务在30分钟内完成启动；容器启动成功后，将等待60秒进入就绪状态；</w:t>
      </w:r>
    </w:p>
    <w:p w14:paraId="68D61FF9">
      <w:pPr>
        <w:numPr>
          <w:ilvl w:val="0"/>
          <w:numId w:val="3"/>
        </w:numPr>
        <w:bidi w:val="0"/>
        <w:adjustRightInd/>
        <w:snapToGrid/>
        <w:spacing w:after="0" w:afterLines="-2147483648" w:line="600" w:lineRule="exact"/>
        <w:ind w:left="0" w:leftChars="0" w:firstLine="560" w:firstLineChars="200"/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</w:pP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探活探针：30秒检查一次，若探活失败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t>3次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，平台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3"/>
        </w:rPr>
        <w:t>将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自动重启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t>测评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容器实例。</w:t>
      </w:r>
    </w:p>
    <w:p w14:paraId="1A07B723">
      <w:pPr>
        <w:ind w:firstLine="420" w:firstLineChars="0"/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</w:pP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推理服务如果使用vllm框架，框架自动提供上述接口供探活使用，如果使用自定义框架或其他框架，需在8000端口提供/health服务，或将平台对/health接口请求转发到框架提供的健康检查接口，确保该接口返回HTTP 200状态码。</w:t>
      </w:r>
    </w:p>
    <w:p w14:paraId="384BF0B2">
      <w:pPr>
        <w:ind w:firstLine="420" w:firstLineChars="0"/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</w:pPr>
    </w:p>
    <w:p w14:paraId="10AEB21C">
      <w:pPr>
        <w:ind w:left="0" w:leftChars="0" w:firstLine="420" w:firstLine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t>注：训练阶段用的普通容器无法进行测评，不满足以下条件，将无法发起测评，赛事管理平台会显示推理服务状态异常</w:t>
      </w:r>
    </w:p>
    <w:p w14:paraId="3EB5F18D">
      <w:pPr>
        <w:numPr>
          <w:ilvl w:val="0"/>
          <w:numId w:val="4"/>
        </w:numPr>
        <w:ind w:left="0" w:leftChars="0" w:firstLine="420" w:firstLine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t>创建容器类型为测评容器的容器实例</w:t>
      </w:r>
    </w:p>
    <w:p w14:paraId="63CE6F63">
      <w:pPr>
        <w:numPr>
          <w:ilvl w:val="0"/>
          <w:numId w:val="4"/>
        </w:numPr>
        <w:ind w:left="0" w:leftChars="0" w:firstLine="420" w:firstLine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t>测评容器开启8000端口</w:t>
      </w:r>
    </w:p>
    <w:p w14:paraId="151DD304">
      <w:pPr>
        <w:numPr>
          <w:ilvl w:val="0"/>
          <w:numId w:val="4"/>
        </w:numPr>
        <w:ind w:left="0" w:leftChars="0" w:firstLine="420" w:firstLine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t>测评容器在8000端口提供/health接口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3"/>
        </w:rPr>
        <w:t>并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3"/>
        </w:rPr>
        <w:t>返回HTTP 200状态码</w:t>
      </w:r>
    </w:p>
    <w:p w14:paraId="49474B84">
      <w:pPr>
        <w:numPr>
          <w:ilvl w:val="0"/>
          <w:numId w:val="0"/>
        </w:numPr>
        <w:ind w:left="420" w:left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</w:p>
    <w:p w14:paraId="33B74D91">
      <w:pPr>
        <w:numPr>
          <w:ilvl w:val="0"/>
          <w:numId w:val="0"/>
        </w:numPr>
        <w:ind w:left="420" w:left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t>赛事管理平台发起测评页推理服务异常提示：</w:t>
      </w:r>
    </w:p>
    <w:p w14:paraId="4568FD46">
      <w:pPr>
        <w:numPr>
          <w:ilvl w:val="0"/>
          <w:numId w:val="0"/>
        </w:numPr>
        <w:ind w:left="420" w:left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3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3"/>
        </w:rPr>
        <w:t>测评容器未启动场景：</w:t>
      </w:r>
    </w:p>
    <w:p w14:paraId="68904813">
      <w:pPr>
        <w:ind w:left="0" w:leftChars="0" w:firstLine="420" w:firstLine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drawing>
          <wp:inline distT="0" distB="0" distL="114300" distR="114300">
            <wp:extent cx="5269230" cy="4085590"/>
            <wp:effectExtent l="0" t="0" r="762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FF06">
      <w:pPr>
        <w:ind w:left="0" w:leftChars="0" w:firstLine="420" w:firstLine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3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3"/>
        </w:rPr>
        <w:t>测评容器开始启动正常，但是后续健康检查不通过的场景提示：</w:t>
      </w:r>
    </w:p>
    <w:p w14:paraId="3725F7B3">
      <w:pPr>
        <w:ind w:left="0" w:leftChars="0" w:firstLine="420" w:firstLine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drawing>
          <wp:inline distT="0" distB="0" distL="114300" distR="114300">
            <wp:extent cx="5261610" cy="3425825"/>
            <wp:effectExtent l="0" t="0" r="15240" b="317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D8EA">
      <w:pPr>
        <w:numPr>
          <w:ilvl w:val="0"/>
          <w:numId w:val="0"/>
        </w:numPr>
        <w:ind w:left="420" w:left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t>赛事管理平台发起测评页推理服务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3"/>
        </w:rPr>
        <w:t>健康检查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t>正常提示：</w:t>
      </w:r>
    </w:p>
    <w:p w14:paraId="5B3671C3">
      <w:pPr>
        <w:ind w:left="0" w:leftChars="0" w:firstLine="420" w:firstLine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</w:p>
    <w:p w14:paraId="0FB87F23">
      <w:pPr>
        <w:ind w:left="0" w:leftChars="0" w:firstLine="420" w:firstLineChars="0"/>
        <w:rPr>
          <w:rFonts w:hint="default" w:eastAsia="仿宋_GB2312" w:asciiTheme="minorHAnsi" w:hAnsiTheme="minorHAnsi"/>
          <w:snapToGrid/>
          <w:sz w:val="28"/>
          <w:szCs w:val="28"/>
          <w:lang w:eastAsia="zh"/>
          <w:woUserID w:val="1"/>
        </w:rPr>
      </w:pPr>
      <w:r>
        <w:rPr>
          <w:rFonts w:hint="default" w:eastAsia="仿宋_GB2312" w:asciiTheme="minorHAnsi" w:hAnsiTheme="minorHAnsi"/>
          <w:snapToGrid/>
          <w:sz w:val="28"/>
          <w:szCs w:val="28"/>
          <w:lang w:eastAsia="zh"/>
          <w:woUserID w:val="1"/>
        </w:rPr>
        <w:drawing>
          <wp:inline distT="0" distB="0" distL="114300" distR="114300">
            <wp:extent cx="5264785" cy="4126230"/>
            <wp:effectExtent l="0" t="0" r="1206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2CAE">
      <w:pPr>
        <w:numPr>
          <w:ilvl w:val="0"/>
          <w:numId w:val="0"/>
        </w:numPr>
        <w:ind w:left="420" w:left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</w:p>
    <w:p w14:paraId="14BCD3C8">
      <w:pPr>
        <w:ind w:left="0" w:leftChars="0" w:firstLine="420" w:firstLine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</w:p>
    <w:p w14:paraId="33BA15B9">
      <w:pPr>
        <w:ind w:left="0" w:leftChars="0" w:firstLine="420" w:firstLine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t>训练阶段的普通容器可以将脚本保存在队伍的存储下面，容器内挂载路径为：/2026aicompetition/workspace ，这样新建测评容器可以用公共镜像，相同的启动命令执行指定目录的脚本。</w:t>
      </w:r>
      <w:r>
        <w:rPr>
          <w:rFonts w:hint="eastAsia" w:eastAsia="仿宋_GB2312" w:asciiTheme="minorHAnsi" w:hAnsiTheme="minorHAnsi"/>
          <w:snapToGrid/>
          <w:color w:val="FF0000"/>
          <w:sz w:val="28"/>
          <w:szCs w:val="28"/>
          <w:lang w:val="en-US" w:eastAsia="zh"/>
          <w:woUserID w:val="1"/>
        </w:rPr>
        <w:t>（再次注意： 为保证过程中容器异常情况下，平台能够成功自动帮助拉起选手容器的推理服务，容器启动需要自动启动8000端口及/health，不然测评容器无法启动成功）</w:t>
      </w:r>
    </w:p>
    <w:p w14:paraId="19CE734B">
      <w:pPr>
        <w:ind w:left="0" w:leftChars="0" w:firstLine="420" w:firstLine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t>如果有基于公共镜像的环境变化的，也可以保存普通容器的镜像 到自定义镜像仓库内，用于测评容器去使用。</w:t>
      </w:r>
    </w:p>
    <w:p w14:paraId="52AB6958">
      <w:pPr>
        <w:ind w:left="0" w:leftChars="0" w:firstLine="420" w:firstLine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drawing>
          <wp:inline distT="0" distB="0" distL="114300" distR="114300">
            <wp:extent cx="5265420" cy="2900045"/>
            <wp:effectExtent l="0" t="0" r="11430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D146">
      <w:pPr>
        <w:ind w:left="0" w:leftChars="0" w:firstLine="420" w:firstLine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t>第一次导出选择新建镜像仓库，编辑自己的镜像名称</w:t>
      </w:r>
    </w:p>
    <w:p w14:paraId="13E6F535">
      <w:pPr>
        <w:ind w:left="0" w:leftChars="0" w:firstLine="420" w:firstLine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drawing>
          <wp:inline distT="0" distB="0" distL="114300" distR="114300">
            <wp:extent cx="5267325" cy="2834640"/>
            <wp:effectExtent l="0" t="0" r="9525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38AD">
      <w:pPr>
        <w:ind w:left="0" w:leftChars="0" w:firstLine="420" w:firstLine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</w:p>
    <w:p w14:paraId="6B954303">
      <w:pPr>
        <w:ind w:left="0" w:leftChars="0" w:firstLine="420" w:firstLine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t>正在导出提示（需要等待一段时间，视镜像大小而定）</w:t>
      </w:r>
    </w:p>
    <w:p w14:paraId="2F2AB819">
      <w:pPr>
        <w:ind w:left="0" w:leftChars="0" w:firstLine="420" w:firstLine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drawing>
          <wp:inline distT="0" distB="0" distL="114300" distR="114300">
            <wp:extent cx="5269865" cy="1014095"/>
            <wp:effectExtent l="0" t="0" r="6985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C1E0">
      <w:pPr>
        <w:ind w:left="0" w:leftChars="0" w:firstLine="420" w:firstLine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t>导出成功通知</w:t>
      </w:r>
    </w:p>
    <w:p w14:paraId="36C0479A">
      <w:pPr>
        <w:ind w:left="0" w:leftChars="0" w:firstLine="420" w:firstLine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drawing>
          <wp:inline distT="0" distB="0" distL="114300" distR="114300">
            <wp:extent cx="5273675" cy="1683385"/>
            <wp:effectExtent l="0" t="0" r="3175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A2BF">
      <w:pPr>
        <w:ind w:left="0" w:leftChars="0" w:firstLine="420" w:firstLine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</w:p>
    <w:p w14:paraId="18B9DD35">
      <w:pPr>
        <w:ind w:left="0" w:leftChars="0" w:firstLine="420" w:firstLine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t>创建容器实例时，可在自定义镜像列选择刚才导出的镜像</w:t>
      </w:r>
    </w:p>
    <w:p w14:paraId="7ABBEE35">
      <w:pPr>
        <w:ind w:left="0" w:leftChars="0" w:firstLine="420" w:firstLine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  <w:drawing>
          <wp:inline distT="0" distB="0" distL="114300" distR="114300">
            <wp:extent cx="5257165" cy="3258820"/>
            <wp:effectExtent l="0" t="0" r="635" b="177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7227">
      <w:pPr>
        <w:ind w:left="0" w:leftChars="0" w:firstLine="420" w:firstLineChars="0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"/>
        </w:rPr>
      </w:pPr>
    </w:p>
    <w:p w14:paraId="1F16047B">
      <w:pPr>
        <w:keepNext w:val="0"/>
        <w:keepLines w:val="0"/>
        <w:widowControl w:val="0"/>
        <w:suppressLineNumbers w:val="0"/>
        <w:spacing w:before="0" w:beforeAutospacing="0" w:after="0" w:afterAutospacing="0"/>
        <w:ind w:left="420" w:leftChars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</w:p>
    <w:p w14:paraId="4D947BB0">
      <w:pPr>
        <w:pStyle w:val="3"/>
        <w:keepNext/>
        <w:keepLines/>
        <w:pageBreakBefore w:val="0"/>
        <w:widowControl w:val="0"/>
        <w:numPr>
          <w:ilvl w:val="1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60" w:beforeLines="0" w:beforeAutospacing="0" w:after="260" w:afterLines="0" w:afterAutospacing="0" w:line="240" w:lineRule="auto"/>
        <w:ind w:left="567" w:leftChars="0" w:hanging="567" w:firstLineChars="0"/>
        <w:textAlignment w:val="auto"/>
        <w:rPr>
          <w:rFonts w:hint="default" w:ascii="楷体_GB2312" w:hAnsi="楷体_GB2312" w:eastAsia="楷体_GB2312" w:cs="楷体_GB2312"/>
          <w:b w:val="0"/>
          <w:bCs/>
          <w:snapToGrid/>
          <w:szCs w:val="22"/>
          <w:lang w:val="en-US" w:eastAsia="zh-CN"/>
          <w:woUserID w:val="1"/>
        </w:rPr>
      </w:pPr>
      <w:bookmarkStart w:id="6" w:name="_Toc19282"/>
      <w:r>
        <w:rPr>
          <w:rFonts w:hint="eastAsia" w:ascii="楷体_GB2312" w:hAnsi="楷体_GB2312" w:eastAsia="楷体_GB2312" w:cs="楷体_GB2312"/>
          <w:b w:val="0"/>
          <w:bCs/>
          <w:snapToGrid/>
          <w:szCs w:val="22"/>
          <w:lang w:val="en-US" w:eastAsia="zh"/>
          <w:woUserID w:val="1"/>
        </w:rPr>
        <w:t>参赛选手输出文件</w:t>
      </w:r>
      <w:r>
        <w:rPr>
          <w:rFonts w:hint="eastAsia" w:ascii="楷体_GB2312" w:hAnsi="楷体_GB2312" w:eastAsia="楷体_GB2312" w:cs="楷体_GB2312"/>
          <w:b w:val="0"/>
          <w:bCs/>
          <w:snapToGrid/>
          <w:szCs w:val="22"/>
          <w:lang w:val="en-US" w:eastAsia="zh-CN"/>
          <w:woUserID w:val="1"/>
        </w:rPr>
        <w:t>格式</w:t>
      </w:r>
      <w:r>
        <w:rPr>
          <w:rFonts w:hint="eastAsia" w:ascii="楷体_GB2312" w:hAnsi="楷体_GB2312" w:eastAsia="楷体_GB2312" w:cs="楷体_GB2312"/>
          <w:b w:val="0"/>
          <w:bCs/>
          <w:snapToGrid/>
          <w:szCs w:val="22"/>
          <w:lang w:val="en-US" w:eastAsia="zh"/>
          <w:woUserID w:val="1"/>
        </w:rPr>
        <w:t>要求</w:t>
      </w:r>
      <w:bookmarkEnd w:id="6"/>
    </w:p>
    <w:p w14:paraId="0F9C29C7">
      <w:pPr>
        <w:pStyle w:val="4"/>
        <w:keepNext/>
        <w:keepLines/>
        <w:pageBreakBefore w:val="0"/>
        <w:widowControl w:val="0"/>
        <w:numPr>
          <w:ilvl w:val="2"/>
          <w:numId w:val="1"/>
        </w:numPr>
        <w:tabs>
          <w:tab w:val="left" w:pos="0"/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60" w:beforeLines="0" w:beforeAutospacing="0" w:after="260" w:afterLines="0" w:afterAutospacing="0" w:line="240" w:lineRule="auto"/>
        <w:ind w:left="709" w:leftChars="0" w:hanging="709" w:firstLineChars="0"/>
        <w:jc w:val="left"/>
        <w:textAlignment w:val="auto"/>
        <w:rPr>
          <w:rFonts w:hint="eastAsia" w:ascii="楷体_GB2312" w:hAnsi="楷体_GB2312" w:eastAsia="楷体_GB2312" w:cs="楷体_GB2312"/>
          <w:b w:val="0"/>
          <w:bCs/>
          <w:snapToGrid/>
          <w:kern w:val="2"/>
          <w:sz w:val="32"/>
          <w:szCs w:val="22"/>
          <w:lang w:val="en-US" w:eastAsia="zh" w:bidi="ar-SA"/>
          <w:woUserID w:val="1"/>
        </w:rPr>
      </w:pPr>
      <w:bookmarkStart w:id="7" w:name="_Toc7897"/>
      <w:r>
        <w:rPr>
          <w:rFonts w:hint="eastAsia" w:ascii="楷体_GB2312" w:hAnsi="楷体_GB2312" w:eastAsia="楷体_GB2312" w:cs="楷体_GB2312"/>
          <w:b w:val="0"/>
          <w:bCs/>
          <w:snapToGrid/>
          <w:kern w:val="2"/>
          <w:sz w:val="32"/>
          <w:szCs w:val="22"/>
          <w:lang w:val="en-US" w:eastAsia="zh-CN" w:bidi="ar-SA"/>
          <w:woUserID w:val="1"/>
        </w:rPr>
        <w:t>目标一、目标二</w:t>
      </w:r>
      <w:r>
        <w:rPr>
          <w:rFonts w:hint="eastAsia" w:ascii="楷体_GB2312" w:hAnsi="楷体_GB2312" w:eastAsia="楷体_GB2312" w:cs="楷体_GB2312"/>
          <w:b w:val="0"/>
          <w:bCs/>
          <w:snapToGrid/>
          <w:kern w:val="2"/>
          <w:sz w:val="32"/>
          <w:szCs w:val="22"/>
          <w:lang w:val="en-US" w:eastAsia="zh" w:bidi="ar-SA"/>
          <w:woUserID w:val="1"/>
        </w:rPr>
        <w:t>输出文件格式</w:t>
      </w:r>
      <w:bookmarkEnd w:id="7"/>
    </w:p>
    <w:p w14:paraId="2FD1062D">
      <w:pPr>
        <w:pStyle w:val="5"/>
        <w:numPr>
          <w:ilvl w:val="0"/>
          <w:numId w:val="0"/>
        </w:numPr>
        <w:bidi w:val="0"/>
        <w:ind w:leftChars="0"/>
        <w:rPr>
          <w:rFonts w:hint="eastAsia" w:ascii="楷体_GB2312" w:hAnsi="楷体_GB2312" w:eastAsia="楷体_GB2312" w:cs="楷体_GB2312"/>
          <w:b w:val="0"/>
          <w:bCs/>
          <w:snapToGrid/>
          <w:kern w:val="2"/>
          <w:sz w:val="32"/>
          <w:szCs w:val="22"/>
          <w:lang w:val="en-US" w:eastAsia="zh" w:bidi="ar-SA"/>
          <w:woUserID w:val="1"/>
        </w:rPr>
      </w:pPr>
      <w:r>
        <w:rPr>
          <w:rFonts w:hint="eastAsia" w:ascii="楷体_GB2312" w:hAnsi="楷体_GB2312" w:eastAsia="楷体_GB2312" w:cs="楷体_GB2312"/>
          <w:b w:val="0"/>
          <w:bCs/>
          <w:snapToGrid/>
          <w:kern w:val="2"/>
          <w:sz w:val="32"/>
          <w:szCs w:val="22"/>
          <w:lang w:val="en-US" w:eastAsia="zh-CN" w:bidi="ar-SA"/>
          <w:woUserID w:val="1"/>
        </w:rPr>
        <w:t>1.4.1.1</w:t>
      </w:r>
      <w:r>
        <w:rPr>
          <w:rFonts w:hint="eastAsia" w:ascii="楷体_GB2312" w:hAnsi="楷体_GB2312" w:eastAsia="楷体_GB2312" w:cs="楷体_GB2312"/>
          <w:b w:val="0"/>
          <w:bCs/>
          <w:snapToGrid/>
          <w:kern w:val="2"/>
          <w:sz w:val="32"/>
          <w:szCs w:val="22"/>
          <w:lang w:val="en-US" w:eastAsia="zh" w:bidi="ar-SA"/>
          <w:woUserID w:val="1"/>
        </w:rPr>
        <w:t>金标准格式说明</w:t>
      </w:r>
    </w:p>
    <w:p w14:paraId="2A786C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100" w:afterLines="-2147483648" w:afterAutospacing="1" w:line="600" w:lineRule="exact"/>
        <w:ind w:left="0" w:leftChars="0" w:firstLine="560" w:firstLineChars="200"/>
        <w:textAlignment w:val="auto"/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0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0"/>
        </w:rPr>
        <w:t>目标一二的标注数据，放在数据集的/2026aicompetition/datasets/training/annotation下，可以看到三个文件夹Composition、fake和duplicate，里面分别对应特殊影像的数据。Composition文件夹内存放的是拼接影像的阳性病例（这三个文件夹以外的文件夹对应的是正常影像，同时也是拼接影像的阴性病例），fake文件夹内存放的是假人体的阳性病例（这三个文件夹以外的文件夹对应的是正常影像，同时也是假人体影像的阴性病例），duplicate文件夹内存放重复影像的阳性和阴性病例以及金标准文件。</w:t>
      </w:r>
    </w:p>
    <w:p w14:paraId="3EACB503">
      <w:pPr>
        <w:rPr>
          <w:rFonts w:hint="eastAsia" w:eastAsia="微软雅黑"/>
          <w:lang w:val="en-US" w:eastAsia="zh-CN"/>
        </w:rPr>
      </w:pPr>
      <w:r>
        <w:rPr>
          <w:rFonts w:hint="eastAsia" w:eastAsia="微软雅黑"/>
          <w:lang w:val="en-US" w:eastAsia="zh-CN"/>
        </w:rPr>
        <w:drawing>
          <wp:inline distT="0" distB="0" distL="114300" distR="114300">
            <wp:extent cx="5268595" cy="3262630"/>
            <wp:effectExtent l="0" t="0" r="1905" b="1270"/>
            <wp:docPr id="7" name="图片 7" descr="c06f4c2f-ad98-4b56-9642-393a1c297d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06f4c2f-ad98-4b56-9642-393a1c297d9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7CAF">
      <w:pPr>
        <w:ind w:left="0" w:leftChars="0" w:firstLine="638" w:firstLineChars="228"/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0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0"/>
        </w:rPr>
        <w:t>其中金标准格式为每一行为src_img, desc_img，对应两个重复的影像的SeriesId。</w:t>
      </w:r>
    </w:p>
    <w:p w14:paraId="011D0D73">
      <w:pPr>
        <w:ind w:left="0" w:leftChars="0" w:firstLine="638" w:firstLineChars="228"/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0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0"/>
        </w:rPr>
        <w:t>例如：</w:t>
      </w:r>
    </w:p>
    <w:p w14:paraId="1204761C">
      <w:pPr>
        <w:rPr>
          <w:rFonts w:hint="eastAsia"/>
          <w:lang w:val="en-US" w:eastAsia="zh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0"/>
        </w:rPr>
        <w:drawing>
          <wp:inline distT="0" distB="0" distL="114300" distR="114300">
            <wp:extent cx="5271770" cy="1238885"/>
            <wp:effectExtent l="0" t="0" r="11430" b="5715"/>
            <wp:docPr id="14" name="图片 14" descr="f2d72724-153d-48ed-9cae-3cbad8840a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f2d72724-153d-48ed-9cae-3cbad8840a1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C1AB">
      <w:pPr>
        <w:pStyle w:val="5"/>
        <w:numPr>
          <w:ilvl w:val="0"/>
          <w:numId w:val="0"/>
        </w:numPr>
        <w:bidi w:val="0"/>
        <w:ind w:leftChars="0"/>
        <w:rPr>
          <w:rFonts w:hint="eastAsia" w:ascii="楷体_GB2312" w:hAnsi="楷体_GB2312" w:eastAsia="楷体_GB2312" w:cs="楷体_GB2312"/>
          <w:b w:val="0"/>
          <w:bCs/>
          <w:snapToGrid/>
          <w:kern w:val="2"/>
          <w:sz w:val="32"/>
          <w:szCs w:val="22"/>
          <w:lang w:val="en-US" w:eastAsia="zh" w:bidi="ar-SA"/>
          <w:woUserID w:val="1"/>
        </w:rPr>
      </w:pPr>
      <w:r>
        <w:rPr>
          <w:rFonts w:hint="eastAsia" w:ascii="楷体_GB2312" w:hAnsi="楷体_GB2312" w:eastAsia="楷体_GB2312" w:cs="楷体_GB2312"/>
          <w:b w:val="0"/>
          <w:bCs/>
          <w:snapToGrid/>
          <w:kern w:val="2"/>
          <w:sz w:val="32"/>
          <w:szCs w:val="22"/>
          <w:lang w:val="en-US" w:eastAsia="zh-CN" w:bidi="ar-SA"/>
          <w:woUserID w:val="1"/>
        </w:rPr>
        <w:t>1.4.1.2</w:t>
      </w:r>
      <w:r>
        <w:rPr>
          <w:rFonts w:hint="eastAsia" w:ascii="楷体_GB2312" w:hAnsi="楷体_GB2312" w:eastAsia="楷体_GB2312" w:cs="楷体_GB2312"/>
          <w:b w:val="0"/>
          <w:bCs/>
          <w:snapToGrid/>
          <w:kern w:val="2"/>
          <w:sz w:val="32"/>
          <w:szCs w:val="22"/>
          <w:lang w:val="en-US" w:eastAsia="zh" w:bidi="ar-SA"/>
          <w:woUserID w:val="1"/>
        </w:rPr>
        <w:t>预测输出格式说明</w:t>
      </w:r>
    </w:p>
    <w:p w14:paraId="4C7D6A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100" w:afterLines="-2147483648" w:afterAutospacing="1" w:line="600" w:lineRule="exact"/>
        <w:ind w:firstLine="560" w:firstLineChars="200"/>
        <w:textAlignment w:val="auto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7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7"/>
        </w:rPr>
        <w:t>选手提交预测结果文件时，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0"/>
        </w:rPr>
        <w:t>目标一二还需要单独一个文件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26"/>
        </w:rPr>
        <w:t>，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7"/>
        </w:rPr>
        <w:t>文件名须按照以下格式命名：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0"/>
        </w:rPr>
        <w:t>duplicate_pairs.jsonl。下面介绍该文件内容字段，其他见相关赛道目标三、四、五。</w:t>
      </w:r>
    </w:p>
    <w:p w14:paraId="0DF681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100" w:afterLines="-2147483648" w:afterAutospacing="1" w:line="600" w:lineRule="exact"/>
        <w:ind w:firstLine="560" w:firstLineChars="200"/>
        <w:textAlignment w:val="auto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7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7"/>
        </w:rPr>
        <w:t>预测结果文件采用 JSON Lines（.jsonl）格式，每行表示一条影像检查（Study）的预测结果，每条记录为一个独立的 JSON 对象。选手需按照规定字段格式输出模型预测结果，不得修改字段名称或调整字段结构。</w:t>
      </w:r>
    </w:p>
    <w:p w14:paraId="73B81BB9">
      <w:pPr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jc w:val="left"/>
        <w:rPr>
          <w:rFonts w:hint="eastAsia"/>
          <w:lang w:val="en-US" w:eastAsia="zh"/>
          <w:woUserID w:val="17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7"/>
        </w:rPr>
        <w:t>模型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7"/>
        </w:rPr>
        <w:t>输出样例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7"/>
        </w:rPr>
        <w:t>如下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26"/>
        </w:rPr>
        <w:t>。（</w:t>
      </w:r>
      <w:r>
        <w:rPr>
          <w:rFonts w:hint="default" w:ascii="仿宋" w:hAnsi="仿宋" w:eastAsia="仿宋" w:cs="Segoe UI"/>
          <w:b/>
          <w:bCs/>
          <w:kern w:val="0"/>
          <w:sz w:val="24"/>
          <w:szCs w:val="24"/>
          <w:lang w:val="en-US" w:eastAsia="zh-CN" w:bidi="ar"/>
          <w:woUserID w:val="26"/>
        </w:rPr>
        <w:t>顺序自由</w:t>
      </w:r>
      <w:r>
        <w:rPr>
          <w:rFonts w:hint="default" w:ascii="仿宋" w:hAnsi="仿宋" w:eastAsia="仿宋" w:cs="仿宋"/>
          <w:kern w:val="0"/>
          <w:sz w:val="24"/>
          <w:szCs w:val="24"/>
          <w:lang w:val="en-US" w:eastAsia="zh-CN" w:bidi="ar"/>
          <w:woUserID w:val="26"/>
        </w:rPr>
        <w:t>：</w:t>
      </w:r>
      <w:r>
        <w:rPr>
          <w:rFonts w:hint="default" w:ascii="仿宋" w:hAnsi="仿宋" w:eastAsia="仿宋" w:cs="宋体"/>
          <w:kern w:val="0"/>
          <w:sz w:val="24"/>
          <w:szCs w:val="24"/>
          <w:lang w:val="en-US" w:eastAsia="zh-CN" w:bidi="ar"/>
          <w:woUserID w:val="26"/>
        </w:rPr>
        <w:t>StudyUID</w:t>
      </w:r>
      <w:r>
        <w:rPr>
          <w:rFonts w:hint="default" w:ascii="仿宋" w:hAnsi="仿宋" w:eastAsia="仿宋" w:cs="仿宋"/>
          <w:kern w:val="0"/>
          <w:sz w:val="24"/>
          <w:szCs w:val="24"/>
          <w:lang w:val="en-US" w:eastAsia="zh-CN" w:bidi="ar"/>
          <w:woUserID w:val="26"/>
        </w:rPr>
        <w:t>和</w:t>
      </w:r>
      <w:r>
        <w:rPr>
          <w:rFonts w:hint="default" w:ascii="仿宋" w:hAnsi="仿宋" w:eastAsia="仿宋" w:cs="宋体"/>
          <w:kern w:val="0"/>
          <w:sz w:val="24"/>
          <w:szCs w:val="24"/>
          <w:lang w:val="en-US" w:eastAsia="zh-CN" w:bidi="ar"/>
          <w:woUserID w:val="26"/>
        </w:rPr>
        <w:t>StudyUID_dup</w:t>
      </w:r>
      <w:r>
        <w:rPr>
          <w:rFonts w:hint="default" w:ascii="仿宋" w:hAnsi="仿宋" w:eastAsia="仿宋" w:cs="仿宋"/>
          <w:kern w:val="0"/>
          <w:sz w:val="24"/>
          <w:szCs w:val="24"/>
          <w:lang w:val="en-US" w:eastAsia="zh-CN" w:bidi="ar"/>
          <w:woUserID w:val="26"/>
        </w:rPr>
        <w:t>的顺序</w:t>
      </w:r>
      <w:r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  <w:woUserID w:val="26"/>
        </w:rPr>
        <w:t>完全自由</w:t>
      </w:r>
      <w:r>
        <w:rPr>
          <w:rFonts w:hint="default" w:ascii="仿宋" w:hAnsi="仿宋" w:eastAsia="仿宋" w:cs="仿宋"/>
          <w:kern w:val="0"/>
          <w:sz w:val="24"/>
          <w:szCs w:val="24"/>
          <w:lang w:val="en-US" w:eastAsia="zh-CN" w:bidi="ar"/>
          <w:woUserID w:val="26"/>
        </w:rPr>
        <w:t>，参赛者</w:t>
      </w:r>
      <w:r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  <w:woUserID w:val="26"/>
        </w:rPr>
        <w:t>无需</w:t>
      </w:r>
      <w:r>
        <w:rPr>
          <w:rFonts w:hint="default" w:ascii="仿宋" w:hAnsi="仿宋" w:eastAsia="仿宋" w:cs="仿宋"/>
          <w:kern w:val="0"/>
          <w:sz w:val="24"/>
          <w:szCs w:val="24"/>
          <w:lang w:val="en-US" w:eastAsia="zh-CN" w:bidi="ar"/>
          <w:woUserID w:val="26"/>
        </w:rPr>
        <w:t>对两个</w:t>
      </w:r>
      <w:r>
        <w:rPr>
          <w:rFonts w:hint="default" w:ascii="仿宋" w:hAnsi="仿宋" w:eastAsia="仿宋" w:cs="Segoe UI"/>
          <w:kern w:val="0"/>
          <w:sz w:val="24"/>
          <w:szCs w:val="24"/>
          <w:lang w:val="en-US" w:eastAsia="zh-CN" w:bidi="ar"/>
          <w:woUserID w:val="26"/>
        </w:rPr>
        <w:t>UID进行任何排序。即</w:t>
      </w:r>
      <w:r>
        <w:rPr>
          <w:rFonts w:hint="default" w:ascii="仿宋" w:hAnsi="仿宋" w:eastAsia="仿宋" w:cs="宋体"/>
          <w:kern w:val="0"/>
          <w:sz w:val="24"/>
          <w:szCs w:val="24"/>
          <w:lang w:val="en-US" w:eastAsia="zh-CN" w:bidi="ar"/>
          <w:woUserID w:val="26"/>
        </w:rPr>
        <w:t>(A,B)</w:t>
      </w:r>
      <w:r>
        <w:rPr>
          <w:rFonts w:hint="default" w:ascii="仿宋" w:hAnsi="仿宋" w:eastAsia="仿宋" w:cs="仿宋"/>
          <w:kern w:val="0"/>
          <w:sz w:val="24"/>
          <w:szCs w:val="24"/>
          <w:lang w:val="en-US" w:eastAsia="zh-CN" w:bidi="ar"/>
          <w:woUserID w:val="26"/>
        </w:rPr>
        <w:t>与</w:t>
      </w:r>
      <w:r>
        <w:rPr>
          <w:rFonts w:hint="default" w:ascii="仿宋" w:hAnsi="仿宋" w:eastAsia="仿宋" w:cs="宋体"/>
          <w:kern w:val="0"/>
          <w:sz w:val="24"/>
          <w:szCs w:val="24"/>
          <w:lang w:val="en-US" w:eastAsia="zh-CN" w:bidi="ar"/>
          <w:woUserID w:val="26"/>
        </w:rPr>
        <w:t>(B,A)</w:t>
      </w:r>
      <w:r>
        <w:rPr>
          <w:rFonts w:hint="default" w:ascii="仿宋" w:hAnsi="仿宋" w:eastAsia="仿宋" w:cs="仿宋"/>
          <w:kern w:val="0"/>
          <w:sz w:val="24"/>
          <w:szCs w:val="24"/>
          <w:lang w:val="en-US" w:eastAsia="zh-CN" w:bidi="ar"/>
          <w:woUserID w:val="26"/>
        </w:rPr>
        <w:t>被视为同一检查影像对，评审系统会自动识别并标准化。</w:t>
      </w:r>
      <w:r>
        <w:rPr>
          <w:rFonts w:hint="default" w:ascii="仿宋" w:hAnsi="仿宋" w:eastAsia="仿宋" w:cs="Segoe UI"/>
          <w:b/>
          <w:bCs/>
          <w:kern w:val="0"/>
          <w:sz w:val="24"/>
          <w:szCs w:val="24"/>
          <w:lang w:val="en-US" w:eastAsia="zh-CN" w:bidi="ar"/>
          <w:woUserID w:val="26"/>
        </w:rPr>
        <w:t>自动去重与取优</w:t>
      </w:r>
      <w:r>
        <w:rPr>
          <w:rFonts w:hint="default" w:ascii="仿宋" w:hAnsi="仿宋" w:eastAsia="仿宋" w:cs="仿宋"/>
          <w:kern w:val="0"/>
          <w:sz w:val="24"/>
          <w:szCs w:val="24"/>
          <w:lang w:val="en-US" w:eastAsia="zh-CN" w:bidi="ar"/>
          <w:woUserID w:val="26"/>
        </w:rPr>
        <w:t>：若同一对检查影像（无论顺序正反）在提交文件中多次出现，评审脚本将自动保留其中</w:t>
      </w:r>
      <w:r>
        <w:rPr>
          <w:rFonts w:hint="default" w:ascii="仿宋" w:hAnsi="仿宋" w:eastAsia="仿宋" w:cs="宋体"/>
          <w:b/>
          <w:bCs/>
          <w:kern w:val="0"/>
          <w:sz w:val="24"/>
          <w:szCs w:val="24"/>
          <w:lang w:val="en-US" w:eastAsia="zh-CN" w:bidi="ar"/>
          <w:woUserID w:val="26"/>
        </w:rPr>
        <w:t>PairProb</w:t>
      </w:r>
      <w:r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  <w:woUserID w:val="26"/>
        </w:rPr>
        <w:t>值最高</w:t>
      </w:r>
      <w:r>
        <w:rPr>
          <w:rFonts w:hint="default" w:ascii="仿宋" w:hAnsi="仿宋" w:eastAsia="仿宋" w:cs="仿宋"/>
          <w:kern w:val="0"/>
          <w:sz w:val="24"/>
          <w:szCs w:val="24"/>
          <w:lang w:val="en-US" w:eastAsia="zh-CN" w:bidi="ar"/>
          <w:woUserID w:val="26"/>
        </w:rPr>
        <w:t>的一次。此规则免除参赛者手动去重的负担。</w:t>
      </w:r>
      <w:r>
        <w:rPr>
          <w:rFonts w:hint="default" w:ascii="仿宋" w:hAnsi="仿宋" w:eastAsia="仿宋" w:cs="Segoe UI"/>
          <w:b/>
          <w:bCs/>
          <w:kern w:val="0"/>
          <w:sz w:val="24"/>
          <w:szCs w:val="24"/>
          <w:lang w:val="en-US" w:eastAsia="zh-CN" w:bidi="ar"/>
          <w:woUserID w:val="26"/>
        </w:rPr>
        <w:t>稀疏性约束</w:t>
      </w:r>
      <w:r>
        <w:rPr>
          <w:rFonts w:hint="default" w:ascii="仿宋" w:hAnsi="仿宋" w:eastAsia="仿宋" w:cs="仿宋"/>
          <w:kern w:val="0"/>
          <w:sz w:val="24"/>
          <w:szCs w:val="24"/>
          <w:lang w:val="en-US" w:eastAsia="zh-CN" w:bidi="ar"/>
          <w:woUserID w:val="26"/>
        </w:rPr>
        <w:t>：为防止全量</w:t>
      </w:r>
      <w:r>
        <w:rPr>
          <w:rFonts w:hint="default" w:ascii="仿宋" w:hAnsi="仿宋" w:eastAsia="仿宋" w:cs="Segoe UI"/>
          <w:i/>
          <w:iCs/>
          <w:kern w:val="0"/>
          <w:sz w:val="29"/>
          <w:szCs w:val="29"/>
          <w:lang w:val="en-US" w:eastAsia="zh-CN" w:bidi="ar"/>
          <w:woUserID w:val="26"/>
        </w:rPr>
        <w:t>N</w:t>
      </w:r>
      <w:r>
        <w:rPr>
          <w:rFonts w:hint="default" w:ascii="仿宋" w:hAnsi="仿宋" w:eastAsia="仿宋" w:cs="Segoe UI"/>
          <w:kern w:val="0"/>
          <w:sz w:val="20"/>
          <w:szCs w:val="20"/>
          <w:lang w:val="en-US" w:eastAsia="zh-CN" w:bidi="ar"/>
          <w:woUserID w:val="26"/>
        </w:rPr>
        <w:t>2</w:t>
      </w:r>
      <w:r>
        <w:rPr>
          <w:rFonts w:hint="default" w:ascii="仿宋" w:hAnsi="仿宋" w:eastAsia="仿宋" w:cs="仿宋"/>
          <w:kern w:val="0"/>
          <w:sz w:val="24"/>
          <w:szCs w:val="24"/>
          <w:lang w:val="en-US" w:eastAsia="zh-CN" w:bidi="ar"/>
          <w:woUserID w:val="26"/>
        </w:rPr>
        <w:t>对提交导致文件过大，规定</w:t>
      </w:r>
      <w:r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  <w:woUserID w:val="26"/>
        </w:rPr>
        <w:t>每例检查影像最多提交与其相关的</w:t>
      </w:r>
      <w:r>
        <w:rPr>
          <w:rFonts w:hint="default" w:ascii="仿宋" w:hAnsi="仿宋" w:eastAsia="仿宋" w:cs="Segoe UI"/>
          <w:b/>
          <w:bCs/>
          <w:kern w:val="0"/>
          <w:sz w:val="24"/>
          <w:szCs w:val="24"/>
          <w:lang w:val="en-US" w:eastAsia="zh-CN" w:bidi="ar"/>
          <w:woUserID w:val="26"/>
        </w:rPr>
        <w:t>Top-200个候选对</w:t>
      </w:r>
      <w:r>
        <w:rPr>
          <w:rFonts w:hint="default" w:ascii="仿宋" w:hAnsi="仿宋" w:eastAsia="仿宋" w:cs="仿宋"/>
          <w:kern w:val="0"/>
          <w:sz w:val="24"/>
          <w:szCs w:val="24"/>
          <w:lang w:val="en-US" w:eastAsia="zh-CN" w:bidi="ar"/>
          <w:woUserID w:val="26"/>
        </w:rPr>
        <w:t>（按模型内部置信度降序截取）。未在提交文件中出现的检查影像对，在评审计算时</w:t>
      </w:r>
      <w:r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  <w:woUserID w:val="26"/>
        </w:rPr>
        <w:t>默认其</w:t>
      </w:r>
      <w:r>
        <w:rPr>
          <w:rFonts w:hint="default" w:ascii="仿宋" w:hAnsi="仿宋" w:eastAsia="仿宋" w:cs="Segoe UI"/>
          <w:b/>
          <w:bCs/>
          <w:kern w:val="0"/>
          <w:sz w:val="24"/>
          <w:szCs w:val="24"/>
          <w:lang w:val="en-US" w:eastAsia="zh-CN" w:bidi="ar"/>
          <w:woUserID w:val="26"/>
        </w:rPr>
        <w:t>PairProb = 0.0</w:t>
      </w:r>
      <w:r>
        <w:rPr>
          <w:rFonts w:hint="default" w:ascii="仿宋" w:hAnsi="仿宋" w:eastAsia="仿宋" w:cs="仿宋"/>
          <w:kern w:val="0"/>
          <w:sz w:val="24"/>
          <w:szCs w:val="24"/>
          <w:lang w:val="en-US" w:eastAsia="zh-CN" w:bidi="ar"/>
          <w:woUserID w:val="26"/>
        </w:rPr>
        <w:t>。</w:t>
      </w:r>
      <w:r>
        <w:rPr>
          <w:rFonts w:hint="default" w:ascii="仿宋" w:hAnsi="仿宋" w:eastAsia="仿宋" w:cs="Segoe UI"/>
          <w:b/>
          <w:bCs/>
          <w:kern w:val="0"/>
          <w:sz w:val="24"/>
          <w:szCs w:val="24"/>
          <w:lang w:val="en-US" w:eastAsia="zh-CN" w:bidi="ar"/>
          <w:woUserID w:val="26"/>
        </w:rPr>
        <w:t>完整性校验</w:t>
      </w:r>
      <w:r>
        <w:rPr>
          <w:rFonts w:hint="default" w:ascii="仿宋" w:hAnsi="仿宋" w:eastAsia="仿宋" w:cs="仿宋"/>
          <w:kern w:val="0"/>
          <w:sz w:val="24"/>
          <w:szCs w:val="24"/>
          <w:lang w:val="en-US" w:eastAsia="zh-CN" w:bidi="ar"/>
          <w:woUserID w:val="26"/>
        </w:rPr>
        <w:t>：提交文件必须至少包含一行有效记录，且所有</w:t>
      </w:r>
      <w:r>
        <w:rPr>
          <w:rFonts w:hint="default" w:ascii="仿宋" w:hAnsi="仿宋" w:eastAsia="仿宋" w:cs="宋体"/>
          <w:kern w:val="0"/>
          <w:sz w:val="24"/>
          <w:szCs w:val="24"/>
          <w:lang w:val="en-US" w:eastAsia="zh-CN" w:bidi="ar"/>
          <w:woUserID w:val="26"/>
        </w:rPr>
        <w:t>StudyUID</w:t>
      </w:r>
      <w:r>
        <w:rPr>
          <w:rFonts w:hint="default" w:ascii="仿宋" w:hAnsi="仿宋" w:eastAsia="仿宋" w:cs="仿宋"/>
          <w:kern w:val="0"/>
          <w:sz w:val="24"/>
          <w:szCs w:val="24"/>
          <w:lang w:val="en-US" w:eastAsia="zh-CN" w:bidi="ar"/>
          <w:woUserID w:val="26"/>
        </w:rPr>
        <w:t>与</w:t>
      </w:r>
      <w:r>
        <w:rPr>
          <w:rFonts w:hint="default" w:ascii="仿宋" w:hAnsi="仿宋" w:eastAsia="仿宋" w:cs="宋体"/>
          <w:kern w:val="0"/>
          <w:sz w:val="24"/>
          <w:szCs w:val="24"/>
          <w:lang w:val="en-US" w:eastAsia="zh-CN" w:bidi="ar"/>
          <w:woUserID w:val="26"/>
        </w:rPr>
        <w:t>StudyUID_dup</w:t>
      </w:r>
      <w:r>
        <w:rPr>
          <w:rFonts w:hint="default" w:ascii="仿宋" w:hAnsi="仿宋" w:eastAsia="仿宋" w:cs="仿宋"/>
          <w:kern w:val="0"/>
          <w:sz w:val="24"/>
          <w:szCs w:val="24"/>
          <w:lang w:val="en-US" w:eastAsia="zh-CN" w:bidi="ar"/>
          <w:woUserID w:val="26"/>
        </w:rPr>
        <w:t>必须属于测试集检查影像列表。评审系统将在评分前进行格式与完整性校验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" w:bidi="ar"/>
          <w:woUserID w:val="26"/>
        </w:rPr>
        <w:t>。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26"/>
        </w:rPr>
        <w:t>）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7"/>
        </w:rPr>
        <w:t>为了计算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7"/>
        </w:rPr>
        <w:t xml:space="preserve"> </w:t>
      </w:r>
      <w:r>
        <w:rPr>
          <w:rFonts w:hint="default" w:eastAsia="仿宋_GB2312" w:asciiTheme="minorHAnsi" w:hAnsiTheme="minorHAnsi"/>
          <w:b/>
          <w:bCs/>
          <w:snapToGrid/>
          <w:sz w:val="28"/>
          <w:szCs w:val="28"/>
          <w:lang w:val="en-US" w:eastAsia="zh-CN"/>
          <w:woUserID w:val="17"/>
        </w:rPr>
        <w:t>Recall@10%FPR、Precision@15%Recall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7"/>
        </w:rPr>
        <w:t xml:space="preserve"> 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7"/>
        </w:rPr>
        <w:t>和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7"/>
        </w:rPr>
        <w:t xml:space="preserve"> </w:t>
      </w:r>
      <w:r>
        <w:rPr>
          <w:rFonts w:hint="default" w:eastAsia="仿宋_GB2312" w:asciiTheme="minorHAnsi" w:hAnsiTheme="minorHAnsi"/>
          <w:b/>
          <w:bCs/>
          <w:snapToGrid/>
          <w:sz w:val="28"/>
          <w:szCs w:val="28"/>
          <w:lang w:val="en-US" w:eastAsia="zh-CN"/>
          <w:woUserID w:val="17"/>
        </w:rPr>
        <w:t>AUC-PR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7"/>
        </w:rPr>
        <w:t>，必须将模型输出转换为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7"/>
        </w:rPr>
        <w:t xml:space="preserve"> </w:t>
      </w:r>
      <w:r>
        <w:rPr>
          <w:rFonts w:hint="default" w:eastAsia="仿宋_GB2312" w:asciiTheme="minorHAnsi" w:hAnsiTheme="minorHAnsi"/>
          <w:b/>
          <w:bCs/>
          <w:snapToGrid/>
          <w:sz w:val="28"/>
          <w:szCs w:val="28"/>
          <w:lang w:val="en-US" w:eastAsia="zh-CN"/>
          <w:woUserID w:val="17"/>
        </w:rPr>
        <w:t>图像对级别的重复概率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7"/>
        </w:rPr>
        <w:t>。</w:t>
      </w:r>
    </w:p>
    <w:p w14:paraId="01F842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100" w:afterLines="-2147483648" w:afterAutospacing="1" w:line="600" w:lineRule="exact"/>
        <w:ind w:left="0" w:leftChars="0" w:firstLine="0" w:firstLineChars="0"/>
        <w:textAlignment w:val="auto"/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26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26"/>
        </w:rPr>
        <w:t>team_C_task3_pred.jsonl:</w:t>
      </w:r>
    </w:p>
    <w:p w14:paraId="2353A056">
      <w:pPr>
        <w:rPr>
          <w:rFonts w:hint="eastAsia"/>
          <w:lang w:val="en-US" w:eastAsia="zh"/>
          <w:woUserID w:val="26"/>
        </w:rPr>
      </w:pPr>
      <w:r>
        <w:rPr>
          <w:rFonts w:hint="eastAsia"/>
          <w:lang w:val="en-US" w:eastAsia="zh"/>
          <w:woUserID w:val="17"/>
        </w:rPr>
        <w:t xml:space="preserve">{"StudyUID": "J", </w:t>
      </w:r>
      <w:r>
        <w:rPr>
          <w:rFonts w:hint="eastAsia"/>
          <w:lang w:val="en-US" w:eastAsia="zh"/>
          <w:woUserID w:val="26"/>
        </w:rPr>
        <w:t>"StudyUID_dup":"K","PairProb":0.96</w:t>
      </w:r>
      <w:r>
        <w:rPr>
          <w:rFonts w:hint="eastAsia"/>
          <w:lang w:val="en-US" w:eastAsia="zh"/>
          <w:woUserID w:val="17"/>
        </w:rPr>
        <w:t>},</w:t>
      </w:r>
    </w:p>
    <w:p w14:paraId="0A21FAF5">
      <w:pPr>
        <w:rPr>
          <w:rFonts w:hint="eastAsia"/>
          <w:lang w:val="en-US" w:eastAsia="zh"/>
          <w:woUserID w:val="17"/>
        </w:rPr>
      </w:pPr>
      <w:r>
        <w:rPr>
          <w:rFonts w:hint="eastAsia"/>
          <w:lang w:val="en-US" w:eastAsia="zh"/>
          <w:woUserID w:val="17"/>
        </w:rPr>
        <w:t>{"StudyUID":"</w:t>
      </w:r>
      <w:r>
        <w:rPr>
          <w:rFonts w:hint="eastAsia"/>
          <w:lang w:val="en-US" w:eastAsia="zh"/>
          <w:woUserID w:val="26"/>
        </w:rPr>
        <w:t>J</w:t>
      </w:r>
      <w:r>
        <w:rPr>
          <w:rFonts w:hint="eastAsia"/>
          <w:lang w:val="en-US" w:eastAsia="zh"/>
          <w:woUserID w:val="17"/>
        </w:rPr>
        <w:t>",</w:t>
      </w:r>
      <w:r>
        <w:rPr>
          <w:rFonts w:hint="eastAsia"/>
          <w:lang w:val="en-US" w:eastAsia="zh"/>
          <w:woUserID w:val="26"/>
        </w:rPr>
        <w:t>"StudyUID_dup":"L","PairProb":0.82</w:t>
      </w:r>
      <w:r>
        <w:rPr>
          <w:rFonts w:hint="eastAsia"/>
          <w:lang w:val="en-US" w:eastAsia="zh"/>
          <w:woUserID w:val="17"/>
        </w:rPr>
        <w:t>},</w:t>
      </w:r>
    </w:p>
    <w:p w14:paraId="34A7E115">
      <w:pPr>
        <w:rPr>
          <w:rFonts w:hint="eastAsia"/>
          <w:lang w:val="en-US" w:eastAsia="zh"/>
          <w:woUserID w:val="17"/>
        </w:rPr>
      </w:pPr>
      <w:r>
        <w:rPr>
          <w:rFonts w:hint="eastAsia"/>
          <w:lang w:val="en-US" w:eastAsia="zh"/>
          <w:woUserID w:val="17"/>
        </w:rPr>
        <w:t>{"StudyUID": "</w:t>
      </w:r>
      <w:r>
        <w:rPr>
          <w:rFonts w:hint="eastAsia"/>
          <w:lang w:val="en-US" w:eastAsia="zh"/>
          <w:woUserID w:val="26"/>
        </w:rPr>
        <w:t>M</w:t>
      </w:r>
      <w:r>
        <w:rPr>
          <w:rFonts w:hint="eastAsia"/>
          <w:lang w:val="en-US" w:eastAsia="zh"/>
          <w:woUserID w:val="17"/>
        </w:rPr>
        <w:t>",</w:t>
      </w:r>
      <w:r>
        <w:rPr>
          <w:rFonts w:hint="eastAsia"/>
          <w:lang w:val="en-US" w:eastAsia="zh"/>
          <w:woUserID w:val="26"/>
        </w:rPr>
        <w:t>"StudyUID_dup":"N","PairProb":0.73</w:t>
      </w:r>
      <w:r>
        <w:rPr>
          <w:rFonts w:hint="eastAsia"/>
          <w:lang w:val="en-US" w:eastAsia="zh"/>
          <w:woUserID w:val="17"/>
        </w:rPr>
        <w:t>},</w:t>
      </w:r>
    </w:p>
    <w:p w14:paraId="007D25B5">
      <w:pPr>
        <w:rPr>
          <w:rFonts w:hint="eastAsia"/>
          <w:lang w:val="en-US" w:eastAsia="zh"/>
          <w:woUserID w:val="26"/>
        </w:rPr>
      </w:pPr>
      <w:r>
        <w:rPr>
          <w:rFonts w:hint="eastAsia"/>
          <w:lang w:val="en-US" w:eastAsia="zh"/>
          <w:woUserID w:val="26"/>
        </w:rPr>
        <w:t>{"StudyUID": "O","StudyUID_dup":"P","PairProb":0.61},</w:t>
      </w:r>
    </w:p>
    <w:p w14:paraId="47B40C4E">
      <w:pPr>
        <w:rPr>
          <w:rFonts w:hint="eastAsia"/>
          <w:lang w:val="en-US" w:eastAsia="zh"/>
          <w:woUserID w:val="17"/>
        </w:rPr>
      </w:pPr>
    </w:p>
    <w:tbl>
      <w:tblPr>
        <w:tblStyle w:val="17"/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7"/>
        <w:gridCol w:w="800"/>
        <w:gridCol w:w="5759"/>
      </w:tblGrid>
      <w:tr w14:paraId="15610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89" w:type="pct"/>
            <w:tcBorders>
              <w:top w:val="single" w:color="000000" w:sz="4" w:space="0"/>
              <w:left w:val="single" w:color="auto" w:sz="0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A37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woUserID w:val="17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7"/>
              </w:rPr>
              <w:t>字段名称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3B8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woUserID w:val="17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7"/>
              </w:rPr>
              <w:t>类型</w:t>
            </w:r>
          </w:p>
        </w:tc>
        <w:tc>
          <w:tcPr>
            <w:tcW w:w="3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2AD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woUserID w:val="17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7"/>
              </w:rPr>
              <w:t>描述</w:t>
            </w:r>
          </w:p>
        </w:tc>
      </w:tr>
      <w:tr w14:paraId="7602A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0C4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7"/>
              </w:rPr>
            </w:pPr>
            <w:r>
              <w:rPr>
                <w:rStyle w:val="2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7"/>
              </w:rPr>
              <w:t>StudyUID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724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7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7"/>
              </w:rPr>
              <w:t>String</w:t>
            </w:r>
          </w:p>
        </w:tc>
        <w:tc>
          <w:tcPr>
            <w:tcW w:w="3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A9A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7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7"/>
              </w:rPr>
              <w:t xml:space="preserve">影像检查唯一标识，与测试数据中的 </w:t>
            </w:r>
            <w:r>
              <w:rPr>
                <w:rStyle w:val="2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7"/>
              </w:rPr>
              <w:t>StudyUID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7"/>
              </w:rPr>
              <w:t xml:space="preserve"> 保持一致</w:t>
            </w:r>
          </w:p>
        </w:tc>
      </w:tr>
      <w:tr w14:paraId="04611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1101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/>
                <w:woUserID w:val="26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26"/>
              </w:rPr>
              <w:t>StudyUID_dup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376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/>
                <w:woUserID w:val="26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26"/>
              </w:rPr>
              <w:t>String</w:t>
            </w:r>
          </w:p>
        </w:tc>
        <w:tc>
          <w:tcPr>
            <w:tcW w:w="3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2EA9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26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26"/>
              </w:rPr>
              <w:t>候选检查影像对中的第二例检查影像唯一标识符</w:t>
            </w:r>
          </w:p>
        </w:tc>
      </w:tr>
      <w:tr w14:paraId="09F51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62F4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17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26"/>
              </w:rPr>
              <w:t>PairProb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F87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7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7"/>
              </w:rPr>
              <w:t>Float</w:t>
            </w:r>
          </w:p>
        </w:tc>
        <w:tc>
          <w:tcPr>
            <w:tcW w:w="3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C7D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7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7"/>
              </w:rPr>
              <w:t>判断影像属于重复影像组的预测概率，取值范围为 [0,1]</w:t>
            </w:r>
          </w:p>
        </w:tc>
      </w:tr>
    </w:tbl>
    <w:p w14:paraId="66D0DD79">
      <w:pPr>
        <w:pStyle w:val="4"/>
        <w:keepNext/>
        <w:keepLines/>
        <w:pageBreakBefore w:val="0"/>
        <w:widowControl w:val="0"/>
        <w:numPr>
          <w:ilvl w:val="2"/>
          <w:numId w:val="1"/>
        </w:numPr>
        <w:tabs>
          <w:tab w:val="left" w:pos="0"/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60" w:beforeLines="0" w:beforeAutospacing="0" w:after="260" w:afterLines="0" w:afterAutospacing="0" w:line="240" w:lineRule="auto"/>
        <w:ind w:left="709" w:leftChars="0" w:hanging="709" w:firstLineChars="0"/>
        <w:jc w:val="left"/>
        <w:textAlignment w:val="auto"/>
        <w:rPr>
          <w:rFonts w:hint="eastAsia" w:ascii="楷体_GB2312" w:hAnsi="楷体_GB2312" w:eastAsia="楷体_GB2312" w:cs="楷体_GB2312"/>
          <w:b w:val="0"/>
          <w:bCs/>
          <w:snapToGrid/>
          <w:kern w:val="2"/>
          <w:sz w:val="32"/>
          <w:szCs w:val="22"/>
          <w:lang w:val="en-US" w:eastAsia="zh" w:bidi="ar-SA"/>
          <w:woUserID w:val="1"/>
        </w:rPr>
      </w:pPr>
      <w:bookmarkStart w:id="8" w:name="_Toc16596"/>
      <w:r>
        <w:rPr>
          <w:rFonts w:hint="eastAsia" w:ascii="楷体_GB2312" w:hAnsi="楷体_GB2312" w:eastAsia="楷体_GB2312" w:cs="楷体_GB2312"/>
          <w:b w:val="0"/>
          <w:bCs/>
          <w:snapToGrid/>
          <w:kern w:val="2"/>
          <w:sz w:val="32"/>
          <w:szCs w:val="22"/>
          <w:lang w:val="en-US" w:eastAsia="zh-CN" w:bidi="ar-SA"/>
          <w:woUserID w:val="1"/>
        </w:rPr>
        <w:t>目标三、目标四、目标五</w:t>
      </w:r>
      <w:r>
        <w:rPr>
          <w:rFonts w:hint="eastAsia" w:ascii="楷体_GB2312" w:hAnsi="楷体_GB2312" w:eastAsia="楷体_GB2312" w:cs="楷体_GB2312"/>
          <w:b w:val="0"/>
          <w:bCs/>
          <w:snapToGrid/>
          <w:kern w:val="2"/>
          <w:sz w:val="32"/>
          <w:szCs w:val="22"/>
          <w:lang w:val="en-US" w:eastAsia="zh" w:bidi="ar-SA"/>
          <w:woUserID w:val="1"/>
        </w:rPr>
        <w:t>输出文件格式</w:t>
      </w:r>
      <w:bookmarkEnd w:id="8"/>
    </w:p>
    <w:p w14:paraId="625276E4">
      <w:pPr>
        <w:pStyle w:val="5"/>
        <w:bidi w:val="0"/>
        <w:rPr>
          <w:rFonts w:hint="default" w:ascii="楷体_GB2312" w:hAnsi="楷体_GB2312" w:eastAsia="楷体_GB2312" w:cs="楷体_GB2312"/>
          <w:b w:val="0"/>
          <w:bCs/>
          <w:snapToGrid/>
          <w:kern w:val="2"/>
          <w:sz w:val="32"/>
          <w:szCs w:val="22"/>
          <w:lang w:val="en-US" w:eastAsia="zh-CN" w:bidi="ar-SA"/>
          <w:woUserID w:val="1"/>
        </w:rPr>
      </w:pPr>
      <w:r>
        <w:rPr>
          <w:rFonts w:hint="eastAsia" w:ascii="楷体_GB2312" w:hAnsi="楷体_GB2312" w:eastAsia="楷体_GB2312" w:cs="楷体_GB2312"/>
          <w:b w:val="0"/>
          <w:bCs/>
          <w:snapToGrid/>
          <w:kern w:val="2"/>
          <w:sz w:val="32"/>
          <w:szCs w:val="22"/>
          <w:lang w:val="en-US" w:eastAsia="zh-CN" w:bidi="ar-SA"/>
          <w:woUserID w:val="1"/>
        </w:rPr>
        <w:t>1.4.2.1</w:t>
      </w:r>
      <w:r>
        <w:rPr>
          <w:rFonts w:hint="eastAsia" w:ascii="楷体_GB2312" w:hAnsi="楷体_GB2312" w:eastAsia="楷体_GB2312" w:cs="楷体_GB2312"/>
          <w:b w:val="0"/>
          <w:bCs/>
          <w:snapToGrid/>
          <w:kern w:val="2"/>
          <w:sz w:val="32"/>
          <w:szCs w:val="22"/>
          <w:lang w:val="en-US" w:eastAsia="zh" w:bidi="ar-SA"/>
          <w:woUserID w:val="1"/>
        </w:rPr>
        <w:t>金标准格式说明</w:t>
      </w:r>
    </w:p>
    <w:p w14:paraId="3A4B19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100" w:afterLines="-2147483648" w:afterAutospacing="1" w:line="600" w:lineRule="exact"/>
        <w:ind w:firstLine="560" w:firstLineChars="200"/>
        <w:textAlignment w:val="auto"/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</w:pP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"/>
        </w:rPr>
        <w:t>金标准根目录下有两个文件夹：annotation(存放</w:t>
      </w: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  <w:t>原始影像+</w:t>
      </w: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"/>
        </w:rPr>
        <w:t>标注数据）、original（存放原</w:t>
      </w: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  <w:t>始影像）。annotation文件夹有四类文件:原始影像文件（.nii.gz格式）、分割掩码mask文件（.nii.gz格式）、病灶测量结果（.json格式）、病理结构化数据Excel（.csv格式）。原始影像文件名为{</w:t>
      </w: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S</w:t>
      </w: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  <w:t>eries</w:t>
      </w: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I</w:t>
      </w: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  <w:t>d}_nii.gz，对应病灶测量结果中的seriesId字段；分割掩码mask文件名为{</w:t>
      </w: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S</w:t>
      </w: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  <w:t>eries</w:t>
      </w: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I</w:t>
      </w: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  <w:t>d}_mask_nii.gz；病灶测量结果JSON的patientId字段对应结构化数据Excel中的record_uuid字段。</w:t>
      </w:r>
    </w:p>
    <w:p w14:paraId="5A8E16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after="100" w:afterLines="-2147483648" w:afterAutospacing="1" w:line="240" w:lineRule="auto"/>
        <w:jc w:val="center"/>
        <w:textAlignment w:val="auto"/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</w:pP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  <w:drawing>
          <wp:inline distT="0" distB="0" distL="114300" distR="114300">
            <wp:extent cx="4672965" cy="1762125"/>
            <wp:effectExtent l="0" t="0" r="13335" b="952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296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A7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after="100" w:afterLines="-2147483648" w:afterAutospacing="1" w:line="240" w:lineRule="auto"/>
        <w:jc w:val="left"/>
        <w:textAlignment w:val="auto"/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</w:pP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  <w:t>（1）</w:t>
      </w: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血管、动脉瘤分割和关键点标注结果</w:t>
      </w:r>
    </w:p>
    <w:tbl>
      <w:tblPr>
        <w:tblStyle w:val="17"/>
        <w:tblW w:w="827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6"/>
        <w:gridCol w:w="1416"/>
        <w:gridCol w:w="4031"/>
      </w:tblGrid>
      <w:tr w14:paraId="082B0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81CCB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标注结果</w:t>
            </w:r>
          </w:p>
        </w:tc>
        <w:tc>
          <w:tcPr>
            <w:tcW w:w="141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C2123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结果格式</w:t>
            </w:r>
          </w:p>
        </w:tc>
        <w:tc>
          <w:tcPr>
            <w:tcW w:w="141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585C4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标签值</w:t>
            </w:r>
          </w:p>
        </w:tc>
        <w:tc>
          <w:tcPr>
            <w:tcW w:w="403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29C38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标签说明</w:t>
            </w:r>
          </w:p>
        </w:tc>
      </w:tr>
      <w:tr w14:paraId="6F1D5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16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AE1E2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mask</w:t>
            </w:r>
          </w:p>
        </w:tc>
        <w:tc>
          <w:tcPr>
            <w:tcW w:w="1416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E5DD5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lang w:eastAsia="zh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ni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" w:bidi="ar"/>
                <w:woUserID w:val="19"/>
              </w:rPr>
              <w:t>i.gz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6DF29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label1</w:t>
            </w:r>
          </w:p>
        </w:tc>
        <w:tc>
          <w:tcPr>
            <w:tcW w:w="403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86829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动脉瘤（主病灶）</w:t>
            </w:r>
          </w:p>
        </w:tc>
      </w:tr>
      <w:tr w14:paraId="51A9A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C568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A94CB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2328B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label2</w:t>
            </w:r>
          </w:p>
        </w:tc>
        <w:tc>
          <w:tcPr>
            <w:tcW w:w="403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F9338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左/右颈内动脉C6</w:t>
            </w:r>
          </w:p>
        </w:tc>
      </w:tr>
      <w:tr w14:paraId="2DB68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4F89C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B393B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3931C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label3</w:t>
            </w:r>
          </w:p>
        </w:tc>
        <w:tc>
          <w:tcPr>
            <w:tcW w:w="403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734B9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左/右颈内动脉C7</w:t>
            </w:r>
          </w:p>
        </w:tc>
      </w:tr>
      <w:tr w14:paraId="6D55A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C1504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AE8B0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3000C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label4</w:t>
            </w:r>
          </w:p>
        </w:tc>
        <w:tc>
          <w:tcPr>
            <w:tcW w:w="403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F4C4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左/右大脑前A1</w:t>
            </w:r>
          </w:p>
        </w:tc>
      </w:tr>
      <w:tr w14:paraId="3086D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79B2E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F6AD7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50F01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label5</w:t>
            </w:r>
          </w:p>
        </w:tc>
        <w:tc>
          <w:tcPr>
            <w:tcW w:w="403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DE945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左/右大脑前A2</w:t>
            </w:r>
          </w:p>
        </w:tc>
      </w:tr>
      <w:tr w14:paraId="440CE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0D3E4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FACD7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1A0C7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label6</w:t>
            </w:r>
          </w:p>
        </w:tc>
        <w:tc>
          <w:tcPr>
            <w:tcW w:w="403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79DDA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左/右大脑前A3-5</w:t>
            </w:r>
          </w:p>
        </w:tc>
      </w:tr>
      <w:tr w14:paraId="34BFD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3D98F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404D4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AFC72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label7</w:t>
            </w:r>
          </w:p>
        </w:tc>
        <w:tc>
          <w:tcPr>
            <w:tcW w:w="403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0C713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左/右大脑中M1</w:t>
            </w:r>
          </w:p>
        </w:tc>
      </w:tr>
      <w:tr w14:paraId="73CFD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61E96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6A451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0CC89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label8</w:t>
            </w:r>
          </w:p>
        </w:tc>
        <w:tc>
          <w:tcPr>
            <w:tcW w:w="403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7016E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左/右大脑中M2</w:t>
            </w:r>
          </w:p>
        </w:tc>
      </w:tr>
      <w:tr w14:paraId="51745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DE3F1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EB8C5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5DA0F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label9</w:t>
            </w:r>
          </w:p>
        </w:tc>
        <w:tc>
          <w:tcPr>
            <w:tcW w:w="403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92DDC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左/右大脑中M3-5</w:t>
            </w:r>
          </w:p>
        </w:tc>
      </w:tr>
      <w:tr w14:paraId="09C98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24D26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8E460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B7BA3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label10</w:t>
            </w:r>
          </w:p>
        </w:tc>
        <w:tc>
          <w:tcPr>
            <w:tcW w:w="403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3602A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19"/>
              </w:rPr>
              <w:t>前交通动脉</w:t>
            </w:r>
          </w:p>
        </w:tc>
      </w:tr>
      <w:tr w14:paraId="3D66D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DC74F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06D46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1D091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label11</w:t>
            </w:r>
          </w:p>
        </w:tc>
        <w:tc>
          <w:tcPr>
            <w:tcW w:w="403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12168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19"/>
              </w:rPr>
              <w:t>左/右后交通动脉</w:t>
            </w:r>
          </w:p>
        </w:tc>
      </w:tr>
      <w:tr w14:paraId="2CCEC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9D9EB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FD925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8B858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label12</w:t>
            </w:r>
          </w:p>
        </w:tc>
        <w:tc>
          <w:tcPr>
            <w:tcW w:w="403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9723E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19"/>
              </w:rPr>
              <w:t>左/右椎动脉V4</w:t>
            </w:r>
          </w:p>
        </w:tc>
      </w:tr>
      <w:tr w14:paraId="2AE81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75F53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E6DC8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8120B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label13</w:t>
            </w:r>
          </w:p>
        </w:tc>
        <w:tc>
          <w:tcPr>
            <w:tcW w:w="403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00488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19"/>
              </w:rPr>
              <w:t>基底动脉</w:t>
            </w:r>
          </w:p>
        </w:tc>
      </w:tr>
      <w:tr w14:paraId="2CF5FF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E86C6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9685D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1DD61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label14</w:t>
            </w:r>
          </w:p>
        </w:tc>
        <w:tc>
          <w:tcPr>
            <w:tcW w:w="403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6D8F4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19"/>
              </w:rPr>
              <w:t>左/右大脑后P1</w:t>
            </w:r>
          </w:p>
        </w:tc>
      </w:tr>
      <w:tr w14:paraId="29239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AFB6C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A9F8C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0F539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label15</w:t>
            </w:r>
          </w:p>
        </w:tc>
        <w:tc>
          <w:tcPr>
            <w:tcW w:w="403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CFC92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19"/>
              </w:rPr>
              <w:t>左/右大脑后P2</w:t>
            </w:r>
          </w:p>
        </w:tc>
      </w:tr>
      <w:tr w14:paraId="5CD83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037C8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DDBB6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18DDF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label16</w:t>
            </w:r>
          </w:p>
        </w:tc>
        <w:tc>
          <w:tcPr>
            <w:tcW w:w="403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F298D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19"/>
              </w:rPr>
              <w:t>左/右大脑后P3-4</w:t>
            </w:r>
          </w:p>
        </w:tc>
      </w:tr>
      <w:tr w14:paraId="6F2E1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741DF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DA96C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19453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label17</w:t>
            </w:r>
          </w:p>
        </w:tc>
        <w:tc>
          <w:tcPr>
            <w:tcW w:w="403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4E858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19"/>
              </w:rPr>
              <w:t>左/右颈内动脉C4</w:t>
            </w:r>
          </w:p>
        </w:tc>
      </w:tr>
      <w:tr w14:paraId="0A47E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C5393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860F4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706E2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label18</w:t>
            </w:r>
          </w:p>
        </w:tc>
        <w:tc>
          <w:tcPr>
            <w:tcW w:w="403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E89F2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19"/>
              </w:rPr>
              <w:t>左/右颈内动脉C5</w:t>
            </w:r>
          </w:p>
        </w:tc>
      </w:tr>
      <w:tr w14:paraId="157BA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01BA1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F782D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42967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label19</w:t>
            </w:r>
          </w:p>
        </w:tc>
        <w:tc>
          <w:tcPr>
            <w:tcW w:w="403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633C1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19"/>
              </w:rPr>
              <w:t>动脉瘤(其他）</w:t>
            </w:r>
          </w:p>
        </w:tc>
      </w:tr>
      <w:tr w14:paraId="6032A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416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E860A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D86E8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CD18B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label20</w:t>
            </w:r>
          </w:p>
        </w:tc>
        <w:tc>
          <w:tcPr>
            <w:tcW w:w="403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A5397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19"/>
              </w:rPr>
              <w:t>瘤颈中心</w:t>
            </w:r>
          </w:p>
        </w:tc>
      </w:tr>
      <w:tr w14:paraId="72E9F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42BEA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4CC61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64765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label21</w:t>
            </w:r>
          </w:p>
        </w:tc>
        <w:tc>
          <w:tcPr>
            <w:tcW w:w="403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9E416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19"/>
              </w:rPr>
              <w:t>瘤顶点</w:t>
            </w:r>
          </w:p>
        </w:tc>
      </w:tr>
    </w:tbl>
    <w:p w14:paraId="7FE237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after="100" w:afterLines="-2147483648" w:afterAutospacing="1" w:line="600" w:lineRule="exact"/>
        <w:ind w:leftChars="0"/>
        <w:textAlignment w:val="auto"/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</w:pP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  <w:t>（2）</w:t>
      </w: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测量内容标注结果</w:t>
      </w:r>
    </w:p>
    <w:tbl>
      <w:tblPr>
        <w:tblStyle w:val="17"/>
        <w:tblW w:w="8298" w:type="dxa"/>
        <w:tblInd w:w="93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1407"/>
        <w:gridCol w:w="2204"/>
        <w:gridCol w:w="3287"/>
      </w:tblGrid>
      <w:tr w14:paraId="13D0650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4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BFAA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标注结果</w:t>
            </w:r>
          </w:p>
        </w:tc>
        <w:tc>
          <w:tcPr>
            <w:tcW w:w="140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5A635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结果格式</w:t>
            </w:r>
          </w:p>
        </w:tc>
        <w:tc>
          <w:tcPr>
            <w:tcW w:w="22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A7778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标签值</w:t>
            </w:r>
          </w:p>
        </w:tc>
        <w:tc>
          <w:tcPr>
            <w:tcW w:w="32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8597B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标签说明</w:t>
            </w:r>
          </w:p>
        </w:tc>
      </w:tr>
      <w:tr w14:paraId="4F243C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400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98C38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数值文本</w:t>
            </w:r>
          </w:p>
        </w:tc>
        <w:tc>
          <w:tcPr>
            <w:tcW w:w="1407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342B7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json</w:t>
            </w:r>
          </w:p>
        </w:tc>
        <w:tc>
          <w:tcPr>
            <w:tcW w:w="22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E3861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" w:bidi="ar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" w:bidi="ar"/>
                <w:woUserID w:val="19"/>
              </w:rPr>
              <w:t>seriesId</w:t>
            </w:r>
          </w:p>
        </w:tc>
        <w:tc>
          <w:tcPr>
            <w:tcW w:w="32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0D52B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" w:bidi="ar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" w:bidi="ar"/>
                <w:woUserID w:val="19"/>
              </w:rPr>
              <w:t>序列ID</w:t>
            </w:r>
          </w:p>
        </w:tc>
      </w:tr>
      <w:tr w14:paraId="166EC21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400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ACD91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</w:pPr>
          </w:p>
        </w:tc>
        <w:tc>
          <w:tcPr>
            <w:tcW w:w="1407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8032E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</w:pPr>
          </w:p>
        </w:tc>
        <w:tc>
          <w:tcPr>
            <w:tcW w:w="22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B3878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" w:bidi="ar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" w:bidi="ar"/>
                <w:woUserID w:val="19"/>
              </w:rPr>
              <w:t>patientId</w:t>
            </w:r>
          </w:p>
        </w:tc>
        <w:tc>
          <w:tcPr>
            <w:tcW w:w="32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D53C9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" w:bidi="ar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" w:bidi="ar"/>
                <w:woUserID w:val="19"/>
              </w:rPr>
              <w:t>患者ID</w:t>
            </w:r>
          </w:p>
        </w:tc>
      </w:tr>
      <w:tr w14:paraId="07FD573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400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784DA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</w:p>
        </w:tc>
        <w:tc>
          <w:tcPr>
            <w:tcW w:w="1407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6E231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</w:p>
        </w:tc>
        <w:tc>
          <w:tcPr>
            <w:tcW w:w="22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ACDB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lang w:eastAsia="zh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" w:bidi="ar"/>
                <w:woUserID w:val="19"/>
              </w:rPr>
              <w:t>HeightOfMainLesion</w:t>
            </w:r>
          </w:p>
        </w:tc>
        <w:tc>
          <w:tcPr>
            <w:tcW w:w="32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69C8BD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主病灶高度</w:t>
            </w:r>
          </w:p>
        </w:tc>
      </w:tr>
      <w:tr w14:paraId="6B312CF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400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70FFA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07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3CCE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22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2D07B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lang w:eastAsia="zh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" w:bidi="ar"/>
                <w:woUserID w:val="19"/>
              </w:rPr>
              <w:t>WidthOfMainLesion</w:t>
            </w:r>
          </w:p>
        </w:tc>
        <w:tc>
          <w:tcPr>
            <w:tcW w:w="32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1FAEE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主病灶宽度</w:t>
            </w:r>
          </w:p>
        </w:tc>
      </w:tr>
      <w:tr w14:paraId="411D7F2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400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D518F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07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5AF7D7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22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A9F5B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lang w:eastAsia="zh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" w:bidi="ar"/>
                <w:woUserID w:val="19"/>
              </w:rPr>
              <w:t>NeckDiameterOfMainLesion</w:t>
            </w:r>
          </w:p>
        </w:tc>
        <w:tc>
          <w:tcPr>
            <w:tcW w:w="32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39B0D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主病灶瘤颈直径</w:t>
            </w:r>
          </w:p>
        </w:tc>
      </w:tr>
      <w:tr w14:paraId="686A9F4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400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591A4C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07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FB174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22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45792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lang w:eastAsia="zh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" w:bidi="ar"/>
                <w:woUserID w:val="19"/>
              </w:rPr>
              <w:t>MaximumDiameterOfMainLesion</w:t>
            </w:r>
          </w:p>
        </w:tc>
        <w:tc>
          <w:tcPr>
            <w:tcW w:w="32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69094E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主病灶最大径</w:t>
            </w:r>
          </w:p>
        </w:tc>
      </w:tr>
      <w:tr w14:paraId="14A9B1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400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71EC5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07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93078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22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FF783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lang w:eastAsia="zh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" w:bidi="ar"/>
                <w:woUserID w:val="19"/>
              </w:rPr>
              <w:t>AspectRatioOfMainLesion</w:t>
            </w:r>
          </w:p>
        </w:tc>
        <w:tc>
          <w:tcPr>
            <w:tcW w:w="32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E19ED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主病灶纵横比</w:t>
            </w:r>
          </w:p>
        </w:tc>
      </w:tr>
      <w:tr w14:paraId="1B432EA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400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33D5A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07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011FF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22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B622C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lang w:eastAsia="zh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" w:bidi="ar"/>
                <w:woUserID w:val="19"/>
              </w:rPr>
              <w:t>LengthWidthRatioOfMainLesion</w:t>
            </w:r>
          </w:p>
        </w:tc>
        <w:tc>
          <w:tcPr>
            <w:tcW w:w="32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773D4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主病灶长宽比</w:t>
            </w:r>
          </w:p>
        </w:tc>
      </w:tr>
      <w:tr w14:paraId="2744A0E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400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6A19CC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07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BA190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22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7CE70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lang w:eastAsia="zh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" w:bidi="ar"/>
                <w:woUserID w:val="19"/>
              </w:rPr>
              <w:t>SizeRatioOfMainLesion</w:t>
            </w:r>
          </w:p>
        </w:tc>
        <w:tc>
          <w:tcPr>
            <w:tcW w:w="32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55601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主病灶尺寸比</w:t>
            </w:r>
          </w:p>
        </w:tc>
      </w:tr>
      <w:tr w14:paraId="7E05B97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400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626C76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07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E8F84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22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71E7D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" w:bidi="ar"/>
                <w:woUserID w:val="19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" w:bidi="ar"/>
                <w:woUserID w:val="19"/>
              </w:rPr>
              <w:t>AverageDiameterOfParentVessel</w:t>
            </w:r>
          </w:p>
        </w:tc>
        <w:tc>
          <w:tcPr>
            <w:tcW w:w="32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9D208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" w:bidi="ar"/>
                <w:woUserID w:val="19"/>
              </w:rPr>
              <w:t>载瘤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" w:bidi="ar"/>
                <w:woUserID w:val="19"/>
              </w:rPr>
              <w:t>血管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" w:bidi="ar"/>
                <w:woUserID w:val="19"/>
              </w:rPr>
              <w:t>平均直径</w:t>
            </w:r>
          </w:p>
        </w:tc>
      </w:tr>
      <w:tr w14:paraId="4296431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400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612669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1407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13DC0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  <w:woUserID w:val="19"/>
              </w:rPr>
            </w:pPr>
          </w:p>
        </w:tc>
        <w:tc>
          <w:tcPr>
            <w:tcW w:w="22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BF389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lang w:eastAsia="zh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" w:bidi="ar"/>
                <w:woUserID w:val="19"/>
              </w:rPr>
              <w:t>AneurysmWallThickness</w:t>
            </w:r>
          </w:p>
        </w:tc>
        <w:tc>
          <w:tcPr>
            <w:tcW w:w="32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524AE2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woUserID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  <w:woUserID w:val="19"/>
              </w:rPr>
              <w:t>瘤壁厚度</w:t>
            </w:r>
          </w:p>
        </w:tc>
      </w:tr>
    </w:tbl>
    <w:p w14:paraId="624496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after="100" w:afterLines="-2147483648" w:afterAutospacing="1" w:line="600" w:lineRule="exact"/>
        <w:ind w:leftChars="0"/>
        <w:textAlignment w:val="auto"/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</w:pP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  <w:t>（3）结构化数据信息</w:t>
      </w:r>
    </w:p>
    <w:tbl>
      <w:tblPr>
        <w:tblStyle w:val="17"/>
        <w:tblW w:w="8237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6"/>
        <w:gridCol w:w="4271"/>
      </w:tblGrid>
      <w:tr w14:paraId="4405C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225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字段名称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511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字段注释</w:t>
            </w:r>
          </w:p>
        </w:tc>
      </w:tr>
      <w:tr w14:paraId="61767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BB0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dtz_id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D56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自增主键 id</w:t>
            </w:r>
          </w:p>
        </w:tc>
      </w:tr>
      <w:tr w14:paraId="7EA72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F0F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dtz_time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8D2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数据入库时间</w:t>
            </w:r>
          </w:p>
        </w:tc>
      </w:tr>
      <w:tr w14:paraId="0A66B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4D1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dtz_op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D40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操作标记</w:t>
            </w:r>
          </w:p>
        </w:tc>
      </w:tr>
      <w:tr w14:paraId="065D1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D50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main_lesion_rupture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00D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主要病灶破裂</w:t>
            </w:r>
          </w:p>
        </w:tc>
      </w:tr>
      <w:tr w14:paraId="29423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C93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aneurysm_number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CBF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动脉瘤数量</w:t>
            </w:r>
          </w:p>
        </w:tc>
      </w:tr>
      <w:tr w14:paraId="69CA3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7BC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cta_aneurysms_location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0B5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CTA 动脉瘤位置</w:t>
            </w:r>
          </w:p>
        </w:tc>
      </w:tr>
      <w:tr w14:paraId="1AFF0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E00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main_lesion_shape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9DC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主要病灶形态</w:t>
            </w:r>
          </w:p>
        </w:tc>
      </w:tr>
      <w:tr w14:paraId="3A2A0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392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main_lesion_height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DE5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主要病灶高度</w:t>
            </w:r>
          </w:p>
        </w:tc>
      </w:tr>
      <w:tr w14:paraId="66D2D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617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main_lesion_width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83D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主要病灶宽度</w:t>
            </w:r>
          </w:p>
        </w:tc>
      </w:tr>
      <w:tr w14:paraId="451AA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828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main_lesion_diameter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FCE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主要病灶直径</w:t>
            </w:r>
          </w:p>
        </w:tc>
      </w:tr>
      <w:tr w14:paraId="1B635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BB0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main_lesion_aspect_ratio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74A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主要病灶长宽比</w:t>
            </w:r>
          </w:p>
        </w:tc>
      </w:tr>
      <w:tr w14:paraId="16E7B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3E6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ml_length_width_ratio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94D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病灶长宽比</w:t>
            </w:r>
          </w:p>
        </w:tc>
      </w:tr>
      <w:tr w14:paraId="01286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459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main_lesion_size_ratio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41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主要病灶大小比</w:t>
            </w:r>
          </w:p>
        </w:tc>
      </w:tr>
      <w:tr w14:paraId="7BF17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57E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main_lesion_thrombosis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1BA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主要病灶血栓</w:t>
            </w:r>
          </w:p>
        </w:tc>
      </w:tr>
      <w:tr w14:paraId="1ED6D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FE6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main_lesion_calcification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ACA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主要病灶钙化</w:t>
            </w:r>
          </w:p>
        </w:tc>
      </w:tr>
      <w:tr w14:paraId="56BBA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D37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treatment_history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7E0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治疗史</w:t>
            </w:r>
          </w:p>
        </w:tc>
      </w:tr>
      <w:tr w14:paraId="1DEEC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F1A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subarachnoid_hemorrhage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24D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蛛网膜下腔出血</w:t>
            </w:r>
          </w:p>
        </w:tc>
      </w:tr>
      <w:tr w14:paraId="3FD17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911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main_lesion_max_diameter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375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主要病灶最大直径</w:t>
            </w:r>
          </w:p>
        </w:tc>
      </w:tr>
      <w:tr w14:paraId="14225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FCC9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tumor_wall_thickness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0B3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瘤壁厚度</w:t>
            </w:r>
          </w:p>
        </w:tc>
      </w:tr>
      <w:tr w14:paraId="646EA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189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jibing_tital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099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疾病诊断标签</w:t>
            </w:r>
          </w:p>
        </w:tc>
      </w:tr>
      <w:tr w14:paraId="219E6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0DD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image_info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78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影像信息</w:t>
            </w:r>
          </w:p>
        </w:tc>
      </w:tr>
      <w:tr w14:paraId="6E14E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237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qc_state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D9A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QC 状态</w:t>
            </w:r>
          </w:p>
        </w:tc>
      </w:tr>
      <w:tr w14:paraId="658A3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F69D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qc_comment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616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QC 意见</w:t>
            </w:r>
          </w:p>
        </w:tc>
      </w:tr>
      <w:tr w14:paraId="45826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DF4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qc_option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D66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QC 选项</w:t>
            </w:r>
          </w:p>
        </w:tc>
      </w:tr>
      <w:tr w14:paraId="6DF83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042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sys_is_preview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41E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系统是否预览</w:t>
            </w:r>
          </w:p>
        </w:tc>
      </w:tr>
      <w:tr w14:paraId="1A8A8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92F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create_time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EE2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创建时间</w:t>
            </w:r>
          </w:p>
        </w:tc>
      </w:tr>
      <w:tr w14:paraId="7B7E7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D01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update_time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76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更新时间</w:t>
            </w:r>
          </w:p>
        </w:tc>
      </w:tr>
      <w:tr w14:paraId="31130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17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hypertension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3F0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高血压史</w:t>
            </w:r>
          </w:p>
        </w:tc>
      </w:tr>
      <w:tr w14:paraId="4FB9A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43A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record_uuid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93E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脱敏记录 ID</w:t>
            </w:r>
          </w:p>
        </w:tc>
      </w:tr>
      <w:tr w14:paraId="3A8F9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12B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ct_manufacturer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197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CT 设备厂商</w:t>
            </w:r>
          </w:p>
        </w:tc>
      </w:tr>
      <w:tr w14:paraId="7091C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908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ct_model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85C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CT 设备型号</w:t>
            </w:r>
          </w:p>
        </w:tc>
      </w:tr>
      <w:tr w14:paraId="79C84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A90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tube_voltage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B0F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管电压</w:t>
            </w:r>
          </w:p>
        </w:tc>
      </w:tr>
      <w:tr w14:paraId="57AF5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E87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tube_current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161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管电流</w:t>
            </w:r>
          </w:p>
        </w:tc>
      </w:tr>
      <w:tr w14:paraId="13AE6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8A5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recon_algorithm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DB5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重建算法</w:t>
            </w:r>
          </w:p>
        </w:tc>
      </w:tr>
      <w:tr w14:paraId="7EEDA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21B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scan_thickness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36E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扫描层厚</w:t>
            </w:r>
          </w:p>
        </w:tc>
      </w:tr>
      <w:tr w14:paraId="63508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2A6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scan_view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1B5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扫描方位</w:t>
            </w:r>
          </w:p>
        </w:tc>
      </w:tr>
      <w:tr w14:paraId="1380F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995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contrast_type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694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造影剂类型</w:t>
            </w:r>
          </w:p>
        </w:tc>
      </w:tr>
      <w:tr w14:paraId="27ADC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7C9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lodine_concent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E87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碘浓度</w:t>
            </w:r>
          </w:p>
        </w:tc>
      </w:tr>
      <w:tr w14:paraId="2F0CA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181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contrast_amount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9BE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造影剂用量</w:t>
            </w:r>
          </w:p>
        </w:tc>
      </w:tr>
      <w:tr w14:paraId="03E64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2A2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id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606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自增主键</w:t>
            </w:r>
          </w:p>
        </w:tc>
      </w:tr>
      <w:tr w14:paraId="65814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548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diabetes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D24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糖尿病史</w:t>
            </w:r>
          </w:p>
        </w:tc>
      </w:tr>
      <w:tr w14:paraId="62E75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C63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smoking_history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132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吸烟史</w:t>
            </w:r>
          </w:p>
        </w:tc>
      </w:tr>
      <w:tr w14:paraId="1B20F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132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aneurysm_label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B74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动脉瘤存在标签</w:t>
            </w:r>
          </w:p>
        </w:tc>
      </w:tr>
      <w:tr w14:paraId="1A173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6CA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no_aneurysm_label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FA9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无动脉瘤标签</w:t>
            </w:r>
          </w:p>
        </w:tc>
      </w:tr>
      <w:tr w14:paraId="3F132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4E6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lesion_location_label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1D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病灶位置标签</w:t>
            </w:r>
          </w:p>
        </w:tc>
      </w:tr>
      <w:tr w14:paraId="6A64C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E8B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high_pressure_symptom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381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高血压症状</w:t>
            </w:r>
          </w:p>
        </w:tc>
      </w:tr>
      <w:tr w14:paraId="5073D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DD4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nerve_paralysis_symptom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9C1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神经麻痹症状</w:t>
            </w:r>
          </w:p>
        </w:tc>
      </w:tr>
      <w:tr w14:paraId="2E29A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3F5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epileptic_seizure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74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癫痫发作</w:t>
            </w:r>
          </w:p>
        </w:tc>
      </w:tr>
      <w:tr w14:paraId="768A1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AAF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disturbance_consciousness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C92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意识障碍</w:t>
            </w:r>
          </w:p>
        </w:tc>
      </w:tr>
      <w:tr w14:paraId="7240E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94D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aneurysms_family_history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AD9B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动脉瘤家族史</w:t>
            </w:r>
          </w:p>
        </w:tc>
      </w:tr>
      <w:tr w14:paraId="45A22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296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reserve_str1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58A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CTA重建层间距</w:t>
            </w:r>
          </w:p>
        </w:tc>
      </w:tr>
      <w:tr w14:paraId="7D9BE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91B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reserve_str2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086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诊断金标准来源</w:t>
            </w:r>
          </w:p>
        </w:tc>
      </w:tr>
      <w:tr w14:paraId="6BBF7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1B3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reserve_str3</w:t>
            </w:r>
          </w:p>
        </w:tc>
        <w:tc>
          <w:tcPr>
            <w:tcW w:w="4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4A3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woUserID w:val="19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19"/>
              </w:rPr>
              <w:t>备用字段 3</w:t>
            </w:r>
          </w:p>
        </w:tc>
      </w:tr>
    </w:tbl>
    <w:p w14:paraId="115BF8F7">
      <w:pP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9"/>
        </w:rPr>
      </w:pPr>
    </w:p>
    <w:p w14:paraId="05D2CEF3">
      <w:pPr>
        <w:pStyle w:val="5"/>
        <w:bidi w:val="0"/>
        <w:rPr>
          <w:rFonts w:hint="default" w:ascii="楷体_GB2312" w:hAnsi="楷体_GB2312" w:eastAsia="楷体_GB2312" w:cs="楷体_GB2312"/>
          <w:b w:val="0"/>
          <w:bCs/>
          <w:snapToGrid/>
          <w:kern w:val="2"/>
          <w:sz w:val="32"/>
          <w:szCs w:val="22"/>
          <w:lang w:val="en-US" w:eastAsia="zh-CN" w:bidi="ar-SA"/>
          <w:woUserID w:val="1"/>
        </w:rPr>
      </w:pPr>
      <w:r>
        <w:rPr>
          <w:rFonts w:hint="eastAsia" w:ascii="楷体_GB2312" w:hAnsi="楷体_GB2312" w:eastAsia="楷体_GB2312" w:cs="楷体_GB2312"/>
          <w:b w:val="0"/>
          <w:bCs/>
          <w:snapToGrid/>
          <w:kern w:val="2"/>
          <w:sz w:val="32"/>
          <w:szCs w:val="22"/>
          <w:lang w:val="en-US" w:eastAsia="zh-CN" w:bidi="ar-SA"/>
          <w:woUserID w:val="1"/>
        </w:rPr>
        <w:t>1.4.2.2</w:t>
      </w:r>
      <w:r>
        <w:rPr>
          <w:rFonts w:hint="eastAsia" w:ascii="楷体_GB2312" w:hAnsi="楷体_GB2312" w:eastAsia="楷体_GB2312" w:cs="楷体_GB2312"/>
          <w:b w:val="0"/>
          <w:bCs/>
          <w:snapToGrid/>
          <w:kern w:val="2"/>
          <w:sz w:val="32"/>
          <w:szCs w:val="22"/>
          <w:lang w:val="en-US" w:eastAsia="zh" w:bidi="ar-SA"/>
          <w:woUserID w:val="1"/>
        </w:rPr>
        <w:t>预测输出格式说明</w:t>
      </w:r>
    </w:p>
    <w:p w14:paraId="7F42EC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Autospacing="0" w:line="600" w:lineRule="exact"/>
        <w:ind w:firstLine="560" w:firstLineChars="200"/>
        <w:textAlignment w:val="auto"/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</w:pP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  <w:t>推理结果输出格式与金标准相似，在预测结果目录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9"/>
        </w:rPr>
        <w:t>/2026aicompetition/workspace/answer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9"/>
        </w:rPr>
        <w:t>/{</w:t>
      </w: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-CN"/>
          <w:woUserID w:val="19"/>
        </w:rPr>
        <w:t>evaluation_id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9"/>
        </w:rPr>
        <w:t>}/</w:t>
      </w: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  <w:t>下输出所有预测结果。目录下分两类文件，其中预测结果文件格式为{</w:t>
      </w: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S</w:t>
      </w: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  <w:t>eries</w:t>
      </w: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I</w:t>
      </w: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  <w:t>d}.json，预测分割掩码mask文件为{</w:t>
      </w: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S</w:t>
      </w: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  <w:t>eries</w:t>
      </w: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I</w:t>
      </w: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  <w:t>d}.nii.gz，文件命名方式与原始影像文件名（</w:t>
      </w: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S</w:t>
      </w: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  <w:t>eries</w:t>
      </w: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I</w:t>
      </w: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  <w:t>d）一致。</w:t>
      </w:r>
    </w:p>
    <w:p w14:paraId="4D0674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Autospacing="0" w:line="600" w:lineRule="exact"/>
        <w:ind w:firstLine="560" w:firstLineChars="200"/>
        <w:textAlignment w:val="auto"/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</w:pP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其中目标一二的预测结果也输出在</w:t>
      </w: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  <w:t>{</w:t>
      </w: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S</w:t>
      </w: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  <w:t>eries</w:t>
      </w: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I</w:t>
      </w: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  <w:t>d}</w:t>
      </w: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.json中，字段为IsNotHumanBodyProb（对应假人体预测概率），IsStitchedProb（对应拼接影像预测概率）</w:t>
      </w: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  <w:t>。</w:t>
      </w:r>
    </w:p>
    <w:p w14:paraId="3F97B4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ind w:firstLine="640" w:firstLineChars="200"/>
        <w:jc w:val="center"/>
        <w:textAlignment w:val="auto"/>
        <w:rPr>
          <w:rFonts w:hint="eastAsia" w:ascii="楷体_GB2312" w:hAnsi="楷体_GB2312" w:eastAsia="楷体_GB2312" w:cs="楷体_GB2312"/>
          <w:b w:val="0"/>
          <w:bCs/>
          <w:snapToGrid/>
          <w:kern w:val="2"/>
          <w:sz w:val="32"/>
          <w:szCs w:val="22"/>
          <w:lang w:val="en-US" w:eastAsia="zh" w:bidi="ar-SA"/>
          <w:woUserID w:val="1"/>
        </w:rPr>
      </w:pPr>
      <w:r>
        <w:rPr>
          <w:rFonts w:hint="eastAsia" w:ascii="楷体_GB2312" w:hAnsi="楷体_GB2312" w:eastAsia="楷体_GB2312" w:cs="楷体_GB2312"/>
          <w:b w:val="0"/>
          <w:bCs/>
          <w:snapToGrid/>
          <w:kern w:val="2"/>
          <w:sz w:val="32"/>
          <w:szCs w:val="22"/>
          <w:lang w:val="en-US" w:eastAsia="zh" w:bidi="ar-SA"/>
          <w:woUserID w:val="1"/>
        </w:rPr>
        <w:drawing>
          <wp:inline distT="0" distB="0" distL="114300" distR="114300">
            <wp:extent cx="5001895" cy="1400175"/>
            <wp:effectExtent l="0" t="0" r="8255" b="952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49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ind w:firstLine="560" w:firstLineChars="200"/>
        <w:textAlignment w:val="auto"/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</w:pP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  <w:t>预测结果JSON文件输出格式：</w:t>
      </w:r>
    </w:p>
    <w:p w14:paraId="5DE2D9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Autospacing="0" w:line="600" w:lineRule="exact"/>
        <w:ind w:firstLine="560" w:firstLineChars="200"/>
        <w:textAlignment w:val="auto"/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9"/>
        </w:rPr>
        <w:t>（1）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阳性病例（3个动脉瘤，含主病灶及次要病灶）</w:t>
      </w:r>
    </w:p>
    <w:p w14:paraId="54DA81B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>{</w:t>
      </w:r>
    </w:p>
    <w:p w14:paraId="49C245A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"S</w:t>
      </w:r>
      <w:r>
        <w:rPr>
          <w:rFonts w:hint="eastAsia" w:ascii="仿宋" w:hAnsi="仿宋" w:eastAsia="仿宋" w:cs="宋体"/>
          <w:kern w:val="0"/>
          <w:sz w:val="22"/>
          <w:szCs w:val="22"/>
          <w:lang w:val="en-US" w:eastAsia="zh" w:bidi="ar"/>
          <w:woUserID w:val="19"/>
        </w:rPr>
        <w:t>eries</w:t>
      </w: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>I</w:t>
      </w:r>
      <w:r>
        <w:rPr>
          <w:rFonts w:hint="eastAsia" w:ascii="仿宋" w:hAnsi="仿宋" w:eastAsia="仿宋" w:cs="宋体"/>
          <w:kern w:val="0"/>
          <w:sz w:val="22"/>
          <w:szCs w:val="22"/>
          <w:lang w:val="en-US" w:eastAsia="zh" w:bidi="ar"/>
          <w:woUserID w:val="19"/>
        </w:rPr>
        <w:t>d</w:t>
      </w: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>": "</w:t>
      </w:r>
      <w:r>
        <w:rPr>
          <w:rFonts w:hint="eastAsia" w:ascii="仿宋" w:hAnsi="仿宋" w:eastAsia="仿宋" w:cs="宋体"/>
          <w:kern w:val="0"/>
          <w:sz w:val="22"/>
          <w:szCs w:val="22"/>
          <w:lang w:val="en-US" w:eastAsia="zh" w:bidi="ar"/>
          <w:woUserID w:val="19"/>
        </w:rPr>
        <w:t>2.25.104442285062440239748601999610887787818</w:t>
      </w: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>",</w:t>
      </w:r>
    </w:p>
    <w:p w14:paraId="0897131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 w:firstLine="440" w:firstLineChars="200"/>
        <w:jc w:val="left"/>
        <w:rPr>
          <w:rFonts w:hint="eastAsia" w:ascii="仿宋" w:hAnsi="仿宋" w:eastAsia="仿宋" w:cs="宋体"/>
          <w:kern w:val="0"/>
          <w:sz w:val="22"/>
          <w:szCs w:val="22"/>
          <w:lang w:val="en-US" w:eastAsia="zh-CN" w:bidi="ar"/>
          <w:woUserID w:val="19"/>
        </w:rPr>
      </w:pPr>
      <w:r>
        <w:rPr>
          <w:rFonts w:hint="eastAsia" w:ascii="仿宋" w:hAnsi="仿宋" w:eastAsia="仿宋" w:cs="宋体"/>
          <w:kern w:val="0"/>
          <w:sz w:val="22"/>
          <w:szCs w:val="22"/>
          <w:lang w:val="en-US" w:eastAsia="zh-CN" w:bidi="ar"/>
          <w:woUserID w:val="19"/>
        </w:rPr>
        <w:t xml:space="preserve">"IsNotHumanBodyProb": 0.0739, </w:t>
      </w:r>
    </w:p>
    <w:p w14:paraId="6199CAC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 w:firstLine="440" w:firstLineChars="200"/>
        <w:jc w:val="left"/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="仿宋" w:hAnsi="仿宋" w:eastAsia="仿宋" w:cs="宋体"/>
          <w:kern w:val="0"/>
          <w:sz w:val="22"/>
          <w:szCs w:val="22"/>
          <w:lang w:val="en-US" w:eastAsia="zh-CN" w:bidi="ar"/>
          <w:woUserID w:val="19"/>
        </w:rPr>
        <w:t xml:space="preserve">"IsStitchedProb": 0.1279, </w:t>
      </w:r>
    </w:p>
    <w:p w14:paraId="70DEA46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"ProcessingTime_ms": 4820,</w:t>
      </w:r>
    </w:p>
    <w:p w14:paraId="0BD5774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"Prediction": {</w:t>
      </w:r>
    </w:p>
    <w:p w14:paraId="71FE854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"SegmentationMaskURI": "</w:t>
      </w:r>
      <w:r>
        <w:rPr>
          <w:rFonts w:hint="eastAsia" w:ascii="仿宋" w:hAnsi="仿宋" w:eastAsia="仿宋" w:cs="宋体"/>
          <w:kern w:val="0"/>
          <w:sz w:val="22"/>
          <w:szCs w:val="22"/>
          <w:lang w:val="en-US" w:eastAsia="zh" w:bidi="ar"/>
          <w:woUserID w:val="19"/>
        </w:rPr>
        <w:t>2.25.104442285062440239748601999610887787818</w:t>
      </w: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>.nii.gz",</w:t>
      </w:r>
    </w:p>
    <w:p w14:paraId="716EFEC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"LesionCount": 3,</w:t>
      </w:r>
    </w:p>
    <w:p w14:paraId="6ED568F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"Laterality": {</w:t>
      </w:r>
    </w:p>
    <w:p w14:paraId="59344BC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"probabilities": {</w:t>
      </w:r>
    </w:p>
    <w:p w14:paraId="7A7D697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"Left": 0.05,</w:t>
      </w:r>
    </w:p>
    <w:p w14:paraId="2DADF97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"Right": 0.10,</w:t>
      </w:r>
    </w:p>
    <w:p w14:paraId="13BC93D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"Bilateral": 0.82,</w:t>
      </w:r>
    </w:p>
    <w:p w14:paraId="79168EB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"Other": 0.03</w:t>
      </w:r>
    </w:p>
    <w:p w14:paraId="0A7477D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}</w:t>
      </w:r>
    </w:p>
    <w:p w14:paraId="6BB96FA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},</w:t>
      </w:r>
    </w:p>
    <w:p w14:paraId="3B47532B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"AggregatedClinicalRisk": {</w:t>
      </w:r>
    </w:p>
    <w:p w14:paraId="435EB4A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"AneurysmCount": {"probabilities": {"Single": 0.02, "Multiple": 0.98}}</w:t>
      </w:r>
    </w:p>
    <w:p w14:paraId="049F647B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},</w:t>
      </w:r>
    </w:p>
    <w:p w14:paraId="42D7220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"Lesions": [</w:t>
      </w:r>
    </w:p>
    <w:p w14:paraId="7D06F39B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{</w:t>
      </w:r>
    </w:p>
    <w:p w14:paraId="344F990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"LesionID": "ANE_001",</w:t>
      </w:r>
    </w:p>
    <w:p w14:paraId="6A1798C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"MaskValue": 1,</w:t>
      </w:r>
    </w:p>
    <w:p w14:paraId="46AF435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"Volume_mm3": 124.5,</w:t>
      </w:r>
    </w:p>
    <w:p w14:paraId="7613BAB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"MalignancyScore": 98,</w:t>
      </w:r>
    </w:p>
    <w:p w14:paraId="771B8BC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"AnatomicalLocation": {</w:t>
      </w:r>
    </w:p>
    <w:p w14:paraId="0D81BB5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"vessel_segment": "PcoA",</w:t>
      </w:r>
    </w:p>
    <w:p w14:paraId="38E82A0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"vessel_segment_code": 11,</w:t>
      </w:r>
    </w:p>
    <w:p w14:paraId="11E1B35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"probabilities": {"PcoA": 0.94, "C7": 0.03, "Other": 0.03}</w:t>
      </w:r>
    </w:p>
    <w:p w14:paraId="42687C7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},</w:t>
      </w:r>
    </w:p>
    <w:p w14:paraId="19A53D9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"KeyPoints": {</w:t>
      </w:r>
    </w:p>
    <w:p w14:paraId="6A5DB18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"NeckCenter_mm": [125.3, 98.1, 45.2],</w:t>
      </w:r>
    </w:p>
    <w:p w14:paraId="66EC0A2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"DomePoint_mm": [127.6, 100.9, 45.5]</w:t>
      </w:r>
    </w:p>
    <w:p w14:paraId="456047C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},</w:t>
      </w:r>
    </w:p>
    <w:p w14:paraId="3C76D34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"Measurements": {</w:t>
      </w:r>
    </w:p>
    <w:p w14:paraId="71DED1D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"MaximumDiameter_mm": 3.2,</w:t>
      </w:r>
    </w:p>
    <w:p w14:paraId="0546C49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"Height_mm": 2.8,</w:t>
      </w:r>
    </w:p>
    <w:p w14:paraId="17CDA9C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"Width_mm": 2.6,</w:t>
      </w:r>
    </w:p>
    <w:p w14:paraId="639B737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"NeckDiameter_mm": 1.8,</w:t>
      </w:r>
    </w:p>
    <w:p w14:paraId="0A9A422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"ParentArteryDiameter_mm": 2.1,</w:t>
      </w:r>
    </w:p>
    <w:p w14:paraId="74B064F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"WallThickness_mm": null</w:t>
      </w:r>
    </w:p>
    <w:p w14:paraId="7BD2CB5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},</w:t>
      </w:r>
    </w:p>
    <w:p w14:paraId="04558E1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"DerivedRatios": {</w:t>
      </w:r>
    </w:p>
    <w:p w14:paraId="414CFDEB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"AspectRatio": 1.56,</w:t>
      </w:r>
    </w:p>
    <w:p w14:paraId="2D46831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"DiameterToWidth": 1.23,</w:t>
      </w:r>
    </w:p>
    <w:p w14:paraId="5C8865B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"SizeRatio": 1.52</w:t>
      </w:r>
    </w:p>
    <w:p w14:paraId="525B903B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},</w:t>
      </w:r>
    </w:p>
    <w:p w14:paraId="7BF02A9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"ClinicalRisk": {</w:t>
      </w:r>
    </w:p>
    <w:p w14:paraId="46266F9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"Morphology": {"probabilities": {"Saccular": 0.92, "Fusiform": 0.05, "Irregular": 0.03}},</w:t>
      </w:r>
    </w:p>
    <w:p w14:paraId="675EE3E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"IntraluminalThrombus": {"probabilities": {"Present": 0.05, "Absent": 0.95}},</w:t>
      </w:r>
    </w:p>
    <w:p w14:paraId="539FC98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"WallCalcification": {"probabilities": {"Present": 0.04, "Absent": 0.96}},</w:t>
      </w:r>
    </w:p>
    <w:p w14:paraId="206B6E0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"Rupture": {"probabilities": {"Present": 0.02, "Absent": 0.98}},</w:t>
      </w:r>
    </w:p>
    <w:p w14:paraId="4296F32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"SubarachnoidHemorrhage": {"probabilities": {"Present": 0.03, "Absent": 0.97}}</w:t>
      </w:r>
    </w:p>
    <w:p w14:paraId="08AE655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}</w:t>
      </w:r>
    </w:p>
    <w:p w14:paraId="7AB7C04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},</w:t>
      </w:r>
    </w:p>
    <w:p w14:paraId="73BB96A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{</w:t>
      </w:r>
    </w:p>
    <w:p w14:paraId="31F548C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"LesionID": "ANE_002",</w:t>
      </w:r>
    </w:p>
    <w:p w14:paraId="3EE5527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"MaskValue": 2,</w:t>
      </w:r>
    </w:p>
    <w:p w14:paraId="3774A92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"Volume_mm3": 452.8,</w:t>
      </w:r>
    </w:p>
    <w:p w14:paraId="0F63727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"MalignancyScore": 96,</w:t>
      </w:r>
    </w:p>
    <w:p w14:paraId="160E792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"AnatomicalLocation": {</w:t>
      </w:r>
    </w:p>
    <w:p w14:paraId="2F5BB54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"vessel_segment": "M1",</w:t>
      </w:r>
    </w:p>
    <w:p w14:paraId="4FDE34A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"vessel_segment_code": 7,</w:t>
      </w:r>
    </w:p>
    <w:p w14:paraId="083E9DD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"probabilities": {"M1": 0.89, "M2": 0.08, "Other": 0.03}</w:t>
      </w:r>
    </w:p>
    <w:p w14:paraId="428A897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},</w:t>
      </w:r>
    </w:p>
    <w:p w14:paraId="777B8A6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"KeyPoints": {</w:t>
      </w:r>
    </w:p>
    <w:p w14:paraId="25E468E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"NeckCenter_mm": null,</w:t>
      </w:r>
    </w:p>
    <w:p w14:paraId="0F23376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"DomePoint_mm": null</w:t>
      </w:r>
    </w:p>
    <w:p w14:paraId="6EF8829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},</w:t>
      </w:r>
    </w:p>
    <w:p w14:paraId="4ACBFD2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"Measurements": {</w:t>
      </w:r>
    </w:p>
    <w:p w14:paraId="4340E91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"MaximumDiameter_mm": 6.5,</w:t>
      </w:r>
    </w:p>
    <w:p w14:paraId="7FE38EA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"Height_mm": null,</w:t>
      </w:r>
    </w:p>
    <w:p w14:paraId="26E7ED6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"Width_mm": 4.8,</w:t>
      </w:r>
    </w:p>
    <w:p w14:paraId="32E5D0EB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"NeckDiameter_mm": null,</w:t>
      </w:r>
    </w:p>
    <w:p w14:paraId="2AAC417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"ParentArteryDiameter_mm": 2.5,</w:t>
      </w:r>
    </w:p>
    <w:p w14:paraId="3AC15A9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"WallThickness_mm": 0.8</w:t>
      </w:r>
    </w:p>
    <w:p w14:paraId="24CD3BF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},</w:t>
      </w:r>
    </w:p>
    <w:p w14:paraId="4E83529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"DerivedRatios": {</w:t>
      </w:r>
    </w:p>
    <w:p w14:paraId="346C6CA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"AspectRatio": null,</w:t>
      </w:r>
    </w:p>
    <w:p w14:paraId="24AF0EC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"DiameterToWidth": 1.35,</w:t>
      </w:r>
    </w:p>
    <w:p w14:paraId="0C6FF72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"SizeRatio": 2.60</w:t>
      </w:r>
    </w:p>
    <w:p w14:paraId="75BEE66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},</w:t>
      </w:r>
    </w:p>
    <w:p w14:paraId="7DEF133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"ClinicalRisk": {</w:t>
      </w:r>
    </w:p>
    <w:p w14:paraId="7BC0CBA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"Morphology": {"probabilities": {"Saccular": 0.05, "Fusiform": 0.08, "Irregular": 0.87}},</w:t>
      </w:r>
    </w:p>
    <w:p w14:paraId="7EB6680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"IntraluminalThrombus": {"probabilities": {"Present": 0.91, "Absent": 0.09}},</w:t>
      </w:r>
    </w:p>
    <w:p w14:paraId="5869476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"WallCalcification": {"probabilities": {"Present": 0.12, "Absent": 0.88}},</w:t>
      </w:r>
    </w:p>
    <w:p w14:paraId="36D8014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"Rupture": {"probabilities": {"Present": 0.05, "Absent": 0.95}},</w:t>
      </w:r>
    </w:p>
    <w:p w14:paraId="06574FF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"SubarachnoidHemorrhage": {"probabilities": {"Present": 0.07, "Absent": 0.93}}</w:t>
      </w:r>
    </w:p>
    <w:p w14:paraId="78F739E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}</w:t>
      </w:r>
    </w:p>
    <w:p w14:paraId="49563E3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},</w:t>
      </w:r>
    </w:p>
    <w:p w14:paraId="646D840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{</w:t>
      </w:r>
    </w:p>
    <w:p w14:paraId="09757AF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"LesionID": "ANE_003",</w:t>
      </w:r>
    </w:p>
    <w:p w14:paraId="478CCDC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"MaskValue": 3,</w:t>
      </w:r>
    </w:p>
    <w:p w14:paraId="47E796A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"Volume_mm3": 890.2,</w:t>
      </w:r>
    </w:p>
    <w:p w14:paraId="6E00974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"MalignancyScore": 99,</w:t>
      </w:r>
    </w:p>
    <w:p w14:paraId="72983EC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"AnatomicalLocation": {</w:t>
      </w:r>
    </w:p>
    <w:p w14:paraId="53A1199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"vessel_segment": "BA",</w:t>
      </w:r>
    </w:p>
    <w:p w14:paraId="61E9A8B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"vessel_segment_code": 13,</w:t>
      </w:r>
    </w:p>
    <w:p w14:paraId="3AA8A74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"probabilities": {"BA": 0.93, "V4": 0.05, "Other": 0.02}</w:t>
      </w:r>
    </w:p>
    <w:p w14:paraId="52B5C41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},</w:t>
      </w:r>
    </w:p>
    <w:p w14:paraId="6936121B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"KeyPoints": null,</w:t>
      </w:r>
    </w:p>
    <w:p w14:paraId="22501AC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"Measurements": {</w:t>
      </w:r>
    </w:p>
    <w:p w14:paraId="401097D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"MaximumDiameter_mm": 12.3,</w:t>
      </w:r>
    </w:p>
    <w:p w14:paraId="3F8287B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"Height_mm": null,</w:t>
      </w:r>
    </w:p>
    <w:p w14:paraId="5E4B3AD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"Width_mm": 7.2,</w:t>
      </w:r>
    </w:p>
    <w:p w14:paraId="3D23832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"NeckDiameter_mm": null,</w:t>
      </w:r>
    </w:p>
    <w:p w14:paraId="1D3EDD0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"ParentArteryDiameter_mm": 3.2,</w:t>
      </w:r>
    </w:p>
    <w:p w14:paraId="637788B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"WallThickness_mm": 1.2</w:t>
      </w:r>
    </w:p>
    <w:p w14:paraId="08ADF55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},</w:t>
      </w:r>
    </w:p>
    <w:p w14:paraId="7BE9CF7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"DerivedRatios": null,</w:t>
      </w:r>
    </w:p>
    <w:p w14:paraId="36CCDE6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"ClinicalRisk": {</w:t>
      </w:r>
    </w:p>
    <w:p w14:paraId="620840A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"Morphology": {"probabilities": {"Saccular": 0.02, "Fusiform": 0.85, "Irregular": 0.13}},</w:t>
      </w:r>
    </w:p>
    <w:p w14:paraId="52A4311B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"IntraluminalThrombus": {"probabilities": {"Present": 0.94, "Absent": 0.06}},</w:t>
      </w:r>
    </w:p>
    <w:p w14:paraId="30807D5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"WallCalcification": {"probabilities": {"Present": 0.90, "Absent": 0.10}},</w:t>
      </w:r>
    </w:p>
    <w:p w14:paraId="4BA22EAB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"Rupture": {"probabilities": {"Present": 0.88, "Absent": 0.12}},</w:t>
      </w:r>
    </w:p>
    <w:p w14:paraId="7DC46EC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    "SubarachnoidHemorrhage": {"probabilities": {"Present": 0.92, "Absent": 0.08}}</w:t>
      </w:r>
    </w:p>
    <w:p w14:paraId="24211B3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    }</w:t>
      </w:r>
    </w:p>
    <w:p w14:paraId="08DEE45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}</w:t>
      </w:r>
    </w:p>
    <w:p w14:paraId="513C4E9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],</w:t>
      </w:r>
    </w:p>
    <w:p w14:paraId="589FAF2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"Interpretation": {</w:t>
      </w:r>
    </w:p>
    <w:p w14:paraId="34A969DB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"Conclusion": "Three aneurysms detected: left PcoA saccular (3.2mm), left M1 irregular with thrombus (6.5mm), right BA fusiform ruptured with SAH (12.3mm). High rupture risk for BA and M1 lesions.",</w:t>
      </w:r>
    </w:p>
    <w:p w14:paraId="418B291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"ReportText": "Segmentation-based analysis: ..."</w:t>
      </w:r>
    </w:p>
    <w:p w14:paraId="2443D45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}</w:t>
      </w:r>
    </w:p>
    <w:p w14:paraId="79D0CAE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}</w:t>
      </w:r>
    </w:p>
    <w:p w14:paraId="43A56C3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>}</w:t>
      </w:r>
    </w:p>
    <w:p w14:paraId="3257B9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Autospacing="0" w:line="600" w:lineRule="exact"/>
        <w:ind w:firstLine="560" w:firstLineChars="200"/>
        <w:textAlignment w:val="auto"/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</w:pP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JSON 字段说明表</w:t>
      </w: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" w:bidi="ar"/>
          <w:woUserID w:val="19"/>
        </w:rPr>
        <w:t>：</w:t>
      </w:r>
    </w:p>
    <w:tbl>
      <w:tblPr>
        <w:tblStyle w:val="17"/>
        <w:tblW w:w="5002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5"/>
        <w:gridCol w:w="2431"/>
        <w:gridCol w:w="1295"/>
        <w:gridCol w:w="1935"/>
        <w:gridCol w:w="1675"/>
      </w:tblGrid>
      <w:tr w14:paraId="3DA992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786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b/>
                <w:bCs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  <w:woUserID w:val="19"/>
              </w:rPr>
              <w:t>数据项</w:t>
            </w:r>
          </w:p>
        </w:tc>
        <w:tc>
          <w:tcPr>
            <w:tcW w:w="14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3FA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b/>
                <w:bCs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9"/>
              </w:rPr>
              <w:t>JSON路径</w:t>
            </w:r>
          </w:p>
        </w:tc>
        <w:tc>
          <w:tcPr>
            <w:tcW w:w="7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B31C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b/>
                <w:bCs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  <w:woUserID w:val="19"/>
              </w:rPr>
              <w:t>类型</w:t>
            </w:r>
          </w:p>
        </w:tc>
        <w:tc>
          <w:tcPr>
            <w:tcW w:w="113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B92C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b/>
                <w:bCs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  <w:woUserID w:val="19"/>
              </w:rPr>
              <w:t>取值范围</w:t>
            </w:r>
          </w:p>
        </w:tc>
        <w:tc>
          <w:tcPr>
            <w:tcW w:w="97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53C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b/>
                <w:bCs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  <w:woUserID w:val="19"/>
              </w:rPr>
              <w:t>备注</w:t>
            </w:r>
          </w:p>
        </w:tc>
      </w:tr>
      <w:tr w14:paraId="790350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DD84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woUserID w:val="19"/>
              </w:rPr>
              <w:t>IsNotHumanBodyProb</w:t>
            </w: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woUserID w:val="19"/>
              </w:rPr>
              <w:tab/>
            </w:r>
          </w:p>
        </w:tc>
        <w:tc>
          <w:tcPr>
            <w:tcW w:w="14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B257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woUserID w:val="19"/>
              </w:rPr>
              <w:t>IsNotHumanBodyProb</w:t>
            </w: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woUserID w:val="19"/>
              </w:rPr>
              <w:tab/>
            </w:r>
          </w:p>
        </w:tc>
        <w:tc>
          <w:tcPr>
            <w:tcW w:w="7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D4AF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  <w:t>float</w:t>
            </w:r>
          </w:p>
        </w:tc>
        <w:tc>
          <w:tcPr>
            <w:tcW w:w="113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401B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[0, 1]</w:t>
            </w:r>
          </w:p>
        </w:tc>
        <w:tc>
          <w:tcPr>
            <w:tcW w:w="97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1DB6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woUserID w:val="19"/>
              </w:rPr>
              <w:t>假人体预测概率</w:t>
            </w:r>
          </w:p>
        </w:tc>
      </w:tr>
      <w:tr w14:paraId="76DBCA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BE22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仿宋" w:hAnsi="仿宋" w:eastAsia="仿宋" w:cs="仿宋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woUserID w:val="19"/>
              </w:rPr>
              <w:t>IsStitchedProb</w:t>
            </w:r>
          </w:p>
        </w:tc>
        <w:tc>
          <w:tcPr>
            <w:tcW w:w="14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24C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仿宋" w:hAnsi="仿宋" w:eastAsia="仿宋" w:cs="仿宋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woUserID w:val="19"/>
              </w:rPr>
              <w:t>IsStitchedProb</w:t>
            </w:r>
          </w:p>
        </w:tc>
        <w:tc>
          <w:tcPr>
            <w:tcW w:w="7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FF71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  <w:t>float</w:t>
            </w:r>
          </w:p>
        </w:tc>
        <w:tc>
          <w:tcPr>
            <w:tcW w:w="113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D080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[0, 1]</w:t>
            </w:r>
          </w:p>
        </w:tc>
        <w:tc>
          <w:tcPr>
            <w:tcW w:w="97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DE9E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woUserID w:val="19"/>
              </w:rPr>
              <w:t>拼接影像预测概率</w:t>
            </w:r>
          </w:p>
        </w:tc>
      </w:tr>
      <w:tr w14:paraId="173947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3743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MalignancyScore</w:t>
            </w:r>
          </w:p>
        </w:tc>
        <w:tc>
          <w:tcPr>
            <w:tcW w:w="14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FBEF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Lesions[].MalignancyScore</w:t>
            </w:r>
          </w:p>
        </w:tc>
        <w:tc>
          <w:tcPr>
            <w:tcW w:w="7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E6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连续值</w:t>
            </w:r>
          </w:p>
        </w:tc>
        <w:tc>
          <w:tcPr>
            <w:tcW w:w="113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5BDE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[0, 100]</w:t>
            </w:r>
          </w:p>
        </w:tc>
        <w:tc>
          <w:tcPr>
            <w:tcW w:w="97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5E1E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越高越可能为动脉瘤</w:t>
            </w:r>
          </w:p>
        </w:tc>
      </w:tr>
      <w:tr w14:paraId="1A382F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7348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侧向性概率</w:t>
            </w:r>
          </w:p>
        </w:tc>
        <w:tc>
          <w:tcPr>
            <w:tcW w:w="14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0116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Laterality.probabilities.*</w:t>
            </w:r>
          </w:p>
        </w:tc>
        <w:tc>
          <w:tcPr>
            <w:tcW w:w="7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D2DA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概率向量</w:t>
            </w:r>
          </w:p>
        </w:tc>
        <w:tc>
          <w:tcPr>
            <w:tcW w:w="113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DAA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四维，各∈[0,1]，总和=1</w:t>
            </w:r>
          </w:p>
        </w:tc>
        <w:tc>
          <w:tcPr>
            <w:tcW w:w="97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05AC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Left/Right/Bilateral/Other</w:t>
            </w:r>
          </w:p>
        </w:tc>
      </w:tr>
      <w:tr w14:paraId="237B66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181B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数量概率</w:t>
            </w:r>
          </w:p>
        </w:tc>
        <w:tc>
          <w:tcPr>
            <w:tcW w:w="14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683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AggregatedClinicalRisk.AneurysmCount.probabilities</w:t>
            </w:r>
          </w:p>
        </w:tc>
        <w:tc>
          <w:tcPr>
            <w:tcW w:w="7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438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概率向量</w:t>
            </w:r>
          </w:p>
        </w:tc>
        <w:tc>
          <w:tcPr>
            <w:tcW w:w="113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DB65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二维，各∈[0,1]，总和=1</w:t>
            </w:r>
          </w:p>
        </w:tc>
        <w:tc>
          <w:tcPr>
            <w:tcW w:w="97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FA73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Single/Multiple</w:t>
            </w:r>
          </w:p>
        </w:tc>
      </w:tr>
      <w:tr w14:paraId="39C650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66A3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解剖定位概率</w:t>
            </w:r>
          </w:p>
        </w:tc>
        <w:tc>
          <w:tcPr>
            <w:tcW w:w="14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A9F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Lesions[].AnatomicalLocation.probabilities</w:t>
            </w:r>
          </w:p>
        </w:tc>
        <w:tc>
          <w:tcPr>
            <w:tcW w:w="7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E6D9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概率向量</w:t>
            </w:r>
          </w:p>
        </w:tc>
        <w:tc>
          <w:tcPr>
            <w:tcW w:w="113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078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17维，各∈[0,1]，总和=1</w:t>
            </w:r>
          </w:p>
        </w:tc>
        <w:tc>
          <w:tcPr>
            <w:tcW w:w="97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0F6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按血管段代码</w:t>
            </w: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2-18</w:t>
            </w: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，（解剖定位使用说明：模型输出17维概率向量，评分时仅提取金标准标注的真实血管段对应的类别概率，用于二分类AUC计算。）</w:t>
            </w:r>
          </w:p>
        </w:tc>
      </w:tr>
      <w:tr w14:paraId="5CB6E6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E84C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形态概率</w:t>
            </w:r>
          </w:p>
        </w:tc>
        <w:tc>
          <w:tcPr>
            <w:tcW w:w="14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217F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Lesions[].ClinicalRisk.Morphology.probabilities</w:t>
            </w:r>
          </w:p>
        </w:tc>
        <w:tc>
          <w:tcPr>
            <w:tcW w:w="7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067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概率向量</w:t>
            </w:r>
          </w:p>
        </w:tc>
        <w:tc>
          <w:tcPr>
            <w:tcW w:w="113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7F04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三维，各∈[0,1]，总和=1</w:t>
            </w:r>
          </w:p>
        </w:tc>
        <w:tc>
          <w:tcPr>
            <w:tcW w:w="97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7AA2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Saccular/Fusiform/Irregular</w:t>
            </w:r>
          </w:p>
        </w:tc>
      </w:tr>
      <w:tr w14:paraId="1EDE24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8348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血栓概率</w:t>
            </w:r>
          </w:p>
        </w:tc>
        <w:tc>
          <w:tcPr>
            <w:tcW w:w="14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FDB6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Lesions[].ClinicalRisk.IntraluminalThrombus.probabilities</w:t>
            </w:r>
          </w:p>
        </w:tc>
        <w:tc>
          <w:tcPr>
            <w:tcW w:w="7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CA6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概率向量</w:t>
            </w:r>
          </w:p>
        </w:tc>
        <w:tc>
          <w:tcPr>
            <w:tcW w:w="113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E74B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二维，各∈[0,1]，总和=1</w:t>
            </w:r>
          </w:p>
        </w:tc>
        <w:tc>
          <w:tcPr>
            <w:tcW w:w="97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0486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Present/Absent</w:t>
            </w:r>
          </w:p>
        </w:tc>
      </w:tr>
      <w:tr w14:paraId="5D47A2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B705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钙化概率</w:t>
            </w:r>
          </w:p>
        </w:tc>
        <w:tc>
          <w:tcPr>
            <w:tcW w:w="14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C15C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Lesions[].ClinicalRisk.WallCalcification.probabilities</w:t>
            </w:r>
          </w:p>
        </w:tc>
        <w:tc>
          <w:tcPr>
            <w:tcW w:w="7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B676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概率向量</w:t>
            </w:r>
          </w:p>
        </w:tc>
        <w:tc>
          <w:tcPr>
            <w:tcW w:w="113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B0F0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二维，各∈[0,1]，总和=1</w:t>
            </w:r>
          </w:p>
        </w:tc>
        <w:tc>
          <w:tcPr>
            <w:tcW w:w="97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1404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Present/Absent</w:t>
            </w:r>
          </w:p>
        </w:tc>
      </w:tr>
      <w:tr w14:paraId="159E78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C49E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破裂概率</w:t>
            </w:r>
          </w:p>
        </w:tc>
        <w:tc>
          <w:tcPr>
            <w:tcW w:w="14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E526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Lesions[].ClinicalRisk.Rupture.probabilities</w:t>
            </w:r>
          </w:p>
        </w:tc>
        <w:tc>
          <w:tcPr>
            <w:tcW w:w="7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598A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概率向量</w:t>
            </w:r>
          </w:p>
        </w:tc>
        <w:tc>
          <w:tcPr>
            <w:tcW w:w="113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C2B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二维，各∈[0,1]，总和=1</w:t>
            </w:r>
          </w:p>
        </w:tc>
        <w:tc>
          <w:tcPr>
            <w:tcW w:w="97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D416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Present/Absent</w:t>
            </w:r>
          </w:p>
        </w:tc>
      </w:tr>
      <w:tr w14:paraId="60EC2B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61E2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SAH概率</w:t>
            </w:r>
          </w:p>
        </w:tc>
        <w:tc>
          <w:tcPr>
            <w:tcW w:w="14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C979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ClinicalRisk.SubarachnoidHemorrhage.probabilities</w:t>
            </w:r>
          </w:p>
        </w:tc>
        <w:tc>
          <w:tcPr>
            <w:tcW w:w="7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CD2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概率向量</w:t>
            </w:r>
          </w:p>
        </w:tc>
        <w:tc>
          <w:tcPr>
            <w:tcW w:w="113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554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二维，各∈[0,1]，总和=1</w:t>
            </w:r>
          </w:p>
        </w:tc>
        <w:tc>
          <w:tcPr>
            <w:tcW w:w="97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721F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Present/Absent</w:t>
            </w:r>
          </w:p>
        </w:tc>
      </w:tr>
      <w:tr w14:paraId="3F4B5E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F84B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最大径</w:t>
            </w:r>
          </w:p>
        </w:tc>
        <w:tc>
          <w:tcPr>
            <w:tcW w:w="14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7E3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Lesions[].Measurements.MaximumDiameter_mm</w:t>
            </w:r>
          </w:p>
        </w:tc>
        <w:tc>
          <w:tcPr>
            <w:tcW w:w="7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F90D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浮点数</w:t>
            </w:r>
          </w:p>
        </w:tc>
        <w:tc>
          <w:tcPr>
            <w:tcW w:w="113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82BD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≥0 (mm)</w:t>
            </w:r>
          </w:p>
        </w:tc>
        <w:tc>
          <w:tcPr>
            <w:tcW w:w="97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BB9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仅囊性主病灶</w:t>
            </w:r>
          </w:p>
        </w:tc>
      </w:tr>
      <w:tr w14:paraId="191AE2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461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高度</w:t>
            </w:r>
          </w:p>
        </w:tc>
        <w:tc>
          <w:tcPr>
            <w:tcW w:w="14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74A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Lesions[].Measurements.Height_mm</w:t>
            </w:r>
          </w:p>
        </w:tc>
        <w:tc>
          <w:tcPr>
            <w:tcW w:w="7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7721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浮点数或</w:t>
            </w: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null</w:t>
            </w:r>
          </w:p>
        </w:tc>
        <w:tc>
          <w:tcPr>
            <w:tcW w:w="113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94F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≥0 (mm)</w:t>
            </w:r>
          </w:p>
        </w:tc>
        <w:tc>
          <w:tcPr>
            <w:tcW w:w="97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FBF2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仅囊性主病灶</w:t>
            </w:r>
          </w:p>
        </w:tc>
      </w:tr>
      <w:tr w14:paraId="10A3C0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3A1C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宽度</w:t>
            </w:r>
          </w:p>
        </w:tc>
        <w:tc>
          <w:tcPr>
            <w:tcW w:w="14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E8C2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Lesions[].Measurements.Width_mm</w:t>
            </w:r>
          </w:p>
        </w:tc>
        <w:tc>
          <w:tcPr>
            <w:tcW w:w="7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1279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浮点数</w:t>
            </w:r>
          </w:p>
        </w:tc>
        <w:tc>
          <w:tcPr>
            <w:tcW w:w="113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F8E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≥0 (mm)</w:t>
            </w:r>
          </w:p>
        </w:tc>
        <w:tc>
          <w:tcPr>
            <w:tcW w:w="97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1F3F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仅囊性主病灶</w:t>
            </w:r>
          </w:p>
        </w:tc>
      </w:tr>
      <w:tr w14:paraId="097181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79CA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瘤颈直径</w:t>
            </w:r>
          </w:p>
        </w:tc>
        <w:tc>
          <w:tcPr>
            <w:tcW w:w="14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E7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Lesions[].Measurements.NeckDiameter_mm</w:t>
            </w:r>
          </w:p>
        </w:tc>
        <w:tc>
          <w:tcPr>
            <w:tcW w:w="7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48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浮点数或</w:t>
            </w: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null</w:t>
            </w:r>
          </w:p>
        </w:tc>
        <w:tc>
          <w:tcPr>
            <w:tcW w:w="113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CCCB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≥0 (mm)</w:t>
            </w:r>
          </w:p>
        </w:tc>
        <w:tc>
          <w:tcPr>
            <w:tcW w:w="97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DB15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仅囊性主病灶</w:t>
            </w:r>
          </w:p>
        </w:tc>
      </w:tr>
      <w:tr w14:paraId="0D928C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B654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载瘤动脉直径</w:t>
            </w:r>
          </w:p>
        </w:tc>
        <w:tc>
          <w:tcPr>
            <w:tcW w:w="14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0F4C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Lesions[].Measurements.ParentArteryDiameter_mm</w:t>
            </w:r>
          </w:p>
        </w:tc>
        <w:tc>
          <w:tcPr>
            <w:tcW w:w="7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5B4D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浮点数</w:t>
            </w:r>
          </w:p>
        </w:tc>
        <w:tc>
          <w:tcPr>
            <w:tcW w:w="113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DCCD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&gt;0 (mm)</w:t>
            </w:r>
          </w:p>
        </w:tc>
        <w:tc>
          <w:tcPr>
            <w:tcW w:w="97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ED79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仅囊性主病灶</w:t>
            </w:r>
          </w:p>
        </w:tc>
      </w:tr>
      <w:tr w14:paraId="67B7E0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6DDD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瘤壁厚度</w:t>
            </w:r>
          </w:p>
        </w:tc>
        <w:tc>
          <w:tcPr>
            <w:tcW w:w="14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431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Lesions[].Measurements.WallThickness_mm</w:t>
            </w:r>
          </w:p>
        </w:tc>
        <w:tc>
          <w:tcPr>
            <w:tcW w:w="7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DCE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浮点数或</w:t>
            </w: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null</w:t>
            </w:r>
          </w:p>
        </w:tc>
        <w:tc>
          <w:tcPr>
            <w:tcW w:w="113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AFA8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≥0 (mm)</w:t>
            </w:r>
          </w:p>
        </w:tc>
        <w:tc>
          <w:tcPr>
            <w:tcW w:w="97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7467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若可分辨，仅囊性主病灶</w:t>
            </w:r>
          </w:p>
        </w:tc>
      </w:tr>
      <w:tr w14:paraId="54C2C9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330A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瘤颈中心坐标</w:t>
            </w:r>
          </w:p>
        </w:tc>
        <w:tc>
          <w:tcPr>
            <w:tcW w:w="14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1789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Lesions[].KeyPoints.NeckCenter_mm</w:t>
            </w:r>
          </w:p>
        </w:tc>
        <w:tc>
          <w:tcPr>
            <w:tcW w:w="7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A594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三维坐标或</w:t>
            </w: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null</w:t>
            </w:r>
          </w:p>
        </w:tc>
        <w:tc>
          <w:tcPr>
            <w:tcW w:w="113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C8D0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(x,y,z) mm</w:t>
            </w:r>
          </w:p>
        </w:tc>
        <w:tc>
          <w:tcPr>
            <w:tcW w:w="97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2804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仅囊性主病灶</w:t>
            </w:r>
          </w:p>
        </w:tc>
      </w:tr>
      <w:tr w14:paraId="3C2447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C854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瘤顶点坐标</w:t>
            </w:r>
          </w:p>
        </w:tc>
        <w:tc>
          <w:tcPr>
            <w:tcW w:w="14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310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Lesions[].KeyPoints.DomePoint_mm</w:t>
            </w:r>
          </w:p>
        </w:tc>
        <w:tc>
          <w:tcPr>
            <w:tcW w:w="7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05D9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三维坐标或</w:t>
            </w: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null</w:t>
            </w:r>
          </w:p>
        </w:tc>
        <w:tc>
          <w:tcPr>
            <w:tcW w:w="113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2956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(x,y,z) mm</w:t>
            </w:r>
          </w:p>
        </w:tc>
        <w:tc>
          <w:tcPr>
            <w:tcW w:w="97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A5E3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仅囊性主病灶</w:t>
            </w:r>
          </w:p>
        </w:tc>
      </w:tr>
      <w:tr w14:paraId="2DC5AE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A298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衍生指标</w:t>
            </w:r>
          </w:p>
        </w:tc>
        <w:tc>
          <w:tcPr>
            <w:tcW w:w="14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9E5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Lesions[].DerivedRatios.*</w:t>
            </w:r>
          </w:p>
        </w:tc>
        <w:tc>
          <w:tcPr>
            <w:tcW w:w="7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EA15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浮点数或</w:t>
            </w: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null</w:t>
            </w:r>
          </w:p>
        </w:tc>
        <w:tc>
          <w:tcPr>
            <w:tcW w:w="113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E52F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宋体"/>
                <w:kern w:val="0"/>
                <w:sz w:val="24"/>
                <w:szCs w:val="24"/>
                <w:lang w:val="en-US" w:eastAsia="zh-CN" w:bidi="ar"/>
                <w:woUserID w:val="19"/>
              </w:rPr>
              <w:t>&gt;0</w:t>
            </w:r>
          </w:p>
        </w:tc>
        <w:tc>
          <w:tcPr>
            <w:tcW w:w="97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5DF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宋体"/>
                <w:kern w:val="0"/>
                <w:sz w:val="24"/>
                <w:szCs w:val="24"/>
                <w:woUserID w:val="19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"/>
                <w:woUserID w:val="19"/>
              </w:rPr>
              <w:t>决赛人工评审</w:t>
            </w:r>
          </w:p>
        </w:tc>
      </w:tr>
    </w:tbl>
    <w:p w14:paraId="0FF8D43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</w:pPr>
    </w:p>
    <w:p w14:paraId="7541745B">
      <w:pPr>
        <w:pStyle w:val="16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jc w:val="left"/>
        <w:rPr>
          <w:rFonts w:hint="default" w:ascii="仿宋" w:hAnsi="仿宋" w:eastAsia="仿宋" w:cs="Segoe UI"/>
          <w:color w:val="0F1115"/>
          <w:kern w:val="0"/>
          <w:sz w:val="28"/>
          <w:szCs w:val="28"/>
          <w:woUserID w:val="19"/>
        </w:rPr>
      </w:pPr>
      <w:r>
        <w:rPr>
          <w:rFonts w:hint="default" w:ascii="仿宋" w:hAnsi="仿宋" w:eastAsia="仿宋" w:cs="仿宋"/>
          <w:b/>
          <w:bCs/>
          <w:color w:val="0F1115"/>
          <w:kern w:val="0"/>
          <w:sz w:val="28"/>
          <w:szCs w:val="28"/>
          <w:lang w:val="en-US" w:eastAsia="zh-CN" w:bidi="ar"/>
          <w:woUserID w:val="19"/>
        </w:rPr>
        <w:t>关键字段说明</w:t>
      </w: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：</w:t>
      </w:r>
    </w:p>
    <w:p w14:paraId="4426847D">
      <w:pPr>
        <w:pStyle w:val="1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0"/>
        <w:ind w:left="420" w:right="0" w:hanging="420"/>
        <w:jc w:val="left"/>
        <w:rPr>
          <w:rFonts w:hint="default" w:ascii="仿宋" w:hAnsi="仿宋" w:eastAsia="仿宋" w:cs="Segoe UI"/>
          <w:color w:val="0F1115"/>
          <w:kern w:val="0"/>
          <w:sz w:val="28"/>
          <w:szCs w:val="28"/>
          <w:woUserID w:val="19"/>
        </w:rPr>
      </w:pPr>
      <w:r>
        <w:rPr>
          <w:rFonts w:hint="default" w:ascii="仿宋" w:hAnsi="仿宋" w:eastAsia="仿宋" w:cs="宋体"/>
          <w:color w:val="0F1115"/>
          <w:kern w:val="0"/>
          <w:sz w:val="28"/>
          <w:szCs w:val="28"/>
          <w:lang w:val="en-US" w:eastAsia="zh-CN" w:bidi="ar"/>
          <w:woUserID w:val="19"/>
        </w:rPr>
        <w:t>Laterality</w:t>
      </w: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：病例级，四分类概率向量（</w:t>
      </w:r>
      <w:r>
        <w:rPr>
          <w:rFonts w:hint="default" w:ascii="仿宋" w:hAnsi="仿宋" w:eastAsia="仿宋" w:cs="Segoe UI"/>
          <w:color w:val="0F1115"/>
          <w:kern w:val="0"/>
          <w:sz w:val="28"/>
          <w:szCs w:val="28"/>
          <w:lang w:val="en-US" w:eastAsia="zh-CN" w:bidi="ar"/>
          <w:woUserID w:val="19"/>
        </w:rPr>
        <w:t>Left/Right/Bilateral/Other），阴性病例不输出。</w:t>
      </w:r>
    </w:p>
    <w:p w14:paraId="0B68D8FA">
      <w:pPr>
        <w:pStyle w:val="1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0"/>
        <w:ind w:left="420" w:right="0" w:hanging="420"/>
        <w:jc w:val="left"/>
        <w:rPr>
          <w:rFonts w:hint="default" w:ascii="仿宋" w:hAnsi="仿宋" w:eastAsia="仿宋" w:cs="Segoe UI"/>
          <w:color w:val="0F1115"/>
          <w:kern w:val="0"/>
          <w:sz w:val="28"/>
          <w:szCs w:val="28"/>
          <w:woUserID w:val="19"/>
        </w:rPr>
      </w:pPr>
      <w:r>
        <w:rPr>
          <w:rFonts w:hint="default" w:ascii="仿宋" w:hAnsi="仿宋" w:eastAsia="仿宋" w:cs="宋体"/>
          <w:color w:val="0F1115"/>
          <w:kern w:val="0"/>
          <w:sz w:val="28"/>
          <w:szCs w:val="28"/>
          <w:lang w:val="en-US" w:eastAsia="zh-CN" w:bidi="ar"/>
          <w:woUserID w:val="19"/>
        </w:rPr>
        <w:t>AggregatedClinicalRisk.AneurysmCount</w:t>
      </w: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：病例级，</w:t>
      </w:r>
      <w:r>
        <w:rPr>
          <w:rFonts w:hint="default" w:ascii="仿宋" w:hAnsi="仿宋" w:eastAsia="仿宋" w:cs="Segoe UI"/>
          <w:color w:val="0F1115"/>
          <w:kern w:val="0"/>
          <w:sz w:val="28"/>
          <w:szCs w:val="28"/>
          <w:lang w:val="en-US" w:eastAsia="zh-CN" w:bidi="ar"/>
          <w:woUserID w:val="19"/>
        </w:rPr>
        <w:t>Single/Multiple概率向量。</w:t>
      </w:r>
    </w:p>
    <w:p w14:paraId="3A6A323C">
      <w:pPr>
        <w:pStyle w:val="1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0"/>
        <w:ind w:left="420" w:right="0" w:hanging="420"/>
        <w:jc w:val="left"/>
        <w:rPr>
          <w:rFonts w:hint="default" w:ascii="仿宋" w:hAnsi="仿宋" w:eastAsia="仿宋" w:cs="Segoe UI"/>
          <w:color w:val="0F1115"/>
          <w:kern w:val="0"/>
          <w:sz w:val="28"/>
          <w:szCs w:val="28"/>
          <w:woUserID w:val="19"/>
        </w:rPr>
      </w:pPr>
      <w:r>
        <w:rPr>
          <w:rFonts w:hint="default" w:ascii="仿宋" w:hAnsi="仿宋" w:eastAsia="仿宋" w:cs="宋体"/>
          <w:color w:val="0F1115"/>
          <w:kern w:val="0"/>
          <w:sz w:val="28"/>
          <w:szCs w:val="28"/>
          <w:lang w:val="en-US" w:eastAsia="zh-CN" w:bidi="ar"/>
          <w:woUserID w:val="19"/>
        </w:rPr>
        <w:t>ClinicalRisk.SubarachnoidHemorrhage</w:t>
      </w: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：</w:t>
      </w:r>
      <w:r>
        <w:rPr>
          <w:rFonts w:hint="default" w:ascii="仿宋" w:hAnsi="仿宋" w:eastAsia="仿宋" w:cs="仿宋"/>
          <w:b/>
          <w:bCs/>
          <w:color w:val="0F1115"/>
          <w:kern w:val="0"/>
          <w:sz w:val="28"/>
          <w:szCs w:val="28"/>
          <w:lang w:val="en-US" w:eastAsia="zh-CN" w:bidi="ar"/>
          <w:woUserID w:val="19"/>
        </w:rPr>
        <w:t>病例级</w:t>
      </w: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，顶层输出，用于</w:t>
      </w:r>
      <w:r>
        <w:rPr>
          <w:rFonts w:hint="default" w:ascii="仿宋" w:hAnsi="仿宋" w:eastAsia="仿宋" w:cs="Segoe UI"/>
          <w:color w:val="0F1115"/>
          <w:kern w:val="0"/>
          <w:sz w:val="28"/>
          <w:szCs w:val="28"/>
          <w:lang w:val="en-US" w:eastAsia="zh-CN" w:bidi="ar"/>
          <w:woUserID w:val="19"/>
        </w:rPr>
        <w:t>SAH病例级评估。</w:t>
      </w:r>
    </w:p>
    <w:p w14:paraId="5354D7C6">
      <w:pPr>
        <w:pStyle w:val="1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0"/>
        <w:ind w:left="420" w:right="0" w:hanging="420"/>
        <w:jc w:val="left"/>
        <w:rPr>
          <w:rFonts w:hint="default" w:ascii="仿宋" w:hAnsi="仿宋" w:eastAsia="仿宋" w:cs="Segoe UI"/>
          <w:color w:val="0F1115"/>
          <w:kern w:val="0"/>
          <w:sz w:val="28"/>
          <w:szCs w:val="28"/>
          <w:woUserID w:val="19"/>
        </w:rPr>
      </w:pPr>
      <w:r>
        <w:rPr>
          <w:rFonts w:hint="default" w:ascii="仿宋" w:hAnsi="仿宋" w:eastAsia="仿宋" w:cs="宋体"/>
          <w:color w:val="0F1115"/>
          <w:kern w:val="0"/>
          <w:sz w:val="28"/>
          <w:szCs w:val="28"/>
          <w:lang w:val="en-US" w:eastAsia="zh-CN" w:bidi="ar"/>
          <w:woUserID w:val="19"/>
        </w:rPr>
        <w:t>Lesions[].ClinicalRisk</w:t>
      </w: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：病灶级，包含形态、血栓、钙化、破裂（</w:t>
      </w:r>
      <w:r>
        <w:rPr>
          <w:rFonts w:hint="default" w:ascii="仿宋" w:hAnsi="仿宋" w:eastAsia="仿宋" w:cs="仿宋"/>
          <w:b/>
          <w:bCs/>
          <w:color w:val="0F1115"/>
          <w:kern w:val="0"/>
          <w:sz w:val="28"/>
          <w:szCs w:val="28"/>
          <w:lang w:val="en-US" w:eastAsia="zh-CN" w:bidi="ar"/>
          <w:woUserID w:val="19"/>
        </w:rPr>
        <w:t>不含</w:t>
      </w:r>
      <w:r>
        <w:rPr>
          <w:rFonts w:hint="default" w:ascii="仿宋" w:hAnsi="仿宋" w:eastAsia="仿宋" w:cs="Segoe UI"/>
          <w:b/>
          <w:bCs/>
          <w:color w:val="0F1115"/>
          <w:kern w:val="0"/>
          <w:sz w:val="28"/>
          <w:szCs w:val="28"/>
          <w:lang w:val="en-US" w:eastAsia="zh-CN" w:bidi="ar"/>
          <w:woUserID w:val="19"/>
        </w:rPr>
        <w:t>SAH</w:t>
      </w: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）。仅主病灶有金标准，评分仅针对主病灶。</w:t>
      </w:r>
    </w:p>
    <w:p w14:paraId="71594A56">
      <w:pPr>
        <w:pStyle w:val="1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0"/>
        <w:ind w:left="420" w:right="0" w:hanging="420"/>
        <w:jc w:val="left"/>
        <w:rPr>
          <w:rFonts w:hint="default" w:ascii="仿宋" w:hAnsi="仿宋" w:eastAsia="仿宋" w:cs="Segoe UI"/>
          <w:color w:val="0F1115"/>
          <w:kern w:val="0"/>
          <w:sz w:val="28"/>
          <w:szCs w:val="28"/>
          <w:woUserID w:val="19"/>
        </w:rPr>
      </w:pPr>
      <w:r>
        <w:rPr>
          <w:rFonts w:hint="default" w:ascii="仿宋" w:hAnsi="仿宋" w:eastAsia="仿宋" w:cs="宋体"/>
          <w:color w:val="0F1115"/>
          <w:kern w:val="0"/>
          <w:sz w:val="28"/>
          <w:szCs w:val="28"/>
          <w:lang w:val="en-US" w:eastAsia="zh-CN" w:bidi="ar"/>
          <w:woUserID w:val="19"/>
        </w:rPr>
        <w:t>KeyPoints</w:t>
      </w: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和高级测量值（高度、瘤颈直径）：仅囊性主病灶输出，次要病灶输出</w:t>
      </w:r>
      <w:r>
        <w:rPr>
          <w:rFonts w:hint="default" w:ascii="仿宋" w:hAnsi="仿宋" w:eastAsia="仿宋" w:cs="宋体"/>
          <w:color w:val="0F1115"/>
          <w:kern w:val="0"/>
          <w:sz w:val="28"/>
          <w:szCs w:val="28"/>
          <w:lang w:val="en-US" w:eastAsia="zh-CN" w:bidi="ar"/>
          <w:woUserID w:val="19"/>
        </w:rPr>
        <w:t>null</w:t>
      </w: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。</w:t>
      </w:r>
    </w:p>
    <w:p w14:paraId="6BF2EA02">
      <w:pPr>
        <w:pStyle w:val="1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0"/>
        <w:ind w:left="420" w:right="0" w:hanging="420"/>
        <w:jc w:val="left"/>
        <w:rPr>
          <w:rFonts w:hint="default" w:ascii="仿宋" w:hAnsi="仿宋" w:eastAsia="仿宋" w:cs="Segoe UI"/>
          <w:color w:val="0F1115"/>
          <w:kern w:val="0"/>
          <w:sz w:val="28"/>
          <w:szCs w:val="28"/>
          <w:woUserID w:val="19"/>
        </w:rPr>
      </w:pPr>
      <w:r>
        <w:rPr>
          <w:rFonts w:hint="default" w:ascii="仿宋" w:hAnsi="仿宋" w:eastAsia="仿宋" w:cs="仿宋"/>
          <w:b w:val="0"/>
          <w:bCs/>
          <w:color w:val="0F1115"/>
          <w:kern w:val="0"/>
          <w:sz w:val="28"/>
          <w:szCs w:val="28"/>
          <w:lang w:val="en-US" w:eastAsia="zh-CN" w:bidi="ar"/>
          <w:woUserID w:val="19"/>
        </w:rPr>
        <w:t>基础测量值（最大径、宽度、载瘤动脉直径）</w:t>
      </w: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：仅囊性主病灶输出有效值，次要病灶输出</w:t>
      </w:r>
      <w:r>
        <w:rPr>
          <w:rFonts w:hint="default" w:ascii="仿宋" w:hAnsi="仿宋" w:eastAsia="仿宋" w:cs="宋体"/>
          <w:color w:val="0F1115"/>
          <w:kern w:val="0"/>
          <w:sz w:val="28"/>
          <w:szCs w:val="28"/>
          <w:lang w:val="en-US" w:eastAsia="zh-CN" w:bidi="ar"/>
          <w:woUserID w:val="19"/>
        </w:rPr>
        <w:t>null</w:t>
      </w: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。</w:t>
      </w:r>
    </w:p>
    <w:p w14:paraId="0FA98FC6">
      <w:pPr>
        <w:pStyle w:val="1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240" w:afterAutospacing="0"/>
        <w:ind w:left="420" w:right="0" w:hanging="420" w:firstLineChars="0"/>
        <w:jc w:val="left"/>
        <w:rPr>
          <w:rFonts w:hint="default" w:ascii="仿宋" w:hAnsi="仿宋" w:eastAsia="仿宋" w:cs="Segoe UI"/>
          <w:color w:val="0F1115"/>
          <w:kern w:val="2"/>
          <w:sz w:val="28"/>
          <w:szCs w:val="28"/>
          <w:woUserID w:val="19"/>
        </w:rPr>
      </w:pPr>
      <w:r>
        <w:rPr>
          <w:rFonts w:hint="default" w:ascii="仿宋" w:hAnsi="仿宋" w:eastAsia="仿宋" w:cs="宋体"/>
          <w:b/>
          <w:bCs/>
          <w:color w:val="0F1115"/>
          <w:kern w:val="0"/>
          <w:sz w:val="28"/>
          <w:szCs w:val="28"/>
          <w:lang w:val="en-US" w:eastAsia="zh-CN" w:bidi="ar"/>
          <w:woUserID w:val="19"/>
        </w:rPr>
        <w:t>MaskValue</w:t>
      </w:r>
      <w:r>
        <w:rPr>
          <w:rFonts w:hint="eastAsia" w:ascii="宋体" w:hAnsi="宋体" w:eastAsia="宋体" w:cs="宋体"/>
          <w:b/>
          <w:bCs/>
          <w:color w:val="0F1115"/>
          <w:kern w:val="0"/>
          <w:sz w:val="28"/>
          <w:szCs w:val="28"/>
          <w:lang w:val="en-US" w:eastAsia="zh-CN" w:bidi="ar"/>
          <w:woUserID w:val="19"/>
        </w:rPr>
        <w:t xml:space="preserve"> </w:t>
      </w:r>
      <w:r>
        <w:rPr>
          <w:rFonts w:hint="default" w:ascii="仿宋" w:hAnsi="仿宋" w:eastAsia="仿宋" w:cs="仿宋"/>
          <w:b/>
          <w:bCs/>
          <w:color w:val="0F1115"/>
          <w:kern w:val="0"/>
          <w:sz w:val="28"/>
          <w:szCs w:val="28"/>
          <w:lang w:val="en-US" w:eastAsia="zh-CN" w:bidi="ar"/>
          <w:woUserID w:val="19"/>
        </w:rPr>
        <w:t>字段说明</w:t>
      </w: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：该字段的值等于模型分割掩码中对应连通域按</w:t>
      </w:r>
      <w:r>
        <w:rPr>
          <w:rFonts w:hint="eastAsia" w:ascii="宋体" w:hAnsi="宋体" w:eastAsia="宋体" w:cs="宋体"/>
          <w:color w:val="0F1115"/>
          <w:kern w:val="0"/>
          <w:sz w:val="28"/>
          <w:szCs w:val="28"/>
          <w:lang w:val="en-US" w:eastAsia="zh-CN" w:bidi="ar"/>
          <w:woUserID w:val="19"/>
        </w:rPr>
        <w:t xml:space="preserve"> </w:t>
      </w:r>
      <w:r>
        <w:rPr>
          <w:rFonts w:hint="default" w:ascii="仿宋" w:hAnsi="仿宋" w:eastAsia="仿宋" w:cs="仿宋"/>
          <w:b/>
          <w:bCs/>
          <w:color w:val="0F1115"/>
          <w:kern w:val="0"/>
          <w:sz w:val="28"/>
          <w:szCs w:val="28"/>
          <w:lang w:val="en-US" w:eastAsia="zh-CN" w:bidi="ar"/>
          <w:woUserID w:val="19"/>
        </w:rPr>
        <w:t>6</w:t>
      </w:r>
      <w:r>
        <w:rPr>
          <w:rFonts w:hint="default" w:ascii="仿宋" w:hAnsi="仿宋" w:eastAsia="仿宋" w:cs="Segoe UI"/>
          <w:b/>
          <w:bCs/>
          <w:color w:val="0F1115"/>
          <w:kern w:val="0"/>
          <w:sz w:val="28"/>
          <w:szCs w:val="28"/>
          <w:lang w:val="en-US" w:eastAsia="zh-CN" w:bidi="ar"/>
          <w:woUserID w:val="19"/>
        </w:rPr>
        <w:t>.2.1 连通域排序规则</w:t>
      </w:r>
      <w:r>
        <w:rPr>
          <w:rFonts w:hint="eastAsia" w:ascii="宋体" w:hAnsi="宋体" w:eastAsia="宋体" w:cs="宋体"/>
          <w:color w:val="0F1115"/>
          <w:kern w:val="0"/>
          <w:sz w:val="28"/>
          <w:szCs w:val="28"/>
          <w:lang w:val="en-US" w:eastAsia="zh-CN" w:bidi="ar"/>
          <w:woUserID w:val="19"/>
        </w:rPr>
        <w:t xml:space="preserve"> </w:t>
      </w: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排序后的序号。评审脚本在读取掩码时，先按相同规则提取并排序连通域，然后通过</w:t>
      </w:r>
      <w:r>
        <w:rPr>
          <w:rFonts w:hint="default" w:ascii="仿宋" w:hAnsi="仿宋" w:eastAsia="仿宋" w:cs="宋体"/>
          <w:color w:val="0F1115"/>
          <w:kern w:val="0"/>
          <w:sz w:val="28"/>
          <w:szCs w:val="28"/>
          <w:lang w:val="en-US" w:eastAsia="zh-CN" w:bidi="ar"/>
          <w:woUserID w:val="19"/>
        </w:rPr>
        <w:t>MaskValue</w:t>
      </w:r>
      <w:r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  <w:woUserID w:val="19"/>
        </w:rPr>
        <w:t>将</w:t>
      </w:r>
      <w:r>
        <w:rPr>
          <w:rFonts w:hint="default" w:ascii="仿宋" w:hAnsi="仿宋" w:eastAsia="仿宋" w:cs="Segoe UI"/>
          <w:color w:val="0F1115"/>
          <w:kern w:val="0"/>
          <w:sz w:val="28"/>
          <w:szCs w:val="28"/>
          <w:lang w:val="en-US" w:eastAsia="zh-CN" w:bidi="ar"/>
          <w:woUserID w:val="19"/>
        </w:rPr>
        <w:t>JSON中的病灶条目与掩码中的连通域一一对应。若连通域编号与MaskValue不一致，该病例判定为无效输出。</w:t>
      </w:r>
    </w:p>
    <w:p w14:paraId="0CEB210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4"/>
          <w:szCs w:val="24"/>
          <w:lang w:val="en-US" w:eastAsia="zh-CN" w:bidi="ar"/>
          <w:woUserID w:val="1"/>
        </w:rPr>
      </w:pPr>
    </w:p>
    <w:p w14:paraId="01516C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100" w:afterLines="-2147483648" w:afterAutospacing="1" w:line="600" w:lineRule="exact"/>
        <w:ind w:firstLine="560" w:firstLineChars="200"/>
        <w:textAlignment w:val="auto"/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</w:pPr>
      <w: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19"/>
        </w:rPr>
        <w:t>（2）</w:t>
      </w:r>
      <w:r>
        <w:rPr>
          <w:rFonts w:hint="default" w:eastAsia="仿宋_GB2312" w:asciiTheme="minorHAnsi" w:hAnsiTheme="minorHAnsi"/>
          <w:snapToGrid/>
          <w:sz w:val="28"/>
          <w:szCs w:val="28"/>
          <w:lang w:val="en-US" w:eastAsia="zh-CN"/>
          <w:woUserID w:val="1"/>
        </w:rPr>
        <w:t>阴性病例（无动脉瘤）</w:t>
      </w:r>
    </w:p>
    <w:p w14:paraId="0452EAA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>{</w:t>
      </w:r>
    </w:p>
    <w:p w14:paraId="756B560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"</w:t>
      </w: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9"/>
        </w:rPr>
        <w:t>S</w:t>
      </w:r>
      <w:r>
        <w:rPr>
          <w:rFonts w:hint="eastAsia" w:ascii="仿宋" w:hAnsi="仿宋" w:eastAsia="仿宋" w:cs="宋体"/>
          <w:kern w:val="0"/>
          <w:sz w:val="22"/>
          <w:szCs w:val="22"/>
          <w:lang w:val="en-US" w:eastAsia="zh" w:bidi="ar"/>
          <w:woUserID w:val="19"/>
        </w:rPr>
        <w:t>eries</w:t>
      </w: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9"/>
        </w:rPr>
        <w:t>I</w:t>
      </w:r>
      <w:r>
        <w:rPr>
          <w:rFonts w:hint="eastAsia" w:ascii="仿宋" w:hAnsi="仿宋" w:eastAsia="仿宋" w:cs="宋体"/>
          <w:kern w:val="0"/>
          <w:sz w:val="22"/>
          <w:szCs w:val="22"/>
          <w:lang w:val="en-US" w:eastAsia="zh" w:bidi="ar"/>
          <w:woUserID w:val="19"/>
        </w:rPr>
        <w:t>d</w:t>
      </w: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>": "</w:t>
      </w:r>
      <w:r>
        <w:rPr>
          <w:rFonts w:hint="eastAsia" w:ascii="仿宋" w:hAnsi="仿宋" w:eastAsia="仿宋" w:cs="宋体"/>
          <w:kern w:val="0"/>
          <w:sz w:val="22"/>
          <w:szCs w:val="22"/>
          <w:lang w:val="en-US" w:eastAsia="zh" w:bidi="ar"/>
          <w:woUserID w:val="19"/>
        </w:rPr>
        <w:t>2.25.104442285062440239748601999610887787818</w:t>
      </w: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>",</w:t>
      </w:r>
    </w:p>
    <w:p w14:paraId="070E177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 w:firstLine="440" w:firstLineChars="200"/>
        <w:jc w:val="left"/>
        <w:rPr>
          <w:rFonts w:hint="eastAsia" w:ascii="仿宋" w:hAnsi="仿宋" w:eastAsia="仿宋" w:cs="宋体"/>
          <w:kern w:val="0"/>
          <w:sz w:val="22"/>
          <w:szCs w:val="22"/>
          <w:lang w:val="en-US" w:eastAsia="zh-CN" w:bidi="ar"/>
          <w:woUserID w:val="19"/>
        </w:rPr>
      </w:pPr>
      <w:r>
        <w:rPr>
          <w:rFonts w:hint="eastAsia" w:ascii="仿宋" w:hAnsi="仿宋" w:eastAsia="仿宋" w:cs="宋体"/>
          <w:kern w:val="0"/>
          <w:sz w:val="22"/>
          <w:szCs w:val="22"/>
          <w:lang w:val="en-US" w:eastAsia="zh-CN" w:bidi="ar"/>
          <w:woUserID w:val="19"/>
        </w:rPr>
        <w:t xml:space="preserve">"IsNotHumanBodyProb": 0.0739, </w:t>
      </w:r>
    </w:p>
    <w:p w14:paraId="37619B3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 w:firstLine="440" w:firstLineChars="200"/>
        <w:jc w:val="left"/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="仿宋" w:hAnsi="仿宋" w:eastAsia="仿宋" w:cs="宋体"/>
          <w:kern w:val="0"/>
          <w:sz w:val="22"/>
          <w:szCs w:val="22"/>
          <w:lang w:val="en-US" w:eastAsia="zh-CN" w:bidi="ar"/>
          <w:woUserID w:val="19"/>
        </w:rPr>
        <w:t xml:space="preserve">"IsStitchedProb": 0.1279, </w:t>
      </w:r>
    </w:p>
    <w:p w14:paraId="4DD40E1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"ProcessingTime_ms": 2500,</w:t>
      </w:r>
    </w:p>
    <w:p w14:paraId="0D25C27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"Prediction": {</w:t>
      </w:r>
    </w:p>
    <w:p w14:paraId="7B04085B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"SegmentationMaskURI": "</w:t>
      </w:r>
      <w:r>
        <w:rPr>
          <w:rFonts w:hint="eastAsia" w:ascii="仿宋" w:hAnsi="仿宋" w:eastAsia="仿宋" w:cs="宋体"/>
          <w:kern w:val="0"/>
          <w:sz w:val="22"/>
          <w:szCs w:val="22"/>
          <w:lang w:val="en-US" w:eastAsia="zh" w:bidi="ar"/>
          <w:woUserID w:val="19"/>
        </w:rPr>
        <w:t>2.25.104442285062440239748601999610887787818</w:t>
      </w: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>.nii.gz",</w:t>
      </w:r>
    </w:p>
    <w:p w14:paraId="7132259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"LesionCount": 0,</w:t>
      </w:r>
    </w:p>
    <w:p w14:paraId="56AB863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"Lesions": [],</w:t>
      </w:r>
    </w:p>
    <w:p w14:paraId="3A358B0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"Interpretation": {</w:t>
      </w:r>
    </w:p>
    <w:p w14:paraId="3CAA64A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"Conclusion": "No intracranial aneurysm detected.",</w:t>
      </w:r>
    </w:p>
    <w:p w14:paraId="26CC7B6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    "ReportText": "Whole-brain CTA analysis shows normal intracranial vascular course with smooth vessel walls, no evidence of saccular or fusiform dilation. Ventricular system is normal."</w:t>
      </w:r>
    </w:p>
    <w:p w14:paraId="4E3C165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    }</w:t>
      </w:r>
    </w:p>
    <w:p w14:paraId="41DDEFB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 xml:space="preserve">    }</w:t>
      </w:r>
    </w:p>
    <w:p w14:paraId="40AC9E1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  <w:t>}</w:t>
      </w:r>
    </w:p>
    <w:p w14:paraId="6ECC358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仿宋" w:hAnsi="仿宋" w:eastAsia="仿宋" w:cs="宋体"/>
          <w:kern w:val="0"/>
          <w:sz w:val="22"/>
          <w:szCs w:val="22"/>
          <w:lang w:val="en-US" w:eastAsia="zh-CN" w:bidi="ar"/>
          <w:woUserID w:val="1"/>
        </w:rPr>
      </w:pPr>
    </w:p>
    <w:p w14:paraId="6CFB3065">
      <w:pPr>
        <w:rPr>
          <w:rFonts w:hint="eastAsia" w:eastAsia="仿宋_GB2312" w:asciiTheme="minorHAnsi" w:hAnsiTheme="minorHAnsi"/>
          <w:snapToGrid/>
          <w:sz w:val="28"/>
          <w:szCs w:val="28"/>
          <w:lang w:val="en-US" w:eastAsia="zh"/>
          <w:woUserID w:val="3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D4F7019-D31E-4B85-BFD2-3D612D9BF0F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E61507F7-5D41-46DE-BF5A-31D1C3EF28A7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4E93FDCC-3184-40BC-85D3-C3877B53CBA0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4" w:fontKey="{05746748-CBCC-4CE6-B801-3A8CCE710802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5" w:fontKey="{7B37107E-D27F-4FE5-8FE1-1BC685664EAE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6" w:fontKey="{28F489D6-74C9-454B-87CF-FAD47670CE47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B6B77929-5423-44B5-A573-9EC4EA3877F5}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  <w:embedRegular r:id="rId8" w:fontKey="{58865B4F-CCAC-4002-8658-AAB67E415562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9" w:fontKey="{6A5211B7-65B6-46E7-88F6-AF97789FEE09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10" w:fontKey="{A89B9B9E-8EE3-489E-83E4-904929BACD17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1" w:fontKey="{484EA3CA-FCBF-4509-B246-25DF7F9092DF}"/>
  </w:font>
  <w:font w:name="WPSEMBED1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WPSEMBED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WPSEMBED3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1CFDE"/>
    <w:multiLevelType w:val="singleLevel"/>
    <w:tmpl w:val="8071CFD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EEF79AD2"/>
    <w:multiLevelType w:val="multilevel"/>
    <w:tmpl w:val="EEF79AD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 w:cs="Wingdings"/>
      </w:rPr>
    </w:lvl>
  </w:abstractNum>
  <w:abstractNum w:abstractNumId="2">
    <w:nsid w:val="FBFA1A40"/>
    <w:multiLevelType w:val="singleLevel"/>
    <w:tmpl w:val="FBFA1A40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F5B8AD9"/>
    <w:multiLevelType w:val="multilevel"/>
    <w:tmpl w:val="FF5B8AD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4">
    <w:nsid w:val="66EE1756"/>
    <w:multiLevelType w:val="singleLevel"/>
    <w:tmpl w:val="66EE175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TrueTypeFonts/>
  <w:saveSubset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020197F"/>
    <w:rsid w:val="002673F7"/>
    <w:rsid w:val="06347C9E"/>
    <w:rsid w:val="07011CC2"/>
    <w:rsid w:val="07644792"/>
    <w:rsid w:val="07FDF089"/>
    <w:rsid w:val="09284798"/>
    <w:rsid w:val="0AFD97AD"/>
    <w:rsid w:val="0DE40C10"/>
    <w:rsid w:val="0F2B6FD9"/>
    <w:rsid w:val="10857989"/>
    <w:rsid w:val="14EFFBBF"/>
    <w:rsid w:val="183C240D"/>
    <w:rsid w:val="1AA24D9F"/>
    <w:rsid w:val="1BBD3BE1"/>
    <w:rsid w:val="1E5F6F4F"/>
    <w:rsid w:val="1FD1C8E6"/>
    <w:rsid w:val="1FFA8DD5"/>
    <w:rsid w:val="24BF304C"/>
    <w:rsid w:val="26DE1932"/>
    <w:rsid w:val="28DA2E89"/>
    <w:rsid w:val="2A4254F9"/>
    <w:rsid w:val="2B742992"/>
    <w:rsid w:val="2CC808CC"/>
    <w:rsid w:val="2CCA3C39"/>
    <w:rsid w:val="2D1F32F4"/>
    <w:rsid w:val="2D4F9537"/>
    <w:rsid w:val="2D7B65BD"/>
    <w:rsid w:val="2F1B2219"/>
    <w:rsid w:val="2F445F90"/>
    <w:rsid w:val="323B4D81"/>
    <w:rsid w:val="32EC4F9E"/>
    <w:rsid w:val="347EBD2A"/>
    <w:rsid w:val="34B70380"/>
    <w:rsid w:val="35EF6488"/>
    <w:rsid w:val="367D3536"/>
    <w:rsid w:val="3753A96F"/>
    <w:rsid w:val="37ADE1EA"/>
    <w:rsid w:val="37EF8BFC"/>
    <w:rsid w:val="37FED96A"/>
    <w:rsid w:val="37FF5D7A"/>
    <w:rsid w:val="3964A8E1"/>
    <w:rsid w:val="3AE174A3"/>
    <w:rsid w:val="3BB7909A"/>
    <w:rsid w:val="3BCE3AF5"/>
    <w:rsid w:val="3BDB9E31"/>
    <w:rsid w:val="3BE4C25A"/>
    <w:rsid w:val="3BFD1BBE"/>
    <w:rsid w:val="3BFF0DB5"/>
    <w:rsid w:val="3CFF4DA7"/>
    <w:rsid w:val="3D7CA345"/>
    <w:rsid w:val="3DEF7AF1"/>
    <w:rsid w:val="3DFF6B8D"/>
    <w:rsid w:val="3DFFC425"/>
    <w:rsid w:val="3F7A8260"/>
    <w:rsid w:val="3F7C6B96"/>
    <w:rsid w:val="3FCBDA92"/>
    <w:rsid w:val="3FDF47AF"/>
    <w:rsid w:val="3FEFF590"/>
    <w:rsid w:val="3FF58623"/>
    <w:rsid w:val="3FFC8155"/>
    <w:rsid w:val="43446334"/>
    <w:rsid w:val="44A84E71"/>
    <w:rsid w:val="46FE85DF"/>
    <w:rsid w:val="476D3DCA"/>
    <w:rsid w:val="47750988"/>
    <w:rsid w:val="477DCE1E"/>
    <w:rsid w:val="47ABB0C1"/>
    <w:rsid w:val="4DFB4698"/>
    <w:rsid w:val="4DFFD8B7"/>
    <w:rsid w:val="4E593473"/>
    <w:rsid w:val="4EDF4F69"/>
    <w:rsid w:val="4F2FB7CD"/>
    <w:rsid w:val="4FC44635"/>
    <w:rsid w:val="4FFF4270"/>
    <w:rsid w:val="53583E42"/>
    <w:rsid w:val="536FD48E"/>
    <w:rsid w:val="56580C10"/>
    <w:rsid w:val="56DC869F"/>
    <w:rsid w:val="573E1E21"/>
    <w:rsid w:val="5AF0CA85"/>
    <w:rsid w:val="5AFB2ABE"/>
    <w:rsid w:val="5B170C62"/>
    <w:rsid w:val="5B487E91"/>
    <w:rsid w:val="5B6F9146"/>
    <w:rsid w:val="5B7E18B9"/>
    <w:rsid w:val="5BEB4F5E"/>
    <w:rsid w:val="5CF9550F"/>
    <w:rsid w:val="5D6EFE09"/>
    <w:rsid w:val="5DB906F4"/>
    <w:rsid w:val="5DCDD9C4"/>
    <w:rsid w:val="5DFDF8C9"/>
    <w:rsid w:val="5DFE83E6"/>
    <w:rsid w:val="5DFFD2EE"/>
    <w:rsid w:val="5E57F12A"/>
    <w:rsid w:val="5E6BA846"/>
    <w:rsid w:val="5ED90DEB"/>
    <w:rsid w:val="5EFEBDE8"/>
    <w:rsid w:val="5F128235"/>
    <w:rsid w:val="5F1A75C1"/>
    <w:rsid w:val="5F9DAAD3"/>
    <w:rsid w:val="5FDD84F2"/>
    <w:rsid w:val="5FE7C65B"/>
    <w:rsid w:val="5FEFBB07"/>
    <w:rsid w:val="5FFB4256"/>
    <w:rsid w:val="5FFFC321"/>
    <w:rsid w:val="62F5B79A"/>
    <w:rsid w:val="65F3C905"/>
    <w:rsid w:val="67B96203"/>
    <w:rsid w:val="67EE3CE1"/>
    <w:rsid w:val="68CA2609"/>
    <w:rsid w:val="68CC1AED"/>
    <w:rsid w:val="69B8542D"/>
    <w:rsid w:val="69BB0F42"/>
    <w:rsid w:val="69E77EE2"/>
    <w:rsid w:val="6A637494"/>
    <w:rsid w:val="6AF5E1BE"/>
    <w:rsid w:val="6BCF62E6"/>
    <w:rsid w:val="6BDB99AE"/>
    <w:rsid w:val="6BE87E67"/>
    <w:rsid w:val="6BFF4078"/>
    <w:rsid w:val="6CD3A16D"/>
    <w:rsid w:val="6D535020"/>
    <w:rsid w:val="6DBDBD20"/>
    <w:rsid w:val="6DF5FC0B"/>
    <w:rsid w:val="6E5F49A6"/>
    <w:rsid w:val="6EFF3505"/>
    <w:rsid w:val="6F6F0BC5"/>
    <w:rsid w:val="6F730B7D"/>
    <w:rsid w:val="6FA6F1ED"/>
    <w:rsid w:val="6FDCEE32"/>
    <w:rsid w:val="6FE9B27D"/>
    <w:rsid w:val="6FEBCBE4"/>
    <w:rsid w:val="6FFE048A"/>
    <w:rsid w:val="6FFF37D2"/>
    <w:rsid w:val="6FFF727B"/>
    <w:rsid w:val="70DE2EF1"/>
    <w:rsid w:val="7375D497"/>
    <w:rsid w:val="73F78D18"/>
    <w:rsid w:val="73FF7BD5"/>
    <w:rsid w:val="7443740A"/>
    <w:rsid w:val="74EEE9F3"/>
    <w:rsid w:val="74F9477D"/>
    <w:rsid w:val="75255634"/>
    <w:rsid w:val="753F60ED"/>
    <w:rsid w:val="755D295A"/>
    <w:rsid w:val="759F476B"/>
    <w:rsid w:val="75B7AA2F"/>
    <w:rsid w:val="77472B23"/>
    <w:rsid w:val="77D77B95"/>
    <w:rsid w:val="77DB16F8"/>
    <w:rsid w:val="77DEEB2D"/>
    <w:rsid w:val="77DF6F54"/>
    <w:rsid w:val="77E1F553"/>
    <w:rsid w:val="783E2DB1"/>
    <w:rsid w:val="7877170D"/>
    <w:rsid w:val="79F61E17"/>
    <w:rsid w:val="79F7E0E0"/>
    <w:rsid w:val="7ADFF9AE"/>
    <w:rsid w:val="7AFD740F"/>
    <w:rsid w:val="7BB5BFBF"/>
    <w:rsid w:val="7BBD52D4"/>
    <w:rsid w:val="7BD7917A"/>
    <w:rsid w:val="7BDD82C9"/>
    <w:rsid w:val="7BDF5D19"/>
    <w:rsid w:val="7BF5A4F6"/>
    <w:rsid w:val="7BFF947E"/>
    <w:rsid w:val="7C575064"/>
    <w:rsid w:val="7C5F4108"/>
    <w:rsid w:val="7CF3E4BE"/>
    <w:rsid w:val="7DBEE32B"/>
    <w:rsid w:val="7DCB31C7"/>
    <w:rsid w:val="7DEF0ED1"/>
    <w:rsid w:val="7DFB3307"/>
    <w:rsid w:val="7E2F109E"/>
    <w:rsid w:val="7E772D52"/>
    <w:rsid w:val="7E7FEE83"/>
    <w:rsid w:val="7EDD2E62"/>
    <w:rsid w:val="7EEF1F50"/>
    <w:rsid w:val="7EF32194"/>
    <w:rsid w:val="7F43C361"/>
    <w:rsid w:val="7F4F3621"/>
    <w:rsid w:val="7F4F7292"/>
    <w:rsid w:val="7F6EC9C6"/>
    <w:rsid w:val="7F6F31C4"/>
    <w:rsid w:val="7F6F6778"/>
    <w:rsid w:val="7F798818"/>
    <w:rsid w:val="7F79C282"/>
    <w:rsid w:val="7F7B6CAE"/>
    <w:rsid w:val="7F7BA3D3"/>
    <w:rsid w:val="7F7FF0FA"/>
    <w:rsid w:val="7F8BA84A"/>
    <w:rsid w:val="7F9F9006"/>
    <w:rsid w:val="7FAF2C5F"/>
    <w:rsid w:val="7FBA3411"/>
    <w:rsid w:val="7FBBFAF3"/>
    <w:rsid w:val="7FBC4F3D"/>
    <w:rsid w:val="7FBF6DD0"/>
    <w:rsid w:val="7FCD17FE"/>
    <w:rsid w:val="7FD7E9A0"/>
    <w:rsid w:val="7FE77954"/>
    <w:rsid w:val="7FE9FBB2"/>
    <w:rsid w:val="7FEE5446"/>
    <w:rsid w:val="7FEF93C5"/>
    <w:rsid w:val="7FEF9AB0"/>
    <w:rsid w:val="7FF355F3"/>
    <w:rsid w:val="7FFB3623"/>
    <w:rsid w:val="7FFB7305"/>
    <w:rsid w:val="7FFB9897"/>
    <w:rsid w:val="7FFFEACE"/>
    <w:rsid w:val="7FFFEC2C"/>
    <w:rsid w:val="8BD39022"/>
    <w:rsid w:val="8FBF4D67"/>
    <w:rsid w:val="8FFFA67E"/>
    <w:rsid w:val="93F51E97"/>
    <w:rsid w:val="9B67A6DB"/>
    <w:rsid w:val="9DCF2EF8"/>
    <w:rsid w:val="9E7AD2FB"/>
    <w:rsid w:val="9F3A26D4"/>
    <w:rsid w:val="9F6FF53D"/>
    <w:rsid w:val="9F7F0624"/>
    <w:rsid w:val="9FAE873B"/>
    <w:rsid w:val="A6E53059"/>
    <w:rsid w:val="A87897E1"/>
    <w:rsid w:val="A97F623E"/>
    <w:rsid w:val="A9FB2556"/>
    <w:rsid w:val="ABB5F73D"/>
    <w:rsid w:val="ABCD777B"/>
    <w:rsid w:val="AEB4520E"/>
    <w:rsid w:val="AEFB74D2"/>
    <w:rsid w:val="AFBF8780"/>
    <w:rsid w:val="AFEF0AD9"/>
    <w:rsid w:val="B3E72C9C"/>
    <w:rsid w:val="B3EF56DE"/>
    <w:rsid w:val="B55C4B8D"/>
    <w:rsid w:val="B5DB56F2"/>
    <w:rsid w:val="B5EDDD2A"/>
    <w:rsid w:val="B5FDE3FB"/>
    <w:rsid w:val="B72DE45B"/>
    <w:rsid w:val="B7756D8F"/>
    <w:rsid w:val="B9D78198"/>
    <w:rsid w:val="BBF7AF00"/>
    <w:rsid w:val="BBFF16AD"/>
    <w:rsid w:val="BDF032D8"/>
    <w:rsid w:val="BDFEB75B"/>
    <w:rsid w:val="BE79AB5A"/>
    <w:rsid w:val="BE7F51BD"/>
    <w:rsid w:val="BEEFCB4B"/>
    <w:rsid w:val="BF5C54FE"/>
    <w:rsid w:val="BF5FAC44"/>
    <w:rsid w:val="BF77B15B"/>
    <w:rsid w:val="BF7EEDF4"/>
    <w:rsid w:val="BFE6F841"/>
    <w:rsid w:val="BFF0F1AF"/>
    <w:rsid w:val="BFFF36D3"/>
    <w:rsid w:val="C76F48E3"/>
    <w:rsid w:val="CAF5E9AF"/>
    <w:rsid w:val="CAF76EB8"/>
    <w:rsid w:val="CBF9D114"/>
    <w:rsid w:val="CDD3AE44"/>
    <w:rsid w:val="CFFB8E08"/>
    <w:rsid w:val="CFFFEDFB"/>
    <w:rsid w:val="D4BEA602"/>
    <w:rsid w:val="D5DE8897"/>
    <w:rsid w:val="D75DEDBE"/>
    <w:rsid w:val="D79B3418"/>
    <w:rsid w:val="D7ED385F"/>
    <w:rsid w:val="D7FDD3AF"/>
    <w:rsid w:val="D898C074"/>
    <w:rsid w:val="D8B45084"/>
    <w:rsid w:val="D9FED366"/>
    <w:rsid w:val="D9FF0249"/>
    <w:rsid w:val="DA7A1469"/>
    <w:rsid w:val="DBDFC960"/>
    <w:rsid w:val="DBFF7823"/>
    <w:rsid w:val="DDBBB2B6"/>
    <w:rsid w:val="DDFBB3A5"/>
    <w:rsid w:val="DEEF8F8A"/>
    <w:rsid w:val="DF5738EE"/>
    <w:rsid w:val="DFB4DB71"/>
    <w:rsid w:val="DFE31CF0"/>
    <w:rsid w:val="DFE34B58"/>
    <w:rsid w:val="DFED127F"/>
    <w:rsid w:val="DFF493DD"/>
    <w:rsid w:val="DFF722C7"/>
    <w:rsid w:val="E1F8A64B"/>
    <w:rsid w:val="E23F3FDD"/>
    <w:rsid w:val="E37FE790"/>
    <w:rsid w:val="E4FFE40F"/>
    <w:rsid w:val="E5D95853"/>
    <w:rsid w:val="E5DCD430"/>
    <w:rsid w:val="E5FE6A5F"/>
    <w:rsid w:val="E6ABBCFC"/>
    <w:rsid w:val="E77D33E3"/>
    <w:rsid w:val="E7B29B86"/>
    <w:rsid w:val="E7EE5B57"/>
    <w:rsid w:val="E7F7DAAB"/>
    <w:rsid w:val="E7FE3684"/>
    <w:rsid w:val="E7FF8A93"/>
    <w:rsid w:val="E7FFFC91"/>
    <w:rsid w:val="E9FF02E2"/>
    <w:rsid w:val="EAF334D0"/>
    <w:rsid w:val="EB886C9D"/>
    <w:rsid w:val="EBA87F66"/>
    <w:rsid w:val="EBF679B1"/>
    <w:rsid w:val="EBFB316F"/>
    <w:rsid w:val="ECFD8C4F"/>
    <w:rsid w:val="EDBFB8E9"/>
    <w:rsid w:val="EDFCDEA2"/>
    <w:rsid w:val="EE9F2B19"/>
    <w:rsid w:val="EEB62488"/>
    <w:rsid w:val="EECDC062"/>
    <w:rsid w:val="EF5FF4A8"/>
    <w:rsid w:val="EF6D197F"/>
    <w:rsid w:val="EFB6D7CB"/>
    <w:rsid w:val="EFBE6E6D"/>
    <w:rsid w:val="EFEF9479"/>
    <w:rsid w:val="EFFF70E4"/>
    <w:rsid w:val="EFFF9FEA"/>
    <w:rsid w:val="EFFFCECC"/>
    <w:rsid w:val="F38F1A1C"/>
    <w:rsid w:val="F3B4AF77"/>
    <w:rsid w:val="F3C7DEA6"/>
    <w:rsid w:val="F3FD4689"/>
    <w:rsid w:val="F47B1698"/>
    <w:rsid w:val="F4F94DBB"/>
    <w:rsid w:val="F537B701"/>
    <w:rsid w:val="F57793CC"/>
    <w:rsid w:val="F577C1CC"/>
    <w:rsid w:val="F5A398C3"/>
    <w:rsid w:val="F5F81D40"/>
    <w:rsid w:val="F6334AD5"/>
    <w:rsid w:val="F73B896B"/>
    <w:rsid w:val="F7AF1D05"/>
    <w:rsid w:val="F7DD5CDF"/>
    <w:rsid w:val="F7ED3819"/>
    <w:rsid w:val="F7EEC240"/>
    <w:rsid w:val="F7FA8C19"/>
    <w:rsid w:val="FADAB075"/>
    <w:rsid w:val="FADBEA6B"/>
    <w:rsid w:val="FAFBF713"/>
    <w:rsid w:val="FB3E46F7"/>
    <w:rsid w:val="FB3FF650"/>
    <w:rsid w:val="FB523D5C"/>
    <w:rsid w:val="FB6EDD5A"/>
    <w:rsid w:val="FBF75102"/>
    <w:rsid w:val="FBFFE4CA"/>
    <w:rsid w:val="FC8E3EF2"/>
    <w:rsid w:val="FC9DE05B"/>
    <w:rsid w:val="FCDF38E7"/>
    <w:rsid w:val="FDB78C9E"/>
    <w:rsid w:val="FDBF2DC1"/>
    <w:rsid w:val="FDD66A38"/>
    <w:rsid w:val="FDDC5620"/>
    <w:rsid w:val="FDDC6465"/>
    <w:rsid w:val="FDDF636F"/>
    <w:rsid w:val="FDEA700A"/>
    <w:rsid w:val="FDFEB316"/>
    <w:rsid w:val="FDFFA220"/>
    <w:rsid w:val="FEC99FD8"/>
    <w:rsid w:val="FECD9AB4"/>
    <w:rsid w:val="FECFD604"/>
    <w:rsid w:val="FEE95F42"/>
    <w:rsid w:val="FEFD6F08"/>
    <w:rsid w:val="FEFE38EC"/>
    <w:rsid w:val="FEFED884"/>
    <w:rsid w:val="FEFF8C64"/>
    <w:rsid w:val="FF073927"/>
    <w:rsid w:val="FF1F9302"/>
    <w:rsid w:val="FF1FB79F"/>
    <w:rsid w:val="FF1FE5FD"/>
    <w:rsid w:val="FF5C5D86"/>
    <w:rsid w:val="FF7172AA"/>
    <w:rsid w:val="FF775665"/>
    <w:rsid w:val="FF7B937B"/>
    <w:rsid w:val="FF9743A9"/>
    <w:rsid w:val="FF9D3423"/>
    <w:rsid w:val="FF9FF152"/>
    <w:rsid w:val="FFAFB33E"/>
    <w:rsid w:val="FFB752D2"/>
    <w:rsid w:val="FFB9972D"/>
    <w:rsid w:val="FFB9AB6F"/>
    <w:rsid w:val="FFBD8420"/>
    <w:rsid w:val="FFBDC052"/>
    <w:rsid w:val="FFBE8E03"/>
    <w:rsid w:val="FFBFCE42"/>
    <w:rsid w:val="FFCB6852"/>
    <w:rsid w:val="FFDABD1D"/>
    <w:rsid w:val="FFDB5BFD"/>
    <w:rsid w:val="FFDB91CB"/>
    <w:rsid w:val="FFE70006"/>
    <w:rsid w:val="FFEBEA07"/>
    <w:rsid w:val="FFEF577E"/>
    <w:rsid w:val="FFF12861"/>
    <w:rsid w:val="FFF9A619"/>
    <w:rsid w:val="FFFA371C"/>
    <w:rsid w:val="FFFBE942"/>
    <w:rsid w:val="FFFD2CBC"/>
    <w:rsid w:val="FFFD6C78"/>
    <w:rsid w:val="FFFD9AF3"/>
    <w:rsid w:val="FFFE0521"/>
    <w:rsid w:val="FFFE59D7"/>
    <w:rsid w:val="FFFF8262"/>
    <w:rsid w:val="FFFF9630"/>
    <w:rsid w:val="FFFFA942"/>
    <w:rsid w:val="FFFFC6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9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7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toc 3"/>
    <w:basedOn w:val="1"/>
    <w:next w:val="1"/>
    <w:uiPriority w:val="0"/>
    <w:pPr>
      <w:ind w:left="840" w:leftChars="400"/>
    </w:pPr>
  </w:style>
  <w:style w:type="paragraph" w:styleId="13">
    <w:name w:val="toc 1"/>
    <w:basedOn w:val="1"/>
    <w:next w:val="1"/>
    <w:uiPriority w:val="0"/>
  </w:style>
  <w:style w:type="paragraph" w:styleId="14">
    <w:name w:val="toc 2"/>
    <w:basedOn w:val="1"/>
    <w:next w:val="1"/>
    <w:uiPriority w:val="0"/>
    <w:pPr>
      <w:ind w:left="420" w:leftChars="200"/>
    </w:pPr>
  </w:style>
  <w:style w:type="paragraph" w:styleId="1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6">
    <w:name w:val="Normal (Web)"/>
    <w:basedOn w:val="1"/>
    <w:qFormat/>
    <w:uiPriority w:val="0"/>
    <w:rPr>
      <w:sz w:val="24"/>
    </w:rPr>
  </w:style>
  <w:style w:type="table" w:styleId="18">
    <w:name w:val="Table Grid"/>
    <w:basedOn w:val="17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HTML Code"/>
    <w:basedOn w:val="19"/>
    <w:qFormat/>
    <w:uiPriority w:val="0"/>
    <w:rPr>
      <w:rFonts w:ascii="Courier New" w:hAnsi="Courier New"/>
      <w:sz w:val="20"/>
    </w:rPr>
  </w:style>
  <w:style w:type="character" w:customStyle="1" w:styleId="22">
    <w:name w:val="15"/>
    <w:basedOn w:val="19"/>
    <w:qFormat/>
    <w:uiPriority w:val="0"/>
    <w:rPr>
      <w:rFonts w:hint="eastAsia" w:ascii="宋体" w:hAnsi="宋体" w:eastAsia="宋体" w:cs="宋体"/>
      <w:sz w:val="24"/>
      <w:szCs w:val="24"/>
    </w:rPr>
  </w:style>
  <w:style w:type="character" w:customStyle="1" w:styleId="23">
    <w:name w:val="10"/>
    <w:basedOn w:val="19"/>
    <w:qFormat/>
    <w:uiPriority w:val="0"/>
    <w:rPr>
      <w:rFonts w:hint="default" w:ascii="Times New Roman" w:hAnsi="Times New Roman" w:cs="Times New Roman"/>
    </w:rPr>
  </w:style>
  <w:style w:type="paragraph" w:customStyle="1" w:styleId="24">
    <w:name w:val="List Paragraph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Calibri" w:hAnsi="Calibri" w:eastAsia="宋体" w:cs="Times New Roman"/>
      <w:kern w:val="2"/>
      <w:sz w:val="21"/>
      <w:szCs w:val="21"/>
      <w:lang w:val="en-US" w:eastAsia="zh-CN" w:bidi="ar"/>
    </w:rPr>
  </w:style>
  <w:style w:type="character" w:customStyle="1" w:styleId="25">
    <w:name w:val="17"/>
    <w:basedOn w:val="19"/>
    <w:qFormat/>
    <w:uiPriority w:val="0"/>
    <w:rPr>
      <w:rFonts w:hint="eastAsia" w:ascii="宋体" w:hAnsi="宋体" w:eastAsia="宋体" w:cs="宋体"/>
      <w:sz w:val="24"/>
      <w:szCs w:val="24"/>
    </w:rPr>
  </w:style>
  <w:style w:type="character" w:customStyle="1" w:styleId="26">
    <w:name w:val="16"/>
    <w:basedOn w:val="19"/>
    <w:qFormat/>
    <w:uiPriority w:val="0"/>
    <w:rPr>
      <w:rFonts w:hint="default" w:ascii="Times New Roman" w:hAnsi="Times New Roman" w:cs="Times New Roman"/>
      <w:b/>
      <w:bCs/>
    </w:rPr>
  </w:style>
  <w:style w:type="paragraph" w:customStyle="1" w:styleId="27">
    <w:name w:val="ds-markdown-paragraph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weboffice\tmp\webword_2683975885\C:\data\weboffice\tmp\webword_3551789876\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30</Pages>
  <Words>946</Words>
  <Characters>3507</Characters>
  <Lines>1</Lines>
  <Paragraphs>1</Paragraphs>
  <TotalTime>2</TotalTime>
  <ScaleCrop>false</ScaleCrop>
  <LinksUpToDate>false</LinksUpToDate>
  <CharactersWithSpaces>3782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2018-06-17T09:24:00Z</dcterms:created>
  <dc:creator>86199</dc:creator>
  <cp:lastModifiedBy>赟</cp:lastModifiedBy>
  <dcterms:modified xsi:type="dcterms:W3CDTF">2026-08-04T12:48:59Z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5BE3B09BC8E17910700D6C6A86040E9C_43</vt:lpwstr>
  </property>
  <property fmtid="{D5CDD505-2E9C-101B-9397-08002B2CF9AE}" pid="6" name="KSOTemplateDocerSaveRecord">
    <vt:lpwstr>eyJoZGlkIjoiOTdjMzdiMjdlNzlhYTRmYzZiNmFlNWYyZDViMWQzNDMiLCJ1c2VySWQiOiIxMjI5NTc1Nzc2In0=</vt:lpwstr>
  </property>
</Properties>
</file>