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44"/>
        </w:rPr>
        <w:t>CIMA 专家</w:t>
      </w:r>
    </w:p>
    <w:p>
      <w:pPr>
        <w:spacing w:after="80"/>
        <w:jc w:val="center"/>
      </w:pPr>
      <w:r>
        <w:rPr>
          <w:rFonts w:ascii="黑体" w:hAnsi="黑体" w:eastAsia="黑体"/>
          <w:b/>
          <w:sz w:val="28"/>
        </w:rPr>
        <w:t>能力说明与使用指南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Chinese Immune Multi-Omics Atlas（CIMA / TrueBlood）· Agent Skills</w:t>
      </w:r>
    </w:p>
    <w:p>
      <w:pPr>
        <w:spacing w:before="200" w:after="400"/>
        <w:jc w:val="center"/>
      </w:pPr>
      <w:r>
        <w:rPr>
          <w:rFonts w:ascii="宋体" w:hAnsi="宋体" w:eastAsia="宋体"/>
          <w:b w:val="0"/>
          <w:sz w:val="18"/>
        </w:rPr>
        <w:t>文献：Yin et al., Science 2026；DOI 10.1126/science.adt3130</w:t>
        <w:br/>
        <w:t>门户：https://db.cngb.org/trueblood/cima/</w:t>
        <w:br/>
        <w:t>开源仓库：https://github.com/CNGBdb-org/BioLens-Skill</w:t>
        <w:br/>
        <w:t>公开数据 FTP：https://ftp.cngb.org/pub/SciRAID/trueblood/cima/CIMA_Resource/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一、概述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CIMA 专家是围绕 Chinese Immune Multi-Omics Atlas（CIMA / TrueBlood）构建的一组 Agent Skills。用户可通过自然语言提问，完成免疫图谱浏览、细胞组成与衰老相关统计、基因调控与遗传关联查询，以及本地 scRNA / scATAC 分析流水线。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CIMA 基于 428 名中国成人、千万级外周血免疫细胞的多组学图谱（scRNA + scATAC），并发布 GRN、xQTL、SMR 等预计算结果。本专家能力分为两条主线：一是查询已发布的图谱与预计算表；二是在示例数据或自有 h5ad 上完成分析流程，降低使用门槛，并与论文及门户资源保持对应。</w:t>
      </w:r>
    </w:p>
    <w:p>
      <w:pPr>
        <w:spacing w:after="120"/>
      </w:pPr>
      <w:r>
        <w:rPr>
          <w:rFonts w:ascii="黑体" w:hAnsi="黑体" w:eastAsia="黑体"/>
          <w:b/>
          <w:sz w:val="22"/>
        </w:rPr>
        <w:t>核心规模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6803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供体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428 名中国成人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细胞规模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约 648 万 scRNA + 376 万 scATAC（合计千万级）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谱系子集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PBMC / CD4T / CD8T / B / Myeloid / NK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核心 Skills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12 个叶子 Skill（BioLens-Skill / cima）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多数查询响应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秒级（预计算表；首次网络拉取除外）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32"/>
        </w:rPr>
        <w:t>二、背景与目标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CIMA 门户与公开资源齐全，但日常使用仍常遇到数据位置不清晰、图谱探索依赖手工操作、预计算表入口不统一，以及本地分析流程门槛较高等问题。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数据位置：可下载清单与公开 FTP 路径不便统一检索。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图谱浏览：组成、年龄、性别、基因表达往往依赖门户操作或自写脚本。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预计算表：GRN、xQTL、SMR 分表存放，问法与入口不统一。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本地流程：预处理 → 注释 → 多组学整合门槛较高。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CIMA 专家将上述能力拆分为可安装的 Skills，由 Agent 按问题自动路由，用户无需自行翻阅目录或记忆命令细节。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三、总体优势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（一）降低多组学分析门槛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传统 CIMA 多组学分析需要同时掌握 scRNA、scATAC、QTL、GWAS 整合、基因调控网络等，工具链较长（如 scanpy、SnapATAC2、SCENIC+、tensorQTL、SMR 等）。CIMA 专家 Skills 将复杂流程封装为自然语言可触发的标准化能力：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Agent 按问题自动路由至对应 Skill 并执行。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关键参数默认对齐论文流程，便于结果复现。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分析流水线以 CPU 为主路径，适配常见实验室计算环境。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（二）千万级细胞图谱即时探索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全量数据约 120GB。传统方式需下载、加载并编写分析脚本，单次 UMAP 出图可能耗时数小时。CIMA 专家通过预计算表与公开 FTP / 缓存机制，支持：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428 名供体临床元数据（年龄 / 性别 / BMI 等）快速查询。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六大免疫谱系细胞类型组成即时统计。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基因跨谱系表达比较（如 CD8A）快速返回。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GRN（203 个高质量 eRegulon）、xQTL（223,405 条 lead 关联）、SMR（约 13,826 条关联）预计算表即时查询。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（三）从重计算到即时查询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传统方式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CIMA Skills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下载百 GB h5ad → 编写脚本 → 长时间等待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自然语言提问 → 自动路由 → 预计算 / 缓存返回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SCENIC+ 集群重跑（可达数天）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查询 eRegulon 预计算表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tensorQTL + WGS（可达数小时）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查询 lead xQTL 表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SMR + GCTA + GWAS 手工多步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查询 SMR / 疾病性状显著关联表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Enformer + GPU 推理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基于预计算的 CLM 结果可视化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8"/>
        </w:rPr>
        <w:t>（四）标准化与可复现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遵循 Agent Skills 规范，可部署至 Cursor、Claude Code、Codex 等多种 Agent。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输出形式统一：表格、图文件路径、数据源说明。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公开数据通过 FTP / 门户获取；本仓库 Skill 包不附带全量 Resource 本地镜像。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四、Skill 清单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下列 12 个 Skill 共同构成 CIMA 专家能力（安装后为可独立调用的叶子目录）：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948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Skill</w:t>
            </w:r>
          </w:p>
        </w:tc>
        <w:tc>
          <w:tcPr>
            <w:tcW w:type="dxa" w:w="1587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4535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用途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cima-resource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可下载数据清单与公开 FTP 位置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cima-atlas-explore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图谱浏览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谱系子集、donor、组成、基因 UMAP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cima-scrna-preprocessing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分析流水线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scRNA QC → 聚类 → 系群拆分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cima-cell-annotation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分析流水线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TrueBlood L1–L4 marker 注释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cima-pseudobulk-variance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分析流水线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Pseudobulk + age/sex 方差分解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cima-scratac-preprocessing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分析流水线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scATAC 预处理（可选 gene activity）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cima-multiomics-integration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分析流水线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RNA → ATAC 标签迁移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cima-metacell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分析流水线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Metacell 聚合与配对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cima-grn-scenicplus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预计算查询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eRegulon / GRN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cima-xqtl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预计算查询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cis-eQTL / cis-caQTL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cima-smr-gwas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预计算查询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SMR；疾病性状请用显著关联表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cima-clm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预计算可视化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CIMA-CLM 变异效应热图 / 折线等</w:t>
            </w:r>
          </w:p>
        </w:tc>
      </w:tr>
    </w:tbl>
    <w:p/>
    <w:p>
      <w:r>
        <w:rPr>
          <w:rFonts w:ascii="黑体" w:hAnsi="黑体" w:eastAsia="黑体"/>
          <w:b/>
          <w:sz w:val="22"/>
        </w:rPr>
        <w:t>流水线关系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资源定位：cima-resource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图谱浏览：cima-atlas-explore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scRNA 主线：cima-scrna-preprocessing → cima-cell-annotation → cima-pseudobulk-variance → cima-xqtl / cima-smr-gwas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多组学主线：cima-scratac-preprocessing → cima-multiomics-integration → cima-metacell → cima-grn-scenicplus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独立模块：cima-clm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五、使用场景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场景 A：资源与谱系图谱探索</w:t>
      </w:r>
    </w:p>
    <w:p>
      <w:r>
        <w:rPr>
          <w:rFonts w:ascii="黑体" w:hAnsi="黑体" w:eastAsia="黑体"/>
          <w:b/>
          <w:sz w:val="22"/>
        </w:rPr>
        <w:t>对应 Skill：cima-resource、cima-atlas-explore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可在不先行下载全量 h5ad 的情况下，查询数据清单、供体信息、细胞组成与基因表达。</w:t>
      </w:r>
    </w:p>
    <w:p>
      <w:r>
        <w:rPr>
          <w:rFonts w:ascii="黑体" w:hAnsi="黑体" w:eastAsia="黑体"/>
          <w:b/>
          <w:sz w:val="22"/>
        </w:rPr>
        <w:t>示例问法：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CIMA 有哪些可下载数据？TrueBlood Resource 在哪里？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可以探索哪些谱系子集（PBMC / CD4T / CD8T / B / Myeloid / NK）？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CIMA B 细胞子集有哪些亚型？各占多少比例？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CD8A 在不同免疫谱系中如何表达？哪个谱系更高？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428 名供体的年龄与性别分布如何？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在 B 细胞谱系中，随年龄增长哪些亚型比例升高或下降？请按年龄段分层展示。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基因列表 MS4A1、CD8A、NKG7、LYZ、FOXP3、IKZF4、IL12B 在哪些细胞类型高表达？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响应时间：多数为秒级至分钟级；全量 PBMCs UMAP 出图相对较慢。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场景 B：基因调控网络（GRN）</w:t>
      </w:r>
    </w:p>
    <w:p>
      <w:r>
        <w:rPr>
          <w:rFonts w:ascii="黑体" w:hAnsi="黑体" w:eastAsia="黑体"/>
          <w:b/>
          <w:sz w:val="22"/>
        </w:rPr>
        <w:t>对应 Skill：cima-grn-scenicplus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无需重跑 SCENIC+；可按转录因子、靶基因或谱系列出 eRegulon。</w:t>
      </w:r>
    </w:p>
    <w:p>
      <w:r>
        <w:rPr>
          <w:rFonts w:ascii="黑体" w:hAnsi="黑体" w:eastAsia="黑体"/>
          <w:b/>
          <w:sz w:val="22"/>
        </w:rPr>
        <w:t>示例问法：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Treg 转录因子 FOXP3 调控哪些下游基因？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B 细胞有哪些高质量 eRegulon？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NK 谱系的转录因子调控网络包含哪些 regulon？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响应时间：预计算表查询，通常为秒级（首次拉取表除外）。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场景 C：cis-xQTL</w:t>
      </w:r>
    </w:p>
    <w:p>
      <w:r>
        <w:rPr>
          <w:rFonts w:ascii="黑体" w:hAnsi="黑体" w:eastAsia="黑体"/>
          <w:b/>
          <w:sz w:val="22"/>
        </w:rPr>
        <w:t>对应 Skill：cima-xqtl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无需本地 tensorQTL 与全基因组测序重算；可按基因、变异、细胞类型及 eQTL / caQTL 类型过滤查询。</w:t>
      </w:r>
    </w:p>
    <w:p>
      <w:r>
        <w:rPr>
          <w:rFonts w:ascii="黑体" w:hAnsi="黑体" w:eastAsia="黑体"/>
          <w:b/>
          <w:sz w:val="22"/>
        </w:rPr>
        <w:t>示例问法：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基因 CDC42 在 CIMA 中是否存在 cis-eQTL？分布于哪些细胞类型？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Bn_TCL1A（或 B 相关亚型）中有哪些 cis-caQTL？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某变异位点（如 chr12_56050848）影响哪个基因？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响应时间：通常秒级返回 lead 关联（含 p 值、效应大小等）。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场景 D：SMR 与免疫相关性状</w:t>
      </w:r>
    </w:p>
    <w:p>
      <w:r>
        <w:rPr>
          <w:rFonts w:ascii="黑体" w:hAnsi="黑体" w:eastAsia="黑体"/>
          <w:b/>
          <w:sz w:val="22"/>
        </w:rPr>
        <w:t>对应 Skill：cima-smr-gwas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无需本地搭建 SMR / GCTA 工具链；可查询基因与免疫相关疾病 / 性状的显著 SMR 关联。查询疾病性状时，请使用显著关联表中有记录的基因（例如 CTLA4、BLK、ORMDL3）。</w:t>
      </w:r>
    </w:p>
    <w:p>
      <w:r>
        <w:rPr>
          <w:rFonts w:ascii="黑体" w:hAnsi="黑体" w:eastAsia="黑体"/>
          <w:b/>
          <w:sz w:val="22"/>
        </w:rPr>
        <w:t>示例问法：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基因 CTLA4 在 CIMA 显著 SMR 结果中与哪些免疫相关疾病关联？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基因 BLK 与类风湿关节炎（RA）是否存在 SMR 关联？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基因 ORMDL3 与哮喘（As）是否存在显著 SMR 关联？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说明：结果为统计关联 / SMR 证据，不能替代临床诊断。响应通常为秒级。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场景 E：CIMA-CLM 变异效应可视化</w:t>
      </w:r>
    </w:p>
    <w:p>
      <w:r>
        <w:rPr>
          <w:rFonts w:ascii="黑体" w:hAnsi="黑体" w:eastAsia="黑体"/>
          <w:b/>
          <w:sz w:val="22"/>
        </w:rPr>
        <w:t>对应 Skill：cima-clm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基于预计算的 in silico mutagenesis 结果生成热图、折线与序列标识图，无需现场 GPU / Enformer 推理。</w:t>
      </w:r>
    </w:p>
    <w:p>
      <w:r>
        <w:rPr>
          <w:rFonts w:ascii="黑体" w:hAnsi="黑体" w:eastAsia="黑体"/>
          <w:b/>
          <w:sz w:val="22"/>
        </w:rPr>
        <w:t>示例问法：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请运行 CIMA-CLM 变异效应分析，生成热图与折线图。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CIMA-CLM 能够完成哪些分析？预计算结果的适用范围是什么？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数据前提：需提供 CIMA-CLM_Demo 目录，或设置环境变量 CIMA_CLM_DEMO。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场景 F：本地分析流水线</w:t>
      </w:r>
    </w:p>
    <w:p>
      <w:r>
        <w:rPr>
          <w:rFonts w:ascii="黑体" w:hAnsi="黑体" w:eastAsia="黑体"/>
          <w:b/>
          <w:sz w:val="22"/>
        </w:rPr>
        <w:t>对应 Skill：cima-scrna-preprocessing → cima-cell-annotation →（可选）cima-pseudobulk-variance → cima-scratac-preprocessing → cima-multiomics-integration → cima-metacell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可按论文相关流程在 CPU 上完成预处理、注释、多组学整合与 metacell。可使用配套示例数据（paired_demo_rna / paired_demo_atac / paired_demo_atac_gene），或替换为自有 h5ad。</w:t>
      </w:r>
    </w:p>
    <w:p>
      <w:r>
        <w:rPr>
          <w:rFonts w:ascii="黑体" w:hAnsi="黑体" w:eastAsia="黑体"/>
          <w:b/>
          <w:sz w:val="22"/>
        </w:rPr>
        <w:t>示例问法：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请使用配对示例数据按 CIMA 流程依次完成预处理、L1–L4 注释、pseudobulk、scATAC、多组学整合与 metacell 配对。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请仅使用 RNA 示例数据完成 scRNA 预处理与 L1–L4 注释。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已有预处理后的 RNA 与 gene-level ATAC，请完成多组学标签迁移与 metacell，并报告配对情况。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响应时间：通常为数分钟级。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六、推荐使用顺序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建议按下列顺序熟悉主要能力（具体耗时受网络与缓存状态影响）：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顺序</w:t>
            </w:r>
          </w:p>
        </w:tc>
        <w:tc>
          <w:tcPr>
            <w:tcW w:type="dxa" w:w="5102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示例问法</w:t>
            </w:r>
          </w:p>
        </w:tc>
        <w:tc>
          <w:tcPr>
            <w:tcW w:type="dxa" w:w="3118"/>
            <w:shd w:fill="D9E2F3" w:val="clear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对应能力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CIMA 有哪些谱系视图？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图谱浏览 / 视图列表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CD8A 在不同免疫谱系中如何表达？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跨谱系基因表达比较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FOXP3 调控哪些靶基因？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GRN 预计算查询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CDC42 在哪些细胞类型有 eQTL？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xQTL 预计算查询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CTLA4 在显著 SMR 中与哪些免疫相关疾病关联？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SMR 性状查询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请运行 CIMA-CLM 变异效应分析并输出图件。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CLM 预计算可视化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  <w:b/>
          <w:sz w:val="32"/>
        </w:rPr>
        <w:t>七、问题速查</w:t>
      </w:r>
    </w:p>
    <w:p>
      <w:r>
        <w:rPr>
          <w:rFonts w:ascii="黑体" w:hAnsi="黑体" w:eastAsia="黑体"/>
          <w:b/>
          <w:sz w:val="22"/>
        </w:rPr>
        <w:t>资源 / 图谱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CIMA 有哪些可下载数据？公开 FTP 在哪里？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可探索哪些谱系子集？各大约多少细胞？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B 子集亚型组成如何？CD8A 跨谱系谁更高？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428 人年龄与性别分布如何？随年龄哪些亚型比例变化？</w:t>
      </w:r>
    </w:p>
    <w:p>
      <w:r>
        <w:rPr>
          <w:rFonts w:ascii="黑体" w:hAnsi="黑体" w:eastAsia="黑体"/>
          <w:b/>
          <w:sz w:val="22"/>
        </w:rPr>
        <w:t>GRN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FOXP3 的 eRegulon / 靶基因有哪些？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B / NK 高质量 eRegulon 列表？</w:t>
      </w:r>
    </w:p>
    <w:p>
      <w:r>
        <w:rPr>
          <w:rFonts w:ascii="黑体" w:hAnsi="黑体" w:eastAsia="黑体"/>
          <w:b/>
          <w:sz w:val="22"/>
        </w:rPr>
        <w:t>xQTL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CDC42 的 cis-eQTL（按细胞类型）？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指定亚型的 cis-caQTL？</w:t>
      </w:r>
    </w:p>
    <w:p>
      <w:r>
        <w:rPr>
          <w:rFonts w:ascii="黑体" w:hAnsi="黑体" w:eastAsia="黑体"/>
          <w:b/>
          <w:sz w:val="22"/>
        </w:rPr>
        <w:t>SMR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CTLA4 / BLK / ORMDL3 等与免疫相关性状的关联？</w:t>
      </w:r>
    </w:p>
    <w:p>
      <w:r>
        <w:rPr>
          <w:rFonts w:ascii="黑体" w:hAnsi="黑体" w:eastAsia="黑体"/>
          <w:b/>
          <w:sz w:val="22"/>
        </w:rPr>
        <w:t>CLM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运行 CIMA-CLM，生成热图与折线图。</w:t>
      </w:r>
    </w:p>
    <w:p>
      <w:r>
        <w:rPr>
          <w:rFonts w:ascii="黑体" w:hAnsi="黑体" w:eastAsia="黑体"/>
          <w:b/>
          <w:sz w:val="22"/>
        </w:rPr>
        <w:t>流水线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配对示例数据全流程；或仅预处理 + 注释；或整合 + metacell。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八、安装与数据获取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（一）安装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仓库地址：https://github.com/CNGBdb-org/BioLens-Skill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建议步骤：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克隆仓库后进入 cima 目录。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安装 Python 依赖：pip install -r requirements.txt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安装至 Agent：./install-to-agent.sh --agent cursor（或其他 Agent）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详细说明见仓库 cima/README.md。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（二）公开数据位置</w:t>
      </w:r>
    </w:p>
    <w:p>
      <w:pPr>
        <w:spacing w:after="120" w:line="300" w:lineRule="auto"/>
        <w:ind w:firstLine="420"/>
      </w:pPr>
      <w:r>
        <w:rPr>
          <w:rFonts w:ascii="宋体" w:hAnsi="宋体" w:eastAsia="宋体"/>
          <w:b w:val="0"/>
          <w:sz w:val="22"/>
        </w:rPr>
        <w:t>本 Skill 包不附带 CIMA Resource 全量本地数据。问询「有哪些数据 / 在哪里」时，应以公开 FTP 与门户为准：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FTP 根目录：https://ftp.cngb.org/pub/SciRAID/trueblood/cima/CIMA_Resource/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门户 Resource：https://db.cngb.org/trueblood/cima/resource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大文件下载工具（RaySync）：https://ftp.cngb.org/pub/course/tool/raysync/</w:t>
      </w:r>
    </w:p>
    <w:p>
      <w:pPr>
        <w:spacing w:after="120" w:line="300" w:lineRule="auto"/>
      </w:pPr>
      <w:r>
        <w:rPr>
          <w:rFonts w:ascii="宋体" w:hAnsi="宋体" w:eastAsia="宋体"/>
          <w:b w:val="0"/>
          <w:sz w:val="22"/>
        </w:rPr>
        <w:t>示例：NK 系群 scRNA h5ad 可通过 https://ftp.cngb.org/pub/SciRAID/trueblood/cima/CIMA_Resource/Cell_Atlas/CIMA_RNA_NK_503083cells_36326genes_compressed_20260305.h5ad 获取。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九、相关链接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CIMA 门户：https://db.cngb.org/trueblood/cima/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文献 DOI：https://doi.org/10.1126/science.adt3130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BioLens-Skill：https://github.com/CNGBdb-org/BioLens-Skill</w:t>
      </w:r>
    </w:p>
    <w:p>
      <w:pPr>
        <w:pStyle w:val="ListBullet"/>
        <w:spacing w:after="60" w:line="288" w:lineRule="auto"/>
      </w:pPr>
      <w:r>
        <w:rPr>
          <w:rFonts w:ascii="宋体" w:hAnsi="宋体" w:eastAsia="宋体"/>
          <w:b w:val="0"/>
          <w:sz w:val="22"/>
        </w:rPr>
        <w:t>公开 FTP：https://ftp.cngb.org/pub/SciRAID/trueblood/cima/CIMA_Resource/</w:t>
      </w:r>
    </w:p>
    <w:p/>
    <w:p>
      <w:pPr>
        <w:jc w:val="center"/>
      </w:pPr>
      <w:r>
        <w:rPr>
          <w:rFonts w:ascii="宋体" w:hAnsi="宋体" w:eastAsia="宋体"/>
          <w:b w:val="0"/>
          <w:sz w:val="20"/>
        </w:rPr>
        <w:t>— 全文完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