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A23B" w14:textId="105385BB" w:rsidR="00E81FB6" w:rsidRDefault="00E81FB6">
      <w:pPr>
        <w:spacing w:line="200" w:lineRule="exact"/>
        <w:rPr>
          <w:sz w:val="24"/>
          <w:szCs w:val="24"/>
        </w:rPr>
      </w:pPr>
    </w:p>
    <w:p w14:paraId="09F37D1D" w14:textId="77777777" w:rsidR="00E81FB6" w:rsidRDefault="00E81FB6">
      <w:pPr>
        <w:spacing w:line="287" w:lineRule="exact"/>
        <w:rPr>
          <w:sz w:val="24"/>
          <w:szCs w:val="24"/>
        </w:rPr>
      </w:pPr>
    </w:p>
    <w:p w14:paraId="5D13868B" w14:textId="77777777" w:rsidR="00E81FB6" w:rsidRDefault="00AE5133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District Elections</w:t>
      </w:r>
    </w:p>
    <w:p w14:paraId="511D6780" w14:textId="77777777" w:rsidR="00E81FB6" w:rsidRDefault="00AE5133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Campaigning Code of Ethics</w:t>
      </w:r>
    </w:p>
    <w:p w14:paraId="70186DA4" w14:textId="77777777" w:rsidR="00E81FB6" w:rsidRDefault="00E81FB6">
      <w:pPr>
        <w:spacing w:line="287" w:lineRule="exact"/>
        <w:rPr>
          <w:sz w:val="24"/>
          <w:szCs w:val="24"/>
        </w:rPr>
      </w:pPr>
      <w:bookmarkStart w:id="0" w:name="_GoBack"/>
      <w:bookmarkEnd w:id="0"/>
    </w:p>
    <w:p w14:paraId="74332C1A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5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campaign tactics will be tolerated that may or will impugn the good name of Circle K International or Kiwanis International.</w:t>
      </w:r>
    </w:p>
    <w:p w14:paraId="6A2FE7A4" w14:textId="77777777" w:rsidR="00E81FB6" w:rsidRDefault="00E81FB6">
      <w:pPr>
        <w:spacing w:line="287" w:lineRule="exact"/>
        <w:rPr>
          <w:rFonts w:ascii="Arial" w:eastAsia="Arial" w:hAnsi="Arial" w:cs="Arial"/>
          <w:sz w:val="24"/>
          <w:szCs w:val="24"/>
        </w:rPr>
      </w:pPr>
    </w:p>
    <w:p w14:paraId="4AD664B4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5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Campaign publications and literature will in no way imply support or </w:t>
      </w:r>
      <w:r>
        <w:rPr>
          <w:rFonts w:ascii="Arial" w:eastAsia="Arial" w:hAnsi="Arial" w:cs="Arial"/>
          <w:sz w:val="24"/>
          <w:szCs w:val="24"/>
        </w:rPr>
        <w:t>endorsement from the District Board of Officers, individually or as a group.</w:t>
      </w:r>
    </w:p>
    <w:p w14:paraId="1DE23D56" w14:textId="77777777" w:rsidR="00E81FB6" w:rsidRDefault="00E81FB6">
      <w:pPr>
        <w:spacing w:line="288" w:lineRule="exact"/>
        <w:rPr>
          <w:rFonts w:ascii="Arial" w:eastAsia="Arial" w:hAnsi="Arial" w:cs="Arial"/>
          <w:sz w:val="24"/>
          <w:szCs w:val="24"/>
        </w:rPr>
      </w:pPr>
    </w:p>
    <w:p w14:paraId="0B57CDF5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Campaigning shall be conducted in a highly professional and ethical manner. Activities involved with campaigning against another candidate are considered unacceptable and will no</w:t>
      </w:r>
      <w:r>
        <w:rPr>
          <w:rFonts w:ascii="Arial" w:eastAsia="Arial" w:hAnsi="Arial" w:cs="Arial"/>
          <w:sz w:val="24"/>
          <w:szCs w:val="24"/>
        </w:rPr>
        <w:t>t be allowed. In light of the open and competitive processes for selection of District Chairs, no promises of support or appointment in exchange for votes, candidacy, or declination of candidacy are appropriate.</w:t>
      </w:r>
    </w:p>
    <w:p w14:paraId="4284EEF2" w14:textId="77777777" w:rsidR="00E81FB6" w:rsidRDefault="00E81FB6">
      <w:pPr>
        <w:spacing w:line="289" w:lineRule="exact"/>
        <w:rPr>
          <w:rFonts w:ascii="Arial" w:eastAsia="Arial" w:hAnsi="Arial" w:cs="Arial"/>
          <w:sz w:val="24"/>
          <w:szCs w:val="24"/>
        </w:rPr>
      </w:pPr>
    </w:p>
    <w:p w14:paraId="00CF8393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campaign literature may be distributed p</w:t>
      </w:r>
      <w:r>
        <w:rPr>
          <w:rFonts w:ascii="Arial" w:eastAsia="Arial" w:hAnsi="Arial" w:cs="Arial"/>
          <w:sz w:val="24"/>
          <w:szCs w:val="24"/>
        </w:rPr>
        <w:t>rior to the close of Opening Session. Campaign paraphernalia MAY not be displayed at any general session or workshop, nor may any other major attention-getting device be employed not within the acceptable realm of buttons or other such items for personal w</w:t>
      </w:r>
      <w:r>
        <w:rPr>
          <w:rFonts w:ascii="Arial" w:eastAsia="Arial" w:hAnsi="Arial" w:cs="Arial"/>
          <w:sz w:val="24"/>
          <w:szCs w:val="24"/>
        </w:rPr>
        <w:t>ear. No campaign paraphernalia or items for personal wear will be allowed in the House of Delegates.</w:t>
      </w:r>
    </w:p>
    <w:p w14:paraId="33F740B8" w14:textId="77777777" w:rsidR="00E81FB6" w:rsidRDefault="00E81FB6">
      <w:pPr>
        <w:spacing w:line="290" w:lineRule="exact"/>
        <w:rPr>
          <w:rFonts w:ascii="Arial" w:eastAsia="Arial" w:hAnsi="Arial" w:cs="Arial"/>
          <w:sz w:val="24"/>
          <w:szCs w:val="24"/>
        </w:rPr>
      </w:pPr>
    </w:p>
    <w:p w14:paraId="2F7AB407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candidate is allowed to send literature of any form to clubs prior to the close of Opening Session, except for the Application for Candidacy. The candi</w:t>
      </w:r>
      <w:r>
        <w:rPr>
          <w:rFonts w:ascii="Arial" w:eastAsia="Arial" w:hAnsi="Arial" w:cs="Arial"/>
          <w:sz w:val="24"/>
          <w:szCs w:val="24"/>
        </w:rPr>
        <w:t>date may send a copy of the Application for Candidacy to whomever he/she wishes, but no sooner than sixty (60) days prior to Convention.</w:t>
      </w:r>
    </w:p>
    <w:p w14:paraId="11594614" w14:textId="77777777" w:rsidR="00E81FB6" w:rsidRDefault="00E81FB6">
      <w:pPr>
        <w:spacing w:line="289" w:lineRule="exact"/>
        <w:rPr>
          <w:rFonts w:ascii="Arial" w:eastAsia="Arial" w:hAnsi="Arial" w:cs="Arial"/>
          <w:sz w:val="24"/>
          <w:szCs w:val="24"/>
        </w:rPr>
      </w:pPr>
    </w:p>
    <w:p w14:paraId="28E21AB6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Information posted on an internet web site expressing views either for or against a candidate is unacceptable and will</w:t>
      </w:r>
      <w:r>
        <w:rPr>
          <w:rFonts w:ascii="Arial" w:eastAsia="Arial" w:hAnsi="Arial" w:cs="Arial"/>
          <w:sz w:val="24"/>
          <w:szCs w:val="24"/>
        </w:rPr>
        <w:t xml:space="preserve"> result in the immediate disqualification of the candidate endorsed. Additionally, individuals involved in such activity who are members of Circle K International may be banned from district convention.</w:t>
      </w:r>
    </w:p>
    <w:p w14:paraId="0527851C" w14:textId="77777777" w:rsidR="00E81FB6" w:rsidRDefault="00E81FB6">
      <w:pPr>
        <w:spacing w:line="277" w:lineRule="exact"/>
        <w:rPr>
          <w:rFonts w:ascii="Arial" w:eastAsia="Arial" w:hAnsi="Arial" w:cs="Arial"/>
          <w:sz w:val="24"/>
          <w:szCs w:val="24"/>
        </w:rPr>
      </w:pPr>
    </w:p>
    <w:p w14:paraId="582A3BDB" w14:textId="77777777" w:rsidR="00E81FB6" w:rsidRDefault="00AE5133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campaign literature or publications shall be </w:t>
      </w:r>
      <w:r>
        <w:rPr>
          <w:rFonts w:ascii="Arial" w:eastAsia="Arial" w:hAnsi="Arial" w:cs="Arial"/>
          <w:sz w:val="24"/>
          <w:szCs w:val="24"/>
        </w:rPr>
        <w:t>affixed to hotel property.</w:t>
      </w:r>
    </w:p>
    <w:p w14:paraId="674716FC" w14:textId="77777777" w:rsidR="00E81FB6" w:rsidRDefault="00E81FB6">
      <w:pPr>
        <w:spacing w:line="286" w:lineRule="exact"/>
        <w:rPr>
          <w:rFonts w:ascii="Arial" w:eastAsia="Arial" w:hAnsi="Arial" w:cs="Arial"/>
          <w:sz w:val="24"/>
          <w:szCs w:val="24"/>
        </w:rPr>
      </w:pPr>
    </w:p>
    <w:p w14:paraId="2D49C293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Hazing of candidates will not be tolerated during any caucusing activities. Hazing is considered to be any activity or question that does not pertain to the candidate's credibility as a prospective District officer. No individua</w:t>
      </w:r>
      <w:r>
        <w:rPr>
          <w:rFonts w:ascii="Arial" w:eastAsia="Arial" w:hAnsi="Arial" w:cs="Arial"/>
          <w:sz w:val="24"/>
          <w:szCs w:val="24"/>
        </w:rPr>
        <w:t>l involved with a caucus shall be allowed to have physical contact with a candidate.</w:t>
      </w:r>
    </w:p>
    <w:p w14:paraId="01BA5301" w14:textId="77777777" w:rsidR="00E81FB6" w:rsidRDefault="00E81FB6">
      <w:pPr>
        <w:spacing w:line="287" w:lineRule="exact"/>
        <w:rPr>
          <w:rFonts w:ascii="Arial" w:eastAsia="Arial" w:hAnsi="Arial" w:cs="Arial"/>
          <w:sz w:val="24"/>
          <w:szCs w:val="24"/>
        </w:rPr>
      </w:pPr>
    </w:p>
    <w:p w14:paraId="640EF96B" w14:textId="77777777" w:rsidR="00E81FB6" w:rsidRDefault="00AE5133">
      <w:pPr>
        <w:numPr>
          <w:ilvl w:val="0"/>
          <w:numId w:val="1"/>
        </w:numPr>
        <w:tabs>
          <w:tab w:val="left" w:pos="1080"/>
        </w:tabs>
        <w:spacing w:line="235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Each candidate shall be held responsible for compliance with these rules, including the compliance of those directly aiding him/her.</w:t>
      </w:r>
    </w:p>
    <w:p w14:paraId="2D837696" w14:textId="77777777" w:rsidR="00E81FB6" w:rsidRDefault="00E81FB6">
      <w:pPr>
        <w:spacing w:line="200" w:lineRule="exact"/>
        <w:rPr>
          <w:sz w:val="24"/>
          <w:szCs w:val="24"/>
        </w:rPr>
      </w:pPr>
    </w:p>
    <w:p w14:paraId="27691483" w14:textId="77777777" w:rsidR="00E81FB6" w:rsidRDefault="00E81FB6">
      <w:pPr>
        <w:spacing w:line="200" w:lineRule="exact"/>
        <w:rPr>
          <w:sz w:val="24"/>
          <w:szCs w:val="24"/>
        </w:rPr>
      </w:pPr>
    </w:p>
    <w:p w14:paraId="0544AC07" w14:textId="77777777" w:rsidR="00E81FB6" w:rsidRDefault="00E81FB6">
      <w:pPr>
        <w:spacing w:line="368" w:lineRule="exact"/>
        <w:rPr>
          <w:sz w:val="24"/>
          <w:szCs w:val="24"/>
        </w:rPr>
      </w:pPr>
    </w:p>
    <w:p w14:paraId="36883221" w14:textId="77777777" w:rsidR="00E81FB6" w:rsidRDefault="00AE5133">
      <w:pPr>
        <w:jc w:val="center"/>
        <w:rPr>
          <w:sz w:val="20"/>
          <w:szCs w:val="20"/>
        </w:rPr>
      </w:pPr>
      <w:r>
        <w:rPr>
          <w:rFonts w:ascii="Tahoma" w:eastAsia="Tahoma" w:hAnsi="Tahoma" w:cs="Tahoma"/>
          <w:sz w:val="24"/>
          <w:szCs w:val="24"/>
        </w:rPr>
        <w:t>Page 1 of 1</w:t>
      </w:r>
    </w:p>
    <w:sectPr w:rsidR="00E81FB6">
      <w:headerReference w:type="default" r:id="rId7"/>
      <w:pgSz w:w="12240" w:h="15840"/>
      <w:pgMar w:top="1440" w:right="1440" w:bottom="424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BC14" w14:textId="77777777" w:rsidR="00AE5133" w:rsidRDefault="00AE5133" w:rsidP="00754174">
      <w:r>
        <w:separator/>
      </w:r>
    </w:p>
  </w:endnote>
  <w:endnote w:type="continuationSeparator" w:id="0">
    <w:p w14:paraId="612672E1" w14:textId="77777777" w:rsidR="00AE5133" w:rsidRDefault="00AE5133" w:rsidP="0075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B656" w14:textId="77777777" w:rsidR="00AE5133" w:rsidRDefault="00AE5133" w:rsidP="00754174">
      <w:r>
        <w:separator/>
      </w:r>
    </w:p>
  </w:footnote>
  <w:footnote w:type="continuationSeparator" w:id="0">
    <w:p w14:paraId="55D42701" w14:textId="77777777" w:rsidR="00AE5133" w:rsidRDefault="00AE5133" w:rsidP="0075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1DAF1" w14:textId="547E3445" w:rsidR="00754174" w:rsidRDefault="0075417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A82CBC" wp14:editId="6968D01D">
          <wp:simplePos x="0" y="0"/>
          <wp:positionH relativeFrom="column">
            <wp:posOffset>0</wp:posOffset>
          </wp:positionH>
          <wp:positionV relativeFrom="paragraph">
            <wp:posOffset>381857</wp:posOffset>
          </wp:positionV>
          <wp:extent cx="5943600" cy="568960"/>
          <wp:effectExtent l="0" t="0" r="0" b="254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istrict_MasterHeader_Blue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3F784676"/>
    <w:lvl w:ilvl="0" w:tplc="9394267C">
      <w:start w:val="1"/>
      <w:numFmt w:val="decimal"/>
      <w:lvlText w:val="%1."/>
      <w:lvlJc w:val="left"/>
    </w:lvl>
    <w:lvl w:ilvl="1" w:tplc="B1BC30DE">
      <w:numFmt w:val="decimal"/>
      <w:lvlText w:val=""/>
      <w:lvlJc w:val="left"/>
    </w:lvl>
    <w:lvl w:ilvl="2" w:tplc="109468FC">
      <w:numFmt w:val="decimal"/>
      <w:lvlText w:val=""/>
      <w:lvlJc w:val="left"/>
    </w:lvl>
    <w:lvl w:ilvl="3" w:tplc="2CF07878">
      <w:numFmt w:val="decimal"/>
      <w:lvlText w:val=""/>
      <w:lvlJc w:val="left"/>
    </w:lvl>
    <w:lvl w:ilvl="4" w:tplc="024EED4A">
      <w:numFmt w:val="decimal"/>
      <w:lvlText w:val=""/>
      <w:lvlJc w:val="left"/>
    </w:lvl>
    <w:lvl w:ilvl="5" w:tplc="B8369A7C">
      <w:numFmt w:val="decimal"/>
      <w:lvlText w:val=""/>
      <w:lvlJc w:val="left"/>
    </w:lvl>
    <w:lvl w:ilvl="6" w:tplc="2AEA95F6">
      <w:numFmt w:val="decimal"/>
      <w:lvlText w:val=""/>
      <w:lvlJc w:val="left"/>
    </w:lvl>
    <w:lvl w:ilvl="7" w:tplc="A4D05B2E">
      <w:numFmt w:val="decimal"/>
      <w:lvlText w:val=""/>
      <w:lvlJc w:val="left"/>
    </w:lvl>
    <w:lvl w:ilvl="8" w:tplc="5B06853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B6"/>
    <w:rsid w:val="00754174"/>
    <w:rsid w:val="00AE5133"/>
    <w:rsid w:val="00E8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4514"/>
  <w15:docId w15:val="{07B0151C-1B60-B349-ABA1-33E86A09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74"/>
  </w:style>
  <w:style w:type="paragraph" w:styleId="Footer">
    <w:name w:val="footer"/>
    <w:basedOn w:val="Normal"/>
    <w:link w:val="FooterChar"/>
    <w:uiPriority w:val="99"/>
    <w:unhideWhenUsed/>
    <w:rsid w:val="00754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Santiago, Manuel</cp:lastModifiedBy>
  <cp:revision>2</cp:revision>
  <dcterms:created xsi:type="dcterms:W3CDTF">2019-01-08T18:53:00Z</dcterms:created>
  <dcterms:modified xsi:type="dcterms:W3CDTF">2019-01-08T18:53:00Z</dcterms:modified>
</cp:coreProperties>
</file>