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3A23B" w14:textId="105385BB" w:rsidR="00E81FB6" w:rsidRDefault="00E81FB6">
      <w:pPr>
        <w:spacing w:line="200" w:lineRule="exact"/>
        <w:rPr>
          <w:sz w:val="24"/>
          <w:szCs w:val="24"/>
        </w:rPr>
      </w:pPr>
    </w:p>
    <w:p w14:paraId="09F37D1D" w14:textId="77777777" w:rsidR="00E81FB6" w:rsidRDefault="00E81FB6">
      <w:pPr>
        <w:spacing w:line="287" w:lineRule="exact"/>
        <w:rPr>
          <w:sz w:val="24"/>
          <w:szCs w:val="24"/>
        </w:rPr>
      </w:pPr>
    </w:p>
    <w:p w14:paraId="5D13868B" w14:textId="77777777" w:rsidR="00E81FB6" w:rsidRDefault="00AE5133">
      <w:pPr>
        <w:jc w:val="center"/>
        <w:rPr>
          <w:sz w:val="20"/>
          <w:szCs w:val="20"/>
        </w:rPr>
      </w:pPr>
      <w:r>
        <w:rPr>
          <w:rFonts w:ascii="Arial" w:eastAsia="Arial" w:hAnsi="Arial" w:cs="Arial"/>
          <w:b/>
          <w:bCs/>
          <w:sz w:val="24"/>
          <w:szCs w:val="24"/>
        </w:rPr>
        <w:t>District Elections</w:t>
      </w:r>
    </w:p>
    <w:p w14:paraId="511D6780" w14:textId="77777777" w:rsidR="00E81FB6" w:rsidRDefault="00AE5133">
      <w:pPr>
        <w:jc w:val="center"/>
        <w:rPr>
          <w:sz w:val="20"/>
          <w:szCs w:val="20"/>
        </w:rPr>
      </w:pPr>
      <w:r>
        <w:rPr>
          <w:rFonts w:ascii="Arial" w:eastAsia="Arial" w:hAnsi="Arial" w:cs="Arial"/>
          <w:b/>
          <w:bCs/>
          <w:sz w:val="24"/>
          <w:szCs w:val="24"/>
        </w:rPr>
        <w:t>Campaigning Code of Ethics</w:t>
      </w:r>
    </w:p>
    <w:p w14:paraId="70186DA4" w14:textId="77777777" w:rsidR="00E81FB6" w:rsidRDefault="00E81FB6">
      <w:pPr>
        <w:spacing w:line="287" w:lineRule="exact"/>
        <w:rPr>
          <w:sz w:val="24"/>
          <w:szCs w:val="24"/>
        </w:rPr>
      </w:pPr>
    </w:p>
    <w:p w14:paraId="74332C1A" w14:textId="77777777" w:rsidR="00E81FB6" w:rsidRDefault="00AE5133">
      <w:pPr>
        <w:numPr>
          <w:ilvl w:val="0"/>
          <w:numId w:val="1"/>
        </w:numPr>
        <w:tabs>
          <w:tab w:val="left" w:pos="1080"/>
        </w:tabs>
        <w:spacing w:line="235" w:lineRule="auto"/>
        <w:ind w:left="1080" w:hanging="360"/>
        <w:rPr>
          <w:rFonts w:ascii="Arial" w:eastAsia="Arial" w:hAnsi="Arial" w:cs="Arial"/>
          <w:sz w:val="24"/>
          <w:szCs w:val="24"/>
        </w:rPr>
      </w:pPr>
      <w:r>
        <w:rPr>
          <w:rFonts w:ascii="Arial" w:eastAsia="Arial" w:hAnsi="Arial" w:cs="Arial"/>
          <w:sz w:val="24"/>
          <w:szCs w:val="24"/>
        </w:rPr>
        <w:t>No campaign tactics will be tolerated that may or will impugn the good name of Circle K International or Kiwanis International.</w:t>
      </w:r>
    </w:p>
    <w:p w14:paraId="6A2FE7A4" w14:textId="77777777" w:rsidR="00E81FB6" w:rsidRDefault="00E81FB6">
      <w:pPr>
        <w:spacing w:line="287" w:lineRule="exact"/>
        <w:rPr>
          <w:rFonts w:ascii="Arial" w:eastAsia="Arial" w:hAnsi="Arial" w:cs="Arial"/>
          <w:sz w:val="24"/>
          <w:szCs w:val="24"/>
        </w:rPr>
      </w:pPr>
    </w:p>
    <w:p w14:paraId="4AD664B4" w14:textId="77777777" w:rsidR="00E81FB6" w:rsidRDefault="00AE5133">
      <w:pPr>
        <w:numPr>
          <w:ilvl w:val="0"/>
          <w:numId w:val="1"/>
        </w:numPr>
        <w:tabs>
          <w:tab w:val="left" w:pos="1080"/>
        </w:tabs>
        <w:spacing w:line="235" w:lineRule="auto"/>
        <w:ind w:left="1080" w:hanging="360"/>
        <w:rPr>
          <w:rFonts w:ascii="Arial" w:eastAsia="Arial" w:hAnsi="Arial" w:cs="Arial"/>
          <w:sz w:val="24"/>
          <w:szCs w:val="24"/>
        </w:rPr>
      </w:pPr>
      <w:r>
        <w:rPr>
          <w:rFonts w:ascii="Arial" w:eastAsia="Arial" w:hAnsi="Arial" w:cs="Arial"/>
          <w:sz w:val="24"/>
          <w:szCs w:val="24"/>
        </w:rPr>
        <w:t>Campaign publications and literature will in no way imply support or endorsement from the District Board of Officers, individually or as a group.</w:t>
      </w:r>
    </w:p>
    <w:p w14:paraId="1DE23D56" w14:textId="77777777" w:rsidR="00E81FB6" w:rsidRDefault="00E81FB6">
      <w:pPr>
        <w:spacing w:line="288" w:lineRule="exact"/>
        <w:rPr>
          <w:rFonts w:ascii="Arial" w:eastAsia="Arial" w:hAnsi="Arial" w:cs="Arial"/>
          <w:sz w:val="24"/>
          <w:szCs w:val="24"/>
        </w:rPr>
      </w:pPr>
    </w:p>
    <w:p w14:paraId="0B57CDF5" w14:textId="77777777" w:rsidR="00E81FB6" w:rsidRDefault="00AE5133">
      <w:pPr>
        <w:numPr>
          <w:ilvl w:val="0"/>
          <w:numId w:val="1"/>
        </w:numPr>
        <w:tabs>
          <w:tab w:val="left" w:pos="1080"/>
        </w:tabs>
        <w:spacing w:line="238" w:lineRule="auto"/>
        <w:ind w:left="1080" w:hanging="360"/>
        <w:jc w:val="both"/>
        <w:rPr>
          <w:rFonts w:ascii="Arial" w:eastAsia="Arial" w:hAnsi="Arial" w:cs="Arial"/>
          <w:sz w:val="24"/>
          <w:szCs w:val="24"/>
        </w:rPr>
      </w:pPr>
      <w:r>
        <w:rPr>
          <w:rFonts w:ascii="Arial" w:eastAsia="Arial" w:hAnsi="Arial" w:cs="Arial"/>
          <w:sz w:val="24"/>
          <w:szCs w:val="24"/>
        </w:rPr>
        <w:t>Campaigning shall be conducted in a highly professional and ethical manner. Activities involved with campaigning against another candidate are considered unacceptable and will not be allowed. In light of the open and competitive processes for selection of District Chairs, no promises of support or appointment in exchange for votes, candidacy, or declination of candidacy are appropriate.</w:t>
      </w:r>
    </w:p>
    <w:p w14:paraId="4284EEF2" w14:textId="77777777" w:rsidR="00E81FB6" w:rsidRDefault="00E81FB6">
      <w:pPr>
        <w:spacing w:line="289" w:lineRule="exact"/>
        <w:rPr>
          <w:rFonts w:ascii="Arial" w:eastAsia="Arial" w:hAnsi="Arial" w:cs="Arial"/>
          <w:sz w:val="24"/>
          <w:szCs w:val="24"/>
        </w:rPr>
      </w:pPr>
    </w:p>
    <w:p w14:paraId="00CF8393" w14:textId="1CD982BD" w:rsidR="00E81FB6" w:rsidRDefault="00AE5133">
      <w:pPr>
        <w:numPr>
          <w:ilvl w:val="0"/>
          <w:numId w:val="1"/>
        </w:numPr>
        <w:tabs>
          <w:tab w:val="left" w:pos="1080"/>
        </w:tabs>
        <w:spacing w:line="238" w:lineRule="auto"/>
        <w:ind w:left="1080" w:hanging="360"/>
        <w:jc w:val="both"/>
        <w:rPr>
          <w:rFonts w:ascii="Arial" w:eastAsia="Arial" w:hAnsi="Arial" w:cs="Arial"/>
          <w:sz w:val="24"/>
          <w:szCs w:val="24"/>
        </w:rPr>
      </w:pPr>
      <w:r>
        <w:rPr>
          <w:rFonts w:ascii="Arial" w:eastAsia="Arial" w:hAnsi="Arial" w:cs="Arial"/>
          <w:sz w:val="24"/>
          <w:szCs w:val="24"/>
        </w:rPr>
        <w:t xml:space="preserve">No campaign literature may be distributed prior to the close of Opening Session. Campaign paraphernalia </w:t>
      </w:r>
      <w:r w:rsidR="00EC66ED">
        <w:rPr>
          <w:rFonts w:ascii="Arial" w:eastAsia="Arial" w:hAnsi="Arial" w:cs="Arial"/>
          <w:sz w:val="24"/>
          <w:szCs w:val="24"/>
        </w:rPr>
        <w:t>may NOT</w:t>
      </w:r>
      <w:r>
        <w:rPr>
          <w:rFonts w:ascii="Arial" w:eastAsia="Arial" w:hAnsi="Arial" w:cs="Arial"/>
          <w:sz w:val="24"/>
          <w:szCs w:val="24"/>
        </w:rPr>
        <w:t xml:space="preserve"> be displayed at any general session or workshop, nor may any other major attention-getting device be employed not within the acceptable realm of buttons or other such items for personal wear. No campaign paraphernalia or items for personal wear will be allowed in the House of Delegates.</w:t>
      </w:r>
    </w:p>
    <w:p w14:paraId="33F740B8" w14:textId="77777777" w:rsidR="00E81FB6" w:rsidRDefault="00E81FB6">
      <w:pPr>
        <w:spacing w:line="290" w:lineRule="exact"/>
        <w:rPr>
          <w:rFonts w:ascii="Arial" w:eastAsia="Arial" w:hAnsi="Arial" w:cs="Arial"/>
          <w:sz w:val="24"/>
          <w:szCs w:val="24"/>
        </w:rPr>
      </w:pPr>
    </w:p>
    <w:p w14:paraId="2F7AB407" w14:textId="77777777" w:rsidR="00E81FB6" w:rsidRDefault="00AE5133">
      <w:pPr>
        <w:numPr>
          <w:ilvl w:val="0"/>
          <w:numId w:val="1"/>
        </w:numPr>
        <w:tabs>
          <w:tab w:val="left" w:pos="1080"/>
        </w:tabs>
        <w:spacing w:line="237" w:lineRule="auto"/>
        <w:ind w:left="1080" w:hanging="360"/>
        <w:jc w:val="both"/>
        <w:rPr>
          <w:rFonts w:ascii="Arial" w:eastAsia="Arial" w:hAnsi="Arial" w:cs="Arial"/>
          <w:sz w:val="24"/>
          <w:szCs w:val="24"/>
        </w:rPr>
      </w:pPr>
      <w:r>
        <w:rPr>
          <w:rFonts w:ascii="Arial" w:eastAsia="Arial" w:hAnsi="Arial" w:cs="Arial"/>
          <w:sz w:val="24"/>
          <w:szCs w:val="24"/>
        </w:rPr>
        <w:t>No candidate is allowed to send literature of any form to clubs prior to the close of Opening Session, except for the Application for Candidacy. The candidate may send a copy of the Application for Candidacy to whomever he/she wishes, but no sooner than sixty (60) days prior to Convention.</w:t>
      </w:r>
    </w:p>
    <w:p w14:paraId="11594614" w14:textId="77777777" w:rsidR="00E81FB6" w:rsidRDefault="00E81FB6">
      <w:pPr>
        <w:spacing w:line="289" w:lineRule="exact"/>
        <w:rPr>
          <w:rFonts w:ascii="Arial" w:eastAsia="Arial" w:hAnsi="Arial" w:cs="Arial"/>
          <w:sz w:val="24"/>
          <w:szCs w:val="24"/>
        </w:rPr>
      </w:pPr>
    </w:p>
    <w:p w14:paraId="28E21AB6" w14:textId="70607C01" w:rsidR="00E81FB6" w:rsidRDefault="00AE5133">
      <w:pPr>
        <w:numPr>
          <w:ilvl w:val="0"/>
          <w:numId w:val="1"/>
        </w:numPr>
        <w:tabs>
          <w:tab w:val="left" w:pos="1080"/>
        </w:tabs>
        <w:spacing w:line="238" w:lineRule="auto"/>
        <w:ind w:left="1080" w:hanging="360"/>
        <w:jc w:val="both"/>
        <w:rPr>
          <w:rFonts w:ascii="Arial" w:eastAsia="Arial" w:hAnsi="Arial" w:cs="Arial"/>
          <w:sz w:val="24"/>
          <w:szCs w:val="24"/>
        </w:rPr>
      </w:pPr>
      <w:r>
        <w:rPr>
          <w:rFonts w:ascii="Arial" w:eastAsia="Arial" w:hAnsi="Arial" w:cs="Arial"/>
          <w:sz w:val="24"/>
          <w:szCs w:val="24"/>
        </w:rPr>
        <w:t xml:space="preserve">Information posted on an internet web site expressing views either for or against a candidate is unacceptable and </w:t>
      </w:r>
      <w:r w:rsidR="00EC66ED">
        <w:rPr>
          <w:rFonts w:ascii="Arial" w:eastAsia="Arial" w:hAnsi="Arial" w:cs="Arial"/>
          <w:sz w:val="24"/>
          <w:szCs w:val="24"/>
        </w:rPr>
        <w:t>may</w:t>
      </w:r>
      <w:r>
        <w:rPr>
          <w:rFonts w:ascii="Arial" w:eastAsia="Arial" w:hAnsi="Arial" w:cs="Arial"/>
          <w:sz w:val="24"/>
          <w:szCs w:val="24"/>
        </w:rPr>
        <w:t xml:space="preserve"> result in the immediate disqualification of the candidate endorsed. Additionally, individuals involved in such activity who are members of Circle K International may be banned from district convention.</w:t>
      </w:r>
    </w:p>
    <w:p w14:paraId="0527851C" w14:textId="77777777" w:rsidR="00E81FB6" w:rsidRDefault="00E81FB6">
      <w:pPr>
        <w:spacing w:line="277" w:lineRule="exact"/>
        <w:rPr>
          <w:rFonts w:ascii="Arial" w:eastAsia="Arial" w:hAnsi="Arial" w:cs="Arial"/>
          <w:sz w:val="24"/>
          <w:szCs w:val="24"/>
        </w:rPr>
      </w:pPr>
    </w:p>
    <w:p w14:paraId="582A3BDB" w14:textId="242E4C21" w:rsidR="00E81FB6" w:rsidRDefault="00AE5133">
      <w:pPr>
        <w:numPr>
          <w:ilvl w:val="0"/>
          <w:numId w:val="1"/>
        </w:numPr>
        <w:tabs>
          <w:tab w:val="left" w:pos="1080"/>
        </w:tabs>
        <w:ind w:left="1080" w:hanging="360"/>
        <w:rPr>
          <w:rFonts w:ascii="Arial" w:eastAsia="Arial" w:hAnsi="Arial" w:cs="Arial"/>
          <w:sz w:val="24"/>
          <w:szCs w:val="24"/>
        </w:rPr>
      </w:pPr>
      <w:r>
        <w:rPr>
          <w:rFonts w:ascii="Arial" w:eastAsia="Arial" w:hAnsi="Arial" w:cs="Arial"/>
          <w:sz w:val="24"/>
          <w:szCs w:val="24"/>
        </w:rPr>
        <w:t>No campaign literature or publications shall be affixed to hotel</w:t>
      </w:r>
      <w:r w:rsidR="00EC66ED">
        <w:rPr>
          <w:rFonts w:ascii="Arial" w:eastAsia="Arial" w:hAnsi="Arial" w:cs="Arial"/>
          <w:sz w:val="24"/>
          <w:szCs w:val="24"/>
        </w:rPr>
        <w:t>/convention</w:t>
      </w:r>
      <w:r>
        <w:rPr>
          <w:rFonts w:ascii="Arial" w:eastAsia="Arial" w:hAnsi="Arial" w:cs="Arial"/>
          <w:sz w:val="24"/>
          <w:szCs w:val="24"/>
        </w:rPr>
        <w:t xml:space="preserve"> property.</w:t>
      </w:r>
    </w:p>
    <w:p w14:paraId="674716FC" w14:textId="77777777" w:rsidR="00E81FB6" w:rsidRDefault="00E81FB6">
      <w:pPr>
        <w:spacing w:line="286" w:lineRule="exact"/>
        <w:rPr>
          <w:rFonts w:ascii="Arial" w:eastAsia="Arial" w:hAnsi="Arial" w:cs="Arial"/>
          <w:sz w:val="24"/>
          <w:szCs w:val="24"/>
        </w:rPr>
      </w:pPr>
    </w:p>
    <w:p w14:paraId="2D49C293" w14:textId="77777777" w:rsidR="00E81FB6" w:rsidRDefault="00AE5133">
      <w:pPr>
        <w:numPr>
          <w:ilvl w:val="0"/>
          <w:numId w:val="1"/>
        </w:numPr>
        <w:tabs>
          <w:tab w:val="left" w:pos="1080"/>
        </w:tabs>
        <w:spacing w:line="237" w:lineRule="auto"/>
        <w:ind w:left="1080" w:hanging="360"/>
        <w:jc w:val="both"/>
        <w:rPr>
          <w:rFonts w:ascii="Arial" w:eastAsia="Arial" w:hAnsi="Arial" w:cs="Arial"/>
          <w:sz w:val="24"/>
          <w:szCs w:val="24"/>
        </w:rPr>
      </w:pPr>
      <w:r>
        <w:rPr>
          <w:rFonts w:ascii="Arial" w:eastAsia="Arial" w:hAnsi="Arial" w:cs="Arial"/>
          <w:sz w:val="24"/>
          <w:szCs w:val="24"/>
        </w:rPr>
        <w:t>Hazing of candidates will not be tolerated during any caucusing activities. Hazing is considered to be any activity or question that does not pertain to the candidate's credibility as a prospective District officer. No individual involved with a caucus shall be allowed to have physical contact with a candidate.</w:t>
      </w:r>
    </w:p>
    <w:p w14:paraId="01BA5301" w14:textId="77777777" w:rsidR="00E81FB6" w:rsidRDefault="00E81FB6">
      <w:pPr>
        <w:spacing w:line="287" w:lineRule="exact"/>
        <w:rPr>
          <w:rFonts w:ascii="Arial" w:eastAsia="Arial" w:hAnsi="Arial" w:cs="Arial"/>
          <w:sz w:val="24"/>
          <w:szCs w:val="24"/>
        </w:rPr>
      </w:pPr>
    </w:p>
    <w:p w14:paraId="640EF96B" w14:textId="6F46BCCF" w:rsidR="00E81FB6" w:rsidRDefault="00AE5133">
      <w:pPr>
        <w:numPr>
          <w:ilvl w:val="0"/>
          <w:numId w:val="1"/>
        </w:numPr>
        <w:tabs>
          <w:tab w:val="left" w:pos="1080"/>
        </w:tabs>
        <w:spacing w:line="235" w:lineRule="auto"/>
        <w:ind w:left="1080" w:hanging="360"/>
        <w:rPr>
          <w:rFonts w:ascii="Arial" w:eastAsia="Arial" w:hAnsi="Arial" w:cs="Arial"/>
          <w:sz w:val="24"/>
          <w:szCs w:val="24"/>
        </w:rPr>
      </w:pPr>
      <w:r>
        <w:rPr>
          <w:rFonts w:ascii="Arial" w:eastAsia="Arial" w:hAnsi="Arial" w:cs="Arial"/>
          <w:sz w:val="24"/>
          <w:szCs w:val="24"/>
        </w:rPr>
        <w:t>Each candidate shall be held responsible for compliance with these rules, including the compliance of th</w:t>
      </w:r>
      <w:r w:rsidR="00EC66ED">
        <w:rPr>
          <w:rFonts w:ascii="Arial" w:eastAsia="Arial" w:hAnsi="Arial" w:cs="Arial"/>
          <w:sz w:val="24"/>
          <w:szCs w:val="24"/>
        </w:rPr>
        <w:t>eir campaign team</w:t>
      </w:r>
      <w:bookmarkStart w:id="0" w:name="_GoBack"/>
      <w:bookmarkEnd w:id="0"/>
      <w:r>
        <w:rPr>
          <w:rFonts w:ascii="Arial" w:eastAsia="Arial" w:hAnsi="Arial" w:cs="Arial"/>
          <w:sz w:val="24"/>
          <w:szCs w:val="24"/>
        </w:rPr>
        <w:t xml:space="preserve"> aiding </w:t>
      </w:r>
      <w:r w:rsidR="00EC66ED">
        <w:rPr>
          <w:rFonts w:ascii="Arial" w:eastAsia="Arial" w:hAnsi="Arial" w:cs="Arial"/>
          <w:sz w:val="24"/>
          <w:szCs w:val="24"/>
        </w:rPr>
        <w:t>them</w:t>
      </w:r>
      <w:r>
        <w:rPr>
          <w:rFonts w:ascii="Arial" w:eastAsia="Arial" w:hAnsi="Arial" w:cs="Arial"/>
          <w:sz w:val="24"/>
          <w:szCs w:val="24"/>
        </w:rPr>
        <w:t>.</w:t>
      </w:r>
    </w:p>
    <w:p w14:paraId="2D837696" w14:textId="77777777" w:rsidR="00E81FB6" w:rsidRDefault="00E81FB6">
      <w:pPr>
        <w:spacing w:line="200" w:lineRule="exact"/>
        <w:rPr>
          <w:sz w:val="24"/>
          <w:szCs w:val="24"/>
        </w:rPr>
      </w:pPr>
    </w:p>
    <w:p w14:paraId="27691483" w14:textId="77777777" w:rsidR="00E81FB6" w:rsidRDefault="00E81FB6">
      <w:pPr>
        <w:spacing w:line="200" w:lineRule="exact"/>
        <w:rPr>
          <w:sz w:val="24"/>
          <w:szCs w:val="24"/>
        </w:rPr>
      </w:pPr>
    </w:p>
    <w:p w14:paraId="0544AC07" w14:textId="77777777" w:rsidR="00E81FB6" w:rsidRDefault="00E81FB6">
      <w:pPr>
        <w:spacing w:line="368" w:lineRule="exact"/>
        <w:rPr>
          <w:sz w:val="24"/>
          <w:szCs w:val="24"/>
        </w:rPr>
      </w:pPr>
    </w:p>
    <w:p w14:paraId="36883221" w14:textId="77777777" w:rsidR="00E81FB6" w:rsidRDefault="00AE5133">
      <w:pPr>
        <w:jc w:val="center"/>
        <w:rPr>
          <w:sz w:val="20"/>
          <w:szCs w:val="20"/>
        </w:rPr>
      </w:pPr>
      <w:r>
        <w:rPr>
          <w:rFonts w:ascii="Tahoma" w:eastAsia="Tahoma" w:hAnsi="Tahoma" w:cs="Tahoma"/>
          <w:sz w:val="24"/>
          <w:szCs w:val="24"/>
        </w:rPr>
        <w:t>Page 1 of 1</w:t>
      </w:r>
    </w:p>
    <w:sectPr w:rsidR="00E81FB6">
      <w:headerReference w:type="default" r:id="rId7"/>
      <w:pgSz w:w="12240" w:h="15840"/>
      <w:pgMar w:top="1440" w:right="1440" w:bottom="424"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47D2C" w14:textId="77777777" w:rsidR="002E7379" w:rsidRDefault="002E7379" w:rsidP="00754174">
      <w:r>
        <w:separator/>
      </w:r>
    </w:p>
  </w:endnote>
  <w:endnote w:type="continuationSeparator" w:id="0">
    <w:p w14:paraId="3B7AA7B0" w14:textId="77777777" w:rsidR="002E7379" w:rsidRDefault="002E7379" w:rsidP="00754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BD1FD" w14:textId="77777777" w:rsidR="002E7379" w:rsidRDefault="002E7379" w:rsidP="00754174">
      <w:r>
        <w:separator/>
      </w:r>
    </w:p>
  </w:footnote>
  <w:footnote w:type="continuationSeparator" w:id="0">
    <w:p w14:paraId="294A2A32" w14:textId="77777777" w:rsidR="002E7379" w:rsidRDefault="002E7379" w:rsidP="00754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1DAF1" w14:textId="4DE16F87" w:rsidR="00754174" w:rsidRDefault="00754174" w:rsidP="00EC66ED">
    <w:pPr>
      <w:pStyle w:val="Header"/>
    </w:pPr>
  </w:p>
  <w:p w14:paraId="5C806FBF" w14:textId="464BED32" w:rsidR="00EC66ED" w:rsidRDefault="00EC66ED" w:rsidP="00EC66ED">
    <w:pPr>
      <w:pStyle w:val="Header"/>
    </w:pPr>
  </w:p>
  <w:p w14:paraId="69D765D6" w14:textId="44651679" w:rsidR="00EC66ED" w:rsidRPr="00EC66ED" w:rsidRDefault="00EC66ED" w:rsidP="00EC66ED">
    <w:pPr>
      <w:pStyle w:val="Header"/>
    </w:pPr>
    <w:r>
      <w:rPr>
        <w:noProof/>
      </w:rPr>
      <w:drawing>
        <wp:inline distT="0" distB="0" distL="0" distR="0" wp14:anchorId="14B19D89" wp14:editId="4AA55971">
          <wp:extent cx="5937250" cy="571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72AE"/>
    <w:multiLevelType w:val="hybridMultilevel"/>
    <w:tmpl w:val="3F784676"/>
    <w:lvl w:ilvl="0" w:tplc="9394267C">
      <w:start w:val="1"/>
      <w:numFmt w:val="decimal"/>
      <w:lvlText w:val="%1."/>
      <w:lvlJc w:val="left"/>
    </w:lvl>
    <w:lvl w:ilvl="1" w:tplc="B1BC30DE">
      <w:numFmt w:val="decimal"/>
      <w:lvlText w:val=""/>
      <w:lvlJc w:val="left"/>
    </w:lvl>
    <w:lvl w:ilvl="2" w:tplc="109468FC">
      <w:numFmt w:val="decimal"/>
      <w:lvlText w:val=""/>
      <w:lvlJc w:val="left"/>
    </w:lvl>
    <w:lvl w:ilvl="3" w:tplc="2CF07878">
      <w:numFmt w:val="decimal"/>
      <w:lvlText w:val=""/>
      <w:lvlJc w:val="left"/>
    </w:lvl>
    <w:lvl w:ilvl="4" w:tplc="024EED4A">
      <w:numFmt w:val="decimal"/>
      <w:lvlText w:val=""/>
      <w:lvlJc w:val="left"/>
    </w:lvl>
    <w:lvl w:ilvl="5" w:tplc="B8369A7C">
      <w:numFmt w:val="decimal"/>
      <w:lvlText w:val=""/>
      <w:lvlJc w:val="left"/>
    </w:lvl>
    <w:lvl w:ilvl="6" w:tplc="2AEA95F6">
      <w:numFmt w:val="decimal"/>
      <w:lvlText w:val=""/>
      <w:lvlJc w:val="left"/>
    </w:lvl>
    <w:lvl w:ilvl="7" w:tplc="A4D05B2E">
      <w:numFmt w:val="decimal"/>
      <w:lvlText w:val=""/>
      <w:lvlJc w:val="left"/>
    </w:lvl>
    <w:lvl w:ilvl="8" w:tplc="5B06853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B6"/>
    <w:rsid w:val="002E7379"/>
    <w:rsid w:val="00754174"/>
    <w:rsid w:val="007E42A0"/>
    <w:rsid w:val="00AE5133"/>
    <w:rsid w:val="00E81FB6"/>
    <w:rsid w:val="00EC66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44514"/>
  <w15:docId w15:val="{07B0151C-1B60-B349-ABA1-33E86A0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174"/>
    <w:pPr>
      <w:tabs>
        <w:tab w:val="center" w:pos="4680"/>
        <w:tab w:val="right" w:pos="9360"/>
      </w:tabs>
    </w:pPr>
  </w:style>
  <w:style w:type="character" w:customStyle="1" w:styleId="HeaderChar">
    <w:name w:val="Header Char"/>
    <w:basedOn w:val="DefaultParagraphFont"/>
    <w:link w:val="Header"/>
    <w:uiPriority w:val="99"/>
    <w:rsid w:val="00754174"/>
  </w:style>
  <w:style w:type="paragraph" w:styleId="Footer">
    <w:name w:val="footer"/>
    <w:basedOn w:val="Normal"/>
    <w:link w:val="FooterChar"/>
    <w:uiPriority w:val="99"/>
    <w:unhideWhenUsed/>
    <w:rsid w:val="00754174"/>
    <w:pPr>
      <w:tabs>
        <w:tab w:val="center" w:pos="4680"/>
        <w:tab w:val="right" w:pos="9360"/>
      </w:tabs>
    </w:pPr>
  </w:style>
  <w:style w:type="character" w:customStyle="1" w:styleId="FooterChar">
    <w:name w:val="Footer Char"/>
    <w:basedOn w:val="DefaultParagraphFont"/>
    <w:link w:val="Footer"/>
    <w:uiPriority w:val="99"/>
    <w:rsid w:val="00754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Wayne Cheng</cp:lastModifiedBy>
  <cp:revision>2</cp:revision>
  <dcterms:created xsi:type="dcterms:W3CDTF">2020-01-28T07:29:00Z</dcterms:created>
  <dcterms:modified xsi:type="dcterms:W3CDTF">2020-01-28T07:29:00Z</dcterms:modified>
</cp:coreProperties>
</file>