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B99" w:rsidRPr="00457C31" w:rsidRDefault="00457C31" w:rsidP="00A66C98">
      <w:pPr>
        <w:jc w:val="both"/>
        <w:rPr>
          <w:b/>
          <w:sz w:val="28"/>
          <w:szCs w:val="28"/>
        </w:rPr>
      </w:pPr>
      <w:r w:rsidRPr="00457C31">
        <w:rPr>
          <w:b/>
          <w:sz w:val="28"/>
          <w:szCs w:val="28"/>
        </w:rPr>
        <w:t>Aim</w:t>
      </w:r>
    </w:p>
    <w:p w:rsidR="00457C31" w:rsidRDefault="00FE0BCF" w:rsidP="00A66C98">
      <w:pPr>
        <w:jc w:val="both"/>
        <w:rPr>
          <w:sz w:val="28"/>
          <w:szCs w:val="28"/>
        </w:rPr>
      </w:pPr>
      <w:r w:rsidRPr="00FE0BCF">
        <w:rPr>
          <w:i/>
          <w:sz w:val="28"/>
          <w:szCs w:val="28"/>
        </w:rPr>
        <w:t>A good example is the best sermon</w:t>
      </w:r>
      <w:r w:rsidR="00A66C98" w:rsidRPr="00FE0BCF">
        <w:rPr>
          <w:sz w:val="28"/>
          <w:szCs w:val="28"/>
        </w:rPr>
        <w:t xml:space="preserve">, claimed </w:t>
      </w:r>
      <w:r>
        <w:rPr>
          <w:sz w:val="28"/>
          <w:szCs w:val="28"/>
        </w:rPr>
        <w:t>American polymath</w:t>
      </w:r>
      <w:r w:rsidR="00A66C98" w:rsidRPr="00FE0BCF">
        <w:rPr>
          <w:sz w:val="28"/>
          <w:szCs w:val="28"/>
        </w:rPr>
        <w:t xml:space="preserve"> </w:t>
      </w:r>
      <w:r>
        <w:rPr>
          <w:sz w:val="28"/>
          <w:szCs w:val="28"/>
        </w:rPr>
        <w:t>Benjamin Franklin</w:t>
      </w:r>
      <w:r w:rsidR="00A66C98" w:rsidRPr="00FE0BCF">
        <w:rPr>
          <w:sz w:val="28"/>
          <w:szCs w:val="28"/>
        </w:rPr>
        <w:t>.</w:t>
      </w:r>
      <w:r w:rsidR="00A66C98">
        <w:rPr>
          <w:sz w:val="28"/>
          <w:szCs w:val="28"/>
        </w:rPr>
        <w:t xml:space="preserve"> This worked-out example is intended </w:t>
      </w:r>
      <w:r w:rsidR="00D608AF">
        <w:rPr>
          <w:sz w:val="28"/>
          <w:szCs w:val="28"/>
        </w:rPr>
        <w:t xml:space="preserve">to illustrate </w:t>
      </w:r>
      <w:r w:rsidR="00484C35">
        <w:rPr>
          <w:sz w:val="28"/>
          <w:szCs w:val="28"/>
        </w:rPr>
        <w:t xml:space="preserve">from scratch </w:t>
      </w:r>
      <w:r w:rsidR="00D608AF">
        <w:rPr>
          <w:sz w:val="28"/>
          <w:szCs w:val="28"/>
        </w:rPr>
        <w:t>the steps that must be followed to attain the different sta</w:t>
      </w:r>
      <w:r w:rsidR="009572E1">
        <w:rPr>
          <w:sz w:val="28"/>
          <w:szCs w:val="28"/>
        </w:rPr>
        <w:t xml:space="preserve">tistical calculations that </w:t>
      </w:r>
      <w:r w:rsidR="009572E1" w:rsidRPr="005D1D53">
        <w:rPr>
          <w:i/>
          <w:sz w:val="28"/>
          <w:szCs w:val="28"/>
        </w:rPr>
        <w:t>iSanX</w:t>
      </w:r>
      <w:r w:rsidR="00D608AF" w:rsidRPr="005D1D53">
        <w:rPr>
          <w:i/>
          <w:sz w:val="28"/>
          <w:szCs w:val="28"/>
        </w:rPr>
        <w:t>o</w:t>
      </w:r>
      <w:r w:rsidR="009572E1" w:rsidRPr="005D1D53">
        <w:rPr>
          <w:i/>
          <w:sz w:val="28"/>
          <w:szCs w:val="28"/>
        </w:rPr>
        <w:t>T</w:t>
      </w:r>
      <w:r w:rsidR="00D608AF">
        <w:rPr>
          <w:sz w:val="28"/>
          <w:szCs w:val="28"/>
        </w:rPr>
        <w:t xml:space="preserve"> can provide</w:t>
      </w:r>
      <w:r w:rsidR="00484C35">
        <w:rPr>
          <w:sz w:val="28"/>
          <w:szCs w:val="28"/>
        </w:rPr>
        <w:t>.</w:t>
      </w:r>
    </w:p>
    <w:p w:rsidR="00457C31" w:rsidRDefault="00457C31" w:rsidP="00A66C98">
      <w:pPr>
        <w:jc w:val="both"/>
        <w:rPr>
          <w:sz w:val="28"/>
          <w:szCs w:val="28"/>
        </w:rPr>
      </w:pPr>
    </w:p>
    <w:p w:rsidR="00457C31" w:rsidRPr="00457C31" w:rsidRDefault="00457C31" w:rsidP="00A66C9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description and s</w:t>
      </w:r>
      <w:r w:rsidRPr="00457C31">
        <w:rPr>
          <w:b/>
          <w:sz w:val="28"/>
          <w:szCs w:val="28"/>
        </w:rPr>
        <w:t>tarting files</w:t>
      </w:r>
    </w:p>
    <w:tbl>
      <w:tblPr>
        <w:tblStyle w:val="TableGrid"/>
        <w:tblpPr w:leftFromText="432" w:topFromText="187" w:bottomFromText="187" w:vertAnchor="text" w:tblpXSpec="right" w:tblpY="1"/>
        <w:tblW w:w="1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10"/>
        <w:gridCol w:w="1800"/>
      </w:tblGrid>
      <w:tr w:rsidR="00194FE8" w:rsidTr="00194FE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194FE8" w:rsidRPr="00755D47" w:rsidRDefault="00194FE8" w:rsidP="00DE2B08">
            <w:pPr>
              <w:rPr>
                <w:b/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Table I</w:t>
            </w:r>
            <w:r w:rsidRPr="006E0B0F">
              <w:rPr>
                <w:sz w:val="24"/>
                <w:szCs w:val="24"/>
              </w:rPr>
              <w:t>.</w:t>
            </w:r>
            <w:r w:rsidRPr="00755D47">
              <w:rPr>
                <w:b/>
                <w:sz w:val="24"/>
                <w:szCs w:val="24"/>
              </w:rPr>
              <w:t xml:space="preserve"> Isotopic sample labeling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194FE8" w:rsidTr="00194FE8">
        <w:tc>
          <w:tcPr>
            <w:tcW w:w="2436" w:type="pct"/>
            <w:tcBorders>
              <w:bottom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b/>
                <w:sz w:val="24"/>
                <w:szCs w:val="24"/>
              </w:rPr>
            </w:pPr>
            <w:r w:rsidRPr="00755D47">
              <w:rPr>
                <w:b/>
                <w:sz w:val="24"/>
                <w:szCs w:val="24"/>
              </w:rPr>
              <w:t>Sample Name</w:t>
            </w:r>
          </w:p>
        </w:tc>
        <w:tc>
          <w:tcPr>
            <w:tcW w:w="2564" w:type="pct"/>
            <w:tcBorders>
              <w:bottom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b/>
                <w:sz w:val="24"/>
                <w:szCs w:val="24"/>
              </w:rPr>
            </w:pPr>
            <w:r w:rsidRPr="00755D47">
              <w:rPr>
                <w:b/>
                <w:sz w:val="24"/>
                <w:szCs w:val="24"/>
              </w:rPr>
              <w:t>iTRAQ label</w:t>
            </w:r>
          </w:p>
        </w:tc>
      </w:tr>
      <w:tr w:rsidR="00194FE8" w:rsidTr="00194FE8">
        <w:tc>
          <w:tcPr>
            <w:tcW w:w="2436" w:type="pct"/>
            <w:tcBorders>
              <w:top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Jurkat WT 1</w:t>
            </w:r>
          </w:p>
        </w:tc>
        <w:tc>
          <w:tcPr>
            <w:tcW w:w="2564" w:type="pct"/>
            <w:tcBorders>
              <w:top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113</w:t>
            </w:r>
          </w:p>
        </w:tc>
      </w:tr>
      <w:tr w:rsidR="00194FE8" w:rsidTr="00194FE8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Jurkat WT 2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114</w:t>
            </w:r>
          </w:p>
        </w:tc>
      </w:tr>
      <w:tr w:rsidR="00194FE8" w:rsidTr="00194FE8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Jurkat WT 3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115</w:t>
            </w:r>
          </w:p>
        </w:tc>
      </w:tr>
      <w:tr w:rsidR="00194FE8" w:rsidTr="00194FE8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Jurkat WT 4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116</w:t>
            </w:r>
          </w:p>
        </w:tc>
      </w:tr>
      <w:tr w:rsidR="00194FE8" w:rsidTr="00194FE8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Jurkat KO 1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117</w:t>
            </w:r>
          </w:p>
        </w:tc>
      </w:tr>
      <w:tr w:rsidR="00194FE8" w:rsidTr="00194FE8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Jurkat KO 2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118</w:t>
            </w:r>
          </w:p>
        </w:tc>
      </w:tr>
      <w:tr w:rsidR="00194FE8" w:rsidTr="00194FE8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Jurkat KO 3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119</w:t>
            </w:r>
          </w:p>
        </w:tc>
      </w:tr>
      <w:tr w:rsidR="00194FE8" w:rsidTr="00194FE8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Jurkat KO 4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121</w:t>
            </w:r>
          </w:p>
        </w:tc>
      </w:tr>
    </w:tbl>
    <w:p w:rsidR="00457C31" w:rsidRDefault="00457C31" w:rsidP="00A66C98">
      <w:pPr>
        <w:jc w:val="both"/>
        <w:rPr>
          <w:sz w:val="28"/>
          <w:szCs w:val="28"/>
        </w:rPr>
      </w:pPr>
      <w:r>
        <w:rPr>
          <w:sz w:val="28"/>
          <w:szCs w:val="28"/>
        </w:rPr>
        <w:t>We shall work with a simple model consisting of four wild-type (WT) and four knock-out (KO) Jurkat cell preparations</w:t>
      </w:r>
      <w:r w:rsidR="00C7101E">
        <w:rPr>
          <w:sz w:val="28"/>
          <w:szCs w:val="28"/>
        </w:rPr>
        <w:t xml:space="preserve"> to be compared</w:t>
      </w:r>
      <w:r>
        <w:rPr>
          <w:sz w:val="28"/>
          <w:szCs w:val="28"/>
        </w:rPr>
        <w:t xml:space="preserve">. The protein extracts obtained from these eight samples were subjected to tryptic protein digestion, after which the resulting peptides were isotopically labelled </w:t>
      </w:r>
      <w:r w:rsidR="0015758E">
        <w:rPr>
          <w:sz w:val="28"/>
          <w:szCs w:val="28"/>
        </w:rPr>
        <w:t>using</w:t>
      </w:r>
      <w:r w:rsidR="00C7101E">
        <w:rPr>
          <w:sz w:val="28"/>
          <w:szCs w:val="28"/>
        </w:rPr>
        <w:t xml:space="preserve"> the </w:t>
      </w:r>
      <w:r w:rsidR="00C7101E" w:rsidRPr="00C7101E">
        <w:rPr>
          <w:sz w:val="28"/>
          <w:szCs w:val="28"/>
        </w:rPr>
        <w:t>iTRAQ Reagent 8</w:t>
      </w:r>
      <w:r w:rsidR="00C7101E">
        <w:rPr>
          <w:sz w:val="28"/>
          <w:szCs w:val="28"/>
        </w:rPr>
        <w:t xml:space="preserve"> plex kit</w:t>
      </w:r>
      <w:r w:rsidR="000E2AF1">
        <w:rPr>
          <w:rStyle w:val="FootnoteReference"/>
          <w:sz w:val="28"/>
          <w:szCs w:val="28"/>
        </w:rPr>
        <w:footnoteReference w:id="1"/>
      </w:r>
      <w:r w:rsidR="00C7101E">
        <w:rPr>
          <w:sz w:val="28"/>
          <w:szCs w:val="28"/>
        </w:rPr>
        <w:t xml:space="preserve"> as depicted in Table I.</w:t>
      </w:r>
      <w:r w:rsidR="006F4756">
        <w:rPr>
          <w:sz w:val="28"/>
          <w:szCs w:val="28"/>
        </w:rPr>
        <w:t xml:space="preserve"> </w:t>
      </w:r>
      <w:r w:rsidR="006F4756">
        <w:rPr>
          <w:sz w:val="28"/>
          <w:szCs w:val="28"/>
        </w:rPr>
        <w:t>Then th</w:t>
      </w:r>
      <w:r w:rsidR="006F4756">
        <w:rPr>
          <w:sz w:val="28"/>
          <w:szCs w:val="28"/>
        </w:rPr>
        <w:t>e labeled peptide samples were pooled and separated into five fractions using h</w:t>
      </w:r>
      <w:r w:rsidR="006F4756" w:rsidRPr="006F4756">
        <w:rPr>
          <w:sz w:val="28"/>
          <w:szCs w:val="28"/>
        </w:rPr>
        <w:t>igh-pH reversed-phase chromatography</w:t>
      </w:r>
      <w:r w:rsidR="00FF071D">
        <w:rPr>
          <w:rStyle w:val="FootnoteReference"/>
          <w:sz w:val="28"/>
          <w:szCs w:val="28"/>
        </w:rPr>
        <w:footnoteReference w:id="2"/>
      </w:r>
      <w:r w:rsidR="006F4756">
        <w:rPr>
          <w:sz w:val="28"/>
          <w:szCs w:val="28"/>
        </w:rPr>
        <w:t xml:space="preserve">. </w:t>
      </w:r>
      <w:r w:rsidR="00A56EF4">
        <w:rPr>
          <w:sz w:val="28"/>
          <w:szCs w:val="28"/>
        </w:rPr>
        <w:t xml:space="preserve">Liquid chromatography coupled to tandem mass spectrometry (LC-MS/MS) analysis of both the unfractionated material and the five peptide fractions resulted in the six raw </w:t>
      </w:r>
      <w:r w:rsidR="00231765">
        <w:rPr>
          <w:sz w:val="28"/>
          <w:szCs w:val="28"/>
        </w:rPr>
        <w:t xml:space="preserve">LC-MS/MS </w:t>
      </w:r>
      <w:r w:rsidR="00A56EF4">
        <w:rPr>
          <w:sz w:val="28"/>
          <w:szCs w:val="28"/>
        </w:rPr>
        <w:t xml:space="preserve">files that can be found in </w:t>
      </w:r>
      <w:r w:rsidR="00A56EF4" w:rsidRPr="00A56EF4">
        <w:rPr>
          <w:i/>
          <w:sz w:val="28"/>
          <w:szCs w:val="28"/>
        </w:rPr>
        <w:t>…\WOE\Raw_files</w:t>
      </w:r>
      <w:r w:rsidR="00A56EF4">
        <w:rPr>
          <w:sz w:val="28"/>
          <w:szCs w:val="28"/>
        </w:rPr>
        <w:t>.</w:t>
      </w:r>
      <w:r w:rsidR="00231765">
        <w:rPr>
          <w:sz w:val="28"/>
          <w:szCs w:val="28"/>
        </w:rPr>
        <w:t xml:space="preserve"> These raw files were used as inputs to Protein Discoverer 2.1</w:t>
      </w:r>
      <w:r w:rsidR="00416848">
        <w:rPr>
          <w:rStyle w:val="FootnoteReference"/>
          <w:sz w:val="28"/>
          <w:szCs w:val="28"/>
        </w:rPr>
        <w:footnoteReference w:id="3"/>
      </w:r>
      <w:r w:rsidR="00231765">
        <w:rPr>
          <w:sz w:val="28"/>
          <w:szCs w:val="28"/>
        </w:rPr>
        <w:t xml:space="preserve"> to generate, among others, the six </w:t>
      </w:r>
      <w:r w:rsidR="00231765" w:rsidRPr="00231765">
        <w:rPr>
          <w:i/>
          <w:sz w:val="28"/>
          <w:szCs w:val="28"/>
        </w:rPr>
        <w:t>PSM.txt</w:t>
      </w:r>
      <w:r w:rsidR="00231765">
        <w:rPr>
          <w:sz w:val="28"/>
          <w:szCs w:val="28"/>
        </w:rPr>
        <w:t xml:space="preserve"> files stored in </w:t>
      </w:r>
      <w:r w:rsidR="00231765" w:rsidRPr="00231765">
        <w:rPr>
          <w:i/>
          <w:sz w:val="28"/>
          <w:szCs w:val="28"/>
        </w:rPr>
        <w:t>…\WOE\PSM.txt_files</w:t>
      </w:r>
      <w:r w:rsidR="00E25336">
        <w:rPr>
          <w:sz w:val="28"/>
          <w:szCs w:val="28"/>
        </w:rPr>
        <w:t xml:space="preserve"> upon database searching against </w:t>
      </w:r>
      <w:r w:rsidR="00904E40">
        <w:rPr>
          <w:sz w:val="28"/>
          <w:szCs w:val="28"/>
        </w:rPr>
        <w:t>the</w:t>
      </w:r>
      <w:r w:rsidR="00E25336">
        <w:rPr>
          <w:sz w:val="28"/>
          <w:szCs w:val="28"/>
        </w:rPr>
        <w:t xml:space="preserve"> </w:t>
      </w:r>
      <w:r w:rsidR="00904E40">
        <w:rPr>
          <w:sz w:val="28"/>
          <w:szCs w:val="28"/>
        </w:rPr>
        <w:t xml:space="preserve">FASTA </w:t>
      </w:r>
      <w:r w:rsidR="00E25336">
        <w:rPr>
          <w:sz w:val="28"/>
          <w:szCs w:val="28"/>
        </w:rPr>
        <w:t>human protein database</w:t>
      </w:r>
      <w:r w:rsidR="00904E40">
        <w:rPr>
          <w:sz w:val="28"/>
          <w:szCs w:val="28"/>
        </w:rPr>
        <w:t xml:space="preserve"> that can be found in </w:t>
      </w:r>
      <w:r w:rsidR="00904E40" w:rsidRPr="00904E40">
        <w:rPr>
          <w:i/>
          <w:sz w:val="28"/>
          <w:szCs w:val="28"/>
        </w:rPr>
        <w:t>…\WOE\</w:t>
      </w:r>
      <w:r w:rsidR="00D34261">
        <w:rPr>
          <w:i/>
          <w:sz w:val="28"/>
          <w:szCs w:val="28"/>
        </w:rPr>
        <w:t>D</w:t>
      </w:r>
      <w:r w:rsidR="00904E40" w:rsidRPr="00904E40">
        <w:rPr>
          <w:i/>
          <w:sz w:val="28"/>
          <w:szCs w:val="28"/>
        </w:rPr>
        <w:t>atabase_and_category_files</w:t>
      </w:r>
      <w:r w:rsidR="00904E40">
        <w:rPr>
          <w:sz w:val="28"/>
          <w:szCs w:val="28"/>
        </w:rPr>
        <w:t>.</w:t>
      </w:r>
      <w:r w:rsidR="00DB6A45">
        <w:rPr>
          <w:sz w:val="28"/>
          <w:szCs w:val="28"/>
        </w:rPr>
        <w:t xml:space="preserve"> Please note that t</w:t>
      </w:r>
      <w:r w:rsidR="00904E40">
        <w:rPr>
          <w:sz w:val="28"/>
          <w:szCs w:val="28"/>
        </w:rPr>
        <w:t xml:space="preserve">his </w:t>
      </w:r>
      <w:r w:rsidR="00DB6A45">
        <w:rPr>
          <w:sz w:val="28"/>
          <w:szCs w:val="28"/>
        </w:rPr>
        <w:t xml:space="preserve">protein </w:t>
      </w:r>
      <w:r w:rsidR="00904E40">
        <w:rPr>
          <w:sz w:val="28"/>
          <w:szCs w:val="28"/>
        </w:rPr>
        <w:t>database</w:t>
      </w:r>
      <w:r w:rsidR="00DB6A45">
        <w:rPr>
          <w:sz w:val="28"/>
          <w:szCs w:val="28"/>
        </w:rPr>
        <w:t xml:space="preserve"> contains</w:t>
      </w:r>
      <w:r w:rsidR="00E25336">
        <w:rPr>
          <w:sz w:val="28"/>
          <w:szCs w:val="28"/>
        </w:rPr>
        <w:t xml:space="preserve"> both true protein sequences </w:t>
      </w:r>
      <w:r w:rsidR="00E61E15">
        <w:rPr>
          <w:sz w:val="28"/>
          <w:szCs w:val="28"/>
        </w:rPr>
        <w:t>and</w:t>
      </w:r>
      <w:r w:rsidR="00007789">
        <w:rPr>
          <w:sz w:val="28"/>
          <w:szCs w:val="28"/>
        </w:rPr>
        <w:t xml:space="preserve"> the corresponding inverted </w:t>
      </w:r>
      <w:r w:rsidR="00DB6A45">
        <w:rPr>
          <w:sz w:val="28"/>
          <w:szCs w:val="28"/>
        </w:rPr>
        <w:t xml:space="preserve">(decoy) </w:t>
      </w:r>
      <w:r w:rsidR="00007789">
        <w:rPr>
          <w:sz w:val="28"/>
          <w:szCs w:val="28"/>
        </w:rPr>
        <w:t>sequences to enable false discovery rate (FDR) estimation for peptide identification.</w:t>
      </w:r>
    </w:p>
    <w:p w:rsidR="003F1561" w:rsidRDefault="000A2B15" w:rsidP="00A66C9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22547">
        <w:rPr>
          <w:sz w:val="28"/>
          <w:szCs w:val="28"/>
        </w:rPr>
        <w:t xml:space="preserve">A close inspection of the </w:t>
      </w:r>
      <w:r w:rsidR="00122547" w:rsidRPr="00122547">
        <w:rPr>
          <w:i/>
          <w:sz w:val="28"/>
          <w:szCs w:val="28"/>
        </w:rPr>
        <w:t>PSM.txt</w:t>
      </w:r>
      <w:r w:rsidR="00122547">
        <w:rPr>
          <w:sz w:val="28"/>
          <w:szCs w:val="28"/>
        </w:rPr>
        <w:t xml:space="preserve"> files reveals that these plain text files hold 57 columns displaying information for every peptide-spectrum match (PSM) </w:t>
      </w:r>
      <w:r w:rsidR="00122547">
        <w:rPr>
          <w:sz w:val="28"/>
          <w:szCs w:val="28"/>
        </w:rPr>
        <w:lastRenderedPageBreak/>
        <w:t>obtained upon database searching; however</w:t>
      </w:r>
      <w:r w:rsidR="00137D94">
        <w:rPr>
          <w:sz w:val="28"/>
          <w:szCs w:val="28"/>
        </w:rPr>
        <w:t xml:space="preserve">, only a reduced </w:t>
      </w:r>
      <w:r w:rsidR="0029702C">
        <w:rPr>
          <w:sz w:val="28"/>
          <w:szCs w:val="28"/>
        </w:rPr>
        <w:t>subset</w:t>
      </w:r>
      <w:r w:rsidR="00137D94">
        <w:rPr>
          <w:sz w:val="28"/>
          <w:szCs w:val="28"/>
        </w:rPr>
        <w:t xml:space="preserve"> of these</w:t>
      </w:r>
      <w:r w:rsidR="0029702C">
        <w:rPr>
          <w:sz w:val="28"/>
          <w:szCs w:val="28"/>
        </w:rPr>
        <w:t xml:space="preserve"> data will be </w:t>
      </w:r>
      <w:r w:rsidR="00ED7F07">
        <w:rPr>
          <w:sz w:val="28"/>
          <w:szCs w:val="28"/>
        </w:rPr>
        <w:t>accessed</w:t>
      </w:r>
      <w:r w:rsidR="0029702C">
        <w:rPr>
          <w:sz w:val="28"/>
          <w:szCs w:val="28"/>
        </w:rPr>
        <w:t xml:space="preserve"> by </w:t>
      </w:r>
      <w:r w:rsidR="00122547" w:rsidRPr="005D1D53">
        <w:rPr>
          <w:i/>
          <w:sz w:val="28"/>
          <w:szCs w:val="28"/>
        </w:rPr>
        <w:t>iS</w:t>
      </w:r>
      <w:r w:rsidR="0029702C" w:rsidRPr="005D1D53">
        <w:rPr>
          <w:i/>
          <w:sz w:val="28"/>
          <w:szCs w:val="28"/>
        </w:rPr>
        <w:t>an</w:t>
      </w:r>
      <w:r w:rsidR="00AC300E" w:rsidRPr="005D1D53">
        <w:rPr>
          <w:i/>
          <w:sz w:val="28"/>
          <w:szCs w:val="28"/>
        </w:rPr>
        <w:t>X</w:t>
      </w:r>
      <w:r w:rsidR="0029702C" w:rsidRPr="005D1D53">
        <w:rPr>
          <w:i/>
          <w:sz w:val="28"/>
          <w:szCs w:val="28"/>
        </w:rPr>
        <w:t>o</w:t>
      </w:r>
      <w:r w:rsidR="00AC300E" w:rsidRPr="005D1D53">
        <w:rPr>
          <w:i/>
          <w:sz w:val="28"/>
          <w:szCs w:val="28"/>
        </w:rPr>
        <w:t>T</w:t>
      </w:r>
      <w:r w:rsidR="00C43C52">
        <w:rPr>
          <w:i/>
          <w:sz w:val="28"/>
          <w:szCs w:val="28"/>
        </w:rPr>
        <w:t>,</w:t>
      </w:r>
      <w:r w:rsidR="0029702C">
        <w:rPr>
          <w:sz w:val="28"/>
          <w:szCs w:val="28"/>
        </w:rPr>
        <w:t xml:space="preserve"> as shown</w:t>
      </w:r>
      <w:r w:rsidR="00E01F7D">
        <w:rPr>
          <w:sz w:val="28"/>
          <w:szCs w:val="28"/>
        </w:rPr>
        <w:t xml:space="preserve"> in Table II.</w:t>
      </w:r>
    </w:p>
    <w:p w:rsidR="003F1561" w:rsidRDefault="003F1561" w:rsidP="00A66C98">
      <w:pPr>
        <w:jc w:val="both"/>
        <w:rPr>
          <w:sz w:val="28"/>
          <w:szCs w:val="28"/>
        </w:rPr>
      </w:pPr>
    </w:p>
    <w:p w:rsidR="00563E28" w:rsidRDefault="005D1D53" w:rsidP="00A66C98">
      <w:pPr>
        <w:jc w:val="both"/>
        <w:rPr>
          <w:b/>
          <w:sz w:val="28"/>
          <w:szCs w:val="28"/>
        </w:rPr>
      </w:pPr>
      <w:r w:rsidRPr="005D1D53">
        <w:rPr>
          <w:b/>
          <w:sz w:val="28"/>
          <w:szCs w:val="28"/>
        </w:rPr>
        <w:t xml:space="preserve">Getting started: the </w:t>
      </w:r>
      <w:r w:rsidRPr="005D1D53">
        <w:rPr>
          <w:b/>
          <w:i/>
          <w:sz w:val="28"/>
          <w:szCs w:val="28"/>
        </w:rPr>
        <w:t>Inputs</w:t>
      </w:r>
      <w:r w:rsidRPr="005D1D53">
        <w:rPr>
          <w:b/>
          <w:sz w:val="28"/>
          <w:szCs w:val="28"/>
        </w:rPr>
        <w:t xml:space="preserve"> menu</w:t>
      </w:r>
    </w:p>
    <w:p w:rsidR="00C43C52" w:rsidRDefault="00563E28" w:rsidP="00A66C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Once </w:t>
      </w:r>
      <w:r w:rsidRPr="00563E28">
        <w:rPr>
          <w:i/>
          <w:sz w:val="28"/>
          <w:szCs w:val="28"/>
        </w:rPr>
        <w:t>iSanXoT</w:t>
      </w:r>
      <w:r>
        <w:rPr>
          <w:sz w:val="28"/>
          <w:szCs w:val="28"/>
        </w:rPr>
        <w:t xml:space="preserve"> has been successfully installed, executing the </w:t>
      </w:r>
      <w:r w:rsidRPr="00563E28">
        <w:rPr>
          <w:i/>
          <w:sz w:val="28"/>
          <w:szCs w:val="28"/>
        </w:rPr>
        <w:t>isanxot.bat</w:t>
      </w:r>
      <w:r>
        <w:rPr>
          <w:sz w:val="28"/>
          <w:szCs w:val="28"/>
        </w:rPr>
        <w:t xml:space="preserve"> script will </w:t>
      </w:r>
      <w:r w:rsidR="00571A49">
        <w:rPr>
          <w:sz w:val="28"/>
          <w:szCs w:val="28"/>
        </w:rPr>
        <w:t xml:space="preserve">bring you to </w:t>
      </w:r>
      <w:r w:rsidR="00571A49" w:rsidRPr="00571A49">
        <w:rPr>
          <w:i/>
          <w:sz w:val="28"/>
          <w:szCs w:val="28"/>
        </w:rPr>
        <w:t>iSanXoT</w:t>
      </w:r>
      <w:r w:rsidR="00571A49">
        <w:rPr>
          <w:sz w:val="28"/>
          <w:szCs w:val="28"/>
        </w:rPr>
        <w:t xml:space="preserve">’s main page. Select </w:t>
      </w:r>
      <w:r w:rsidR="00571A49" w:rsidRPr="00571A49">
        <w:rPr>
          <w:i/>
          <w:sz w:val="28"/>
          <w:szCs w:val="28"/>
        </w:rPr>
        <w:t>Basic Workflow</w:t>
      </w:r>
      <w:r w:rsidR="00571A49">
        <w:rPr>
          <w:sz w:val="28"/>
          <w:szCs w:val="28"/>
        </w:rPr>
        <w:t xml:space="preserve"> here and then </w:t>
      </w:r>
      <w:r w:rsidR="00571A49" w:rsidRPr="00571A49">
        <w:rPr>
          <w:i/>
          <w:sz w:val="28"/>
          <w:szCs w:val="28"/>
        </w:rPr>
        <w:t>Go to workflow with sample data</w:t>
      </w:r>
      <w:r w:rsidR="00571A49">
        <w:rPr>
          <w:sz w:val="28"/>
          <w:szCs w:val="28"/>
        </w:rPr>
        <w:t xml:space="preserve">. You will be taken to the </w:t>
      </w:r>
      <w:r w:rsidR="00571A49" w:rsidRPr="00571A49">
        <w:rPr>
          <w:i/>
          <w:sz w:val="28"/>
          <w:szCs w:val="28"/>
        </w:rPr>
        <w:t>Basic Workflow Inputs</w:t>
      </w:r>
      <w:r w:rsidR="00571A49">
        <w:rPr>
          <w:sz w:val="28"/>
          <w:szCs w:val="28"/>
        </w:rPr>
        <w:t xml:space="preserve"> window</w:t>
      </w:r>
      <w:r w:rsidR="00C43C52">
        <w:rPr>
          <w:sz w:val="28"/>
          <w:szCs w:val="28"/>
        </w:rPr>
        <w:t xml:space="preserve"> (Fig. 1)</w:t>
      </w:r>
      <w:r w:rsidR="005067AE">
        <w:rPr>
          <w:sz w:val="28"/>
          <w:szCs w:val="28"/>
        </w:rPr>
        <w:t xml:space="preserve">, where the location of the input files necessary for </w:t>
      </w:r>
      <w:r w:rsidR="005067AE" w:rsidRPr="005067AE">
        <w:rPr>
          <w:i/>
          <w:sz w:val="28"/>
          <w:szCs w:val="28"/>
        </w:rPr>
        <w:t>iSanXoT</w:t>
      </w:r>
      <w:r w:rsidR="005067AE">
        <w:rPr>
          <w:sz w:val="28"/>
          <w:szCs w:val="28"/>
        </w:rPr>
        <w:t xml:space="preserve"> to work with the sample data is specified:</w:t>
      </w:r>
    </w:p>
    <w:p w:rsidR="00105621" w:rsidRPr="00105621" w:rsidRDefault="005067AE" w:rsidP="0010562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105621">
        <w:rPr>
          <w:i/>
          <w:sz w:val="28"/>
          <w:szCs w:val="28"/>
        </w:rPr>
        <w:t>Select input folder</w:t>
      </w:r>
      <w:r w:rsidRPr="00105621">
        <w:rPr>
          <w:sz w:val="28"/>
          <w:szCs w:val="28"/>
        </w:rPr>
        <w:t xml:space="preserve"> specifies</w:t>
      </w:r>
      <w:r w:rsidR="00105621" w:rsidRPr="00105621">
        <w:rPr>
          <w:sz w:val="28"/>
          <w:szCs w:val="28"/>
        </w:rPr>
        <w:t xml:space="preserve"> the…</w:t>
      </w:r>
      <w:r w:rsidR="00105621">
        <w:rPr>
          <w:sz w:val="28"/>
          <w:szCs w:val="28"/>
        </w:rPr>
        <w:t>;</w:t>
      </w:r>
    </w:p>
    <w:p w:rsidR="00105621" w:rsidRDefault="00105621" w:rsidP="0010562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105621">
        <w:rPr>
          <w:i/>
          <w:sz w:val="28"/>
          <w:szCs w:val="28"/>
        </w:rPr>
        <w:t xml:space="preserve">Select </w:t>
      </w:r>
      <w:r w:rsidRPr="00105621">
        <w:rPr>
          <w:i/>
          <w:sz w:val="28"/>
          <w:szCs w:val="28"/>
        </w:rPr>
        <w:t>output</w:t>
      </w:r>
      <w:r w:rsidRPr="00105621">
        <w:rPr>
          <w:i/>
          <w:sz w:val="28"/>
          <w:szCs w:val="28"/>
        </w:rPr>
        <w:t xml:space="preserve"> folder</w:t>
      </w:r>
      <w:r w:rsidRPr="00105621">
        <w:rPr>
          <w:sz w:val="28"/>
          <w:szCs w:val="28"/>
        </w:rPr>
        <w:t xml:space="preserve"> </w:t>
      </w:r>
      <w:r w:rsidRPr="00105621">
        <w:rPr>
          <w:sz w:val="28"/>
          <w:szCs w:val="28"/>
        </w:rPr>
        <w:t xml:space="preserve">describes the path to the folder where </w:t>
      </w:r>
      <w:r w:rsidRPr="00105621">
        <w:rPr>
          <w:i/>
          <w:sz w:val="28"/>
          <w:szCs w:val="28"/>
        </w:rPr>
        <w:t>iSanXoT</w:t>
      </w:r>
      <w:r w:rsidRPr="00105621">
        <w:rPr>
          <w:sz w:val="28"/>
          <w:szCs w:val="28"/>
        </w:rPr>
        <w:t xml:space="preserve"> output files will be stored</w:t>
      </w:r>
      <w:r>
        <w:rPr>
          <w:sz w:val="28"/>
          <w:szCs w:val="28"/>
        </w:rPr>
        <w:t>;</w:t>
      </w:r>
    </w:p>
    <w:p w:rsidR="00105621" w:rsidRPr="00105621" w:rsidRDefault="00105621" w:rsidP="0010562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Select species…;</w:t>
      </w:r>
    </w:p>
    <w:p w:rsidR="005067AE" w:rsidRPr="00FC5B4B" w:rsidRDefault="00105621" w:rsidP="00105621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 w:rsidRPr="00FC5B4B">
        <w:rPr>
          <w:i/>
          <w:sz w:val="28"/>
          <w:szCs w:val="28"/>
        </w:rPr>
        <w:t>Select protein database and decoy label</w:t>
      </w:r>
      <w:r w:rsidR="00FC5B4B">
        <w:rPr>
          <w:i/>
          <w:sz w:val="28"/>
          <w:szCs w:val="28"/>
        </w:rPr>
        <w:t xml:space="preserve"> </w:t>
      </w:r>
      <w:r w:rsidR="00FC5B4B">
        <w:rPr>
          <w:sz w:val="28"/>
          <w:szCs w:val="28"/>
        </w:rPr>
        <w:t xml:space="preserve">allows the user to </w:t>
      </w:r>
      <w:r w:rsidR="00FC5B4B" w:rsidRPr="00FC5B4B">
        <w:rPr>
          <w:i/>
          <w:sz w:val="28"/>
          <w:szCs w:val="28"/>
        </w:rPr>
        <w:t xml:space="preserve"> </w:t>
      </w:r>
      <w:r w:rsidRPr="00FC5B4B">
        <w:rPr>
          <w:i/>
          <w:sz w:val="28"/>
          <w:szCs w:val="28"/>
        </w:rPr>
        <w:t xml:space="preserve"> </w:t>
      </w:r>
      <w:r w:rsidRPr="00FC5B4B">
        <w:rPr>
          <w:b/>
          <w:sz w:val="28"/>
          <w:szCs w:val="28"/>
        </w:rPr>
        <w:t xml:space="preserve"> </w:t>
      </w:r>
      <w:r w:rsidR="005067AE" w:rsidRPr="00FC5B4B">
        <w:rPr>
          <w:b/>
          <w:sz w:val="28"/>
          <w:szCs w:val="28"/>
        </w:rPr>
        <w:t xml:space="preserve"> </w:t>
      </w:r>
    </w:p>
    <w:p w:rsidR="000A2B15" w:rsidRPr="005D1D53" w:rsidRDefault="000A2B15" w:rsidP="00A66C98">
      <w:pPr>
        <w:jc w:val="both"/>
        <w:rPr>
          <w:b/>
          <w:sz w:val="28"/>
          <w:szCs w:val="28"/>
        </w:rPr>
      </w:pPr>
    </w:p>
    <w:tbl>
      <w:tblPr>
        <w:tblStyle w:val="TableGrid"/>
        <w:tblpPr w:leftFromText="432" w:topFromText="187" w:bottomFromText="331" w:tblpXSpec="center" w:tblpYSpec="top"/>
        <w:tblW w:w="51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7559"/>
      </w:tblGrid>
      <w:tr w:rsidR="00E51225" w:rsidTr="00E51225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E01F7D" w:rsidRPr="00755D47" w:rsidRDefault="00E01F7D" w:rsidP="00DE2B08">
            <w:pPr>
              <w:rPr>
                <w:b/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 xml:space="preserve">Table </w:t>
            </w:r>
            <w:r>
              <w:rPr>
                <w:sz w:val="24"/>
                <w:szCs w:val="24"/>
              </w:rPr>
              <w:t>I</w:t>
            </w:r>
            <w:r w:rsidRPr="00755D47">
              <w:rPr>
                <w:sz w:val="24"/>
                <w:szCs w:val="24"/>
              </w:rPr>
              <w:t>I</w:t>
            </w:r>
            <w:r w:rsidRPr="006E0B0F">
              <w:rPr>
                <w:sz w:val="24"/>
                <w:szCs w:val="24"/>
              </w:rPr>
              <w:t>.</w:t>
            </w:r>
            <w:r w:rsidRPr="00755D47">
              <w:rPr>
                <w:b/>
                <w:sz w:val="24"/>
                <w:szCs w:val="24"/>
              </w:rPr>
              <w:t xml:space="preserve"> </w:t>
            </w:r>
            <w:r w:rsidR="004A5D39">
              <w:rPr>
                <w:b/>
                <w:sz w:val="24"/>
                <w:szCs w:val="24"/>
              </w:rPr>
              <w:t>Data accessed by iSan</w:t>
            </w:r>
            <w:r w:rsidR="006E0B0F">
              <w:rPr>
                <w:b/>
                <w:sz w:val="24"/>
                <w:szCs w:val="24"/>
              </w:rPr>
              <w:t>X</w:t>
            </w:r>
            <w:r w:rsidR="004A5D39">
              <w:rPr>
                <w:b/>
                <w:sz w:val="24"/>
                <w:szCs w:val="24"/>
              </w:rPr>
              <w:t>o</w:t>
            </w:r>
            <w:r w:rsidR="006E0B0F">
              <w:rPr>
                <w:b/>
                <w:sz w:val="24"/>
                <w:szCs w:val="24"/>
              </w:rPr>
              <w:t>T</w:t>
            </w:r>
            <w:r w:rsidR="004A5D39">
              <w:rPr>
                <w:b/>
                <w:sz w:val="24"/>
                <w:szCs w:val="24"/>
              </w:rPr>
              <w:t xml:space="preserve"> in the </w:t>
            </w:r>
            <w:r w:rsidR="004A5D39" w:rsidRPr="009572E1">
              <w:rPr>
                <w:b/>
                <w:i/>
                <w:sz w:val="24"/>
                <w:szCs w:val="24"/>
              </w:rPr>
              <w:t>PSMs.txt</w:t>
            </w:r>
            <w:r w:rsidR="004A5D39">
              <w:rPr>
                <w:b/>
                <w:sz w:val="24"/>
                <w:szCs w:val="24"/>
              </w:rPr>
              <w:t xml:space="preserve"> files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F12538" w:rsidTr="00E51225">
        <w:tc>
          <w:tcPr>
            <w:tcW w:w="1111" w:type="pct"/>
            <w:tcBorders>
              <w:top w:val="single" w:sz="4" w:space="0" w:color="auto"/>
              <w:bottom w:val="single" w:sz="4" w:space="0" w:color="auto"/>
            </w:tcBorders>
          </w:tcPr>
          <w:p w:rsidR="00E01F7D" w:rsidRPr="00755D47" w:rsidRDefault="00E01F7D" w:rsidP="009924EA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Header</w:t>
            </w:r>
          </w:p>
        </w:tc>
        <w:tc>
          <w:tcPr>
            <w:tcW w:w="3889" w:type="pct"/>
            <w:tcBorders>
              <w:top w:val="single" w:sz="4" w:space="0" w:color="auto"/>
              <w:bottom w:val="single" w:sz="4" w:space="0" w:color="auto"/>
            </w:tcBorders>
          </w:tcPr>
          <w:p w:rsidR="00E01F7D" w:rsidRPr="00755D47" w:rsidRDefault="00E01F7D" w:rsidP="00992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E51225" w:rsidTr="00E51225">
        <w:tc>
          <w:tcPr>
            <w:tcW w:w="1111" w:type="pct"/>
            <w:tcBorders>
              <w:top w:val="single" w:sz="4" w:space="0" w:color="auto"/>
            </w:tcBorders>
          </w:tcPr>
          <w:p w:rsidR="00E51225" w:rsidRPr="00E51225" w:rsidRDefault="00E51225" w:rsidP="009924EA">
            <w:pPr>
              <w:jc w:val="right"/>
              <w:rPr>
                <w:i/>
                <w:sz w:val="24"/>
                <w:szCs w:val="24"/>
              </w:rPr>
            </w:pPr>
            <w:r w:rsidRPr="00E51225">
              <w:rPr>
                <w:i/>
                <w:sz w:val="24"/>
                <w:szCs w:val="24"/>
              </w:rPr>
              <w:t>Spectrum File</w:t>
            </w:r>
          </w:p>
        </w:tc>
        <w:tc>
          <w:tcPr>
            <w:tcW w:w="3889" w:type="pct"/>
            <w:tcBorders>
              <w:top w:val="single" w:sz="4" w:space="0" w:color="auto"/>
            </w:tcBorders>
          </w:tcPr>
          <w:p w:rsidR="00E51225" w:rsidRPr="00755D47" w:rsidRDefault="00E51225" w:rsidP="00E51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raw LC-MS/MS file</w:t>
            </w:r>
          </w:p>
        </w:tc>
      </w:tr>
      <w:tr w:rsidR="00E51225" w:rsidTr="00E02144">
        <w:tc>
          <w:tcPr>
            <w:tcW w:w="1111" w:type="pct"/>
          </w:tcPr>
          <w:p w:rsidR="00E51225" w:rsidRPr="00E51225" w:rsidRDefault="00E51225" w:rsidP="009924EA">
            <w:pPr>
              <w:jc w:val="right"/>
              <w:rPr>
                <w:i/>
                <w:sz w:val="24"/>
                <w:szCs w:val="24"/>
              </w:rPr>
            </w:pPr>
            <w:r w:rsidRPr="00E51225">
              <w:rPr>
                <w:i/>
                <w:sz w:val="24"/>
                <w:szCs w:val="24"/>
              </w:rPr>
              <w:t>First Scan</w:t>
            </w:r>
          </w:p>
        </w:tc>
        <w:tc>
          <w:tcPr>
            <w:tcW w:w="3889" w:type="pct"/>
          </w:tcPr>
          <w:p w:rsidR="00E51225" w:rsidRPr="00755D47" w:rsidRDefault="00E51225" w:rsidP="00E51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 number identifier</w:t>
            </w:r>
          </w:p>
        </w:tc>
      </w:tr>
      <w:tr w:rsidR="00E51225" w:rsidTr="00E02144">
        <w:tc>
          <w:tcPr>
            <w:tcW w:w="1111" w:type="pct"/>
          </w:tcPr>
          <w:p w:rsidR="00E51225" w:rsidRPr="00E51225" w:rsidRDefault="00E51225" w:rsidP="009924EA">
            <w:pPr>
              <w:jc w:val="right"/>
              <w:rPr>
                <w:i/>
                <w:sz w:val="24"/>
                <w:szCs w:val="24"/>
              </w:rPr>
            </w:pPr>
            <w:r w:rsidRPr="00E51225">
              <w:rPr>
                <w:i/>
                <w:sz w:val="24"/>
                <w:szCs w:val="24"/>
              </w:rPr>
              <w:t>Sequence</w:t>
            </w:r>
          </w:p>
        </w:tc>
        <w:tc>
          <w:tcPr>
            <w:tcW w:w="3889" w:type="pct"/>
          </w:tcPr>
          <w:p w:rsidR="00E51225" w:rsidRPr="00755D47" w:rsidRDefault="00E51225" w:rsidP="00E51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Amino acid peptide sequence</w:t>
            </w:r>
          </w:p>
        </w:tc>
      </w:tr>
      <w:tr w:rsidR="00E51225" w:rsidTr="00E02144">
        <w:tc>
          <w:tcPr>
            <w:tcW w:w="1111" w:type="pct"/>
          </w:tcPr>
          <w:p w:rsidR="00E51225" w:rsidRPr="00E51225" w:rsidRDefault="00E51225" w:rsidP="009924EA">
            <w:pPr>
              <w:jc w:val="right"/>
              <w:rPr>
                <w:i/>
                <w:sz w:val="24"/>
                <w:szCs w:val="24"/>
              </w:rPr>
            </w:pPr>
            <w:r w:rsidRPr="00E51225">
              <w:rPr>
                <w:i/>
                <w:sz w:val="24"/>
                <w:szCs w:val="24"/>
              </w:rPr>
              <w:t>Modifications</w:t>
            </w:r>
          </w:p>
        </w:tc>
        <w:tc>
          <w:tcPr>
            <w:tcW w:w="3889" w:type="pct"/>
          </w:tcPr>
          <w:p w:rsidR="00E51225" w:rsidRPr="00755D47" w:rsidRDefault="00E51225" w:rsidP="00E51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Unimod</w:t>
            </w:r>
            <w:r>
              <w:rPr>
                <w:rStyle w:val="FootnoteReference"/>
                <w:sz w:val="24"/>
                <w:szCs w:val="24"/>
              </w:rPr>
              <w:footnoteReference w:id="4"/>
            </w:r>
            <w:r>
              <w:rPr>
                <w:sz w:val="24"/>
                <w:szCs w:val="24"/>
              </w:rPr>
              <w:t xml:space="preserve"> chemical or posttranslational modifications to peptide sequence</w:t>
            </w:r>
          </w:p>
        </w:tc>
      </w:tr>
      <w:tr w:rsidR="00E51225" w:rsidTr="00E02144">
        <w:tc>
          <w:tcPr>
            <w:tcW w:w="1111" w:type="pct"/>
          </w:tcPr>
          <w:p w:rsidR="00E51225" w:rsidRPr="00E51225" w:rsidRDefault="00E51225" w:rsidP="009924EA">
            <w:pPr>
              <w:jc w:val="right"/>
              <w:rPr>
                <w:i/>
                <w:sz w:val="24"/>
                <w:szCs w:val="24"/>
              </w:rPr>
            </w:pPr>
            <w:r w:rsidRPr="00E51225">
              <w:rPr>
                <w:i/>
                <w:sz w:val="24"/>
                <w:szCs w:val="24"/>
              </w:rPr>
              <w:t>Charge</w:t>
            </w:r>
          </w:p>
        </w:tc>
        <w:tc>
          <w:tcPr>
            <w:tcW w:w="3889" w:type="pct"/>
          </w:tcPr>
          <w:p w:rsidR="00E51225" w:rsidRPr="00755D47" w:rsidRDefault="00E51225" w:rsidP="00E51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Peptide charge</w:t>
            </w:r>
          </w:p>
        </w:tc>
      </w:tr>
      <w:tr w:rsidR="00E51225" w:rsidTr="00E02144">
        <w:tc>
          <w:tcPr>
            <w:tcW w:w="1111" w:type="pct"/>
          </w:tcPr>
          <w:p w:rsidR="00E51225" w:rsidRPr="00E51225" w:rsidRDefault="00E51225" w:rsidP="009924EA">
            <w:pPr>
              <w:jc w:val="right"/>
              <w:rPr>
                <w:i/>
                <w:sz w:val="24"/>
                <w:szCs w:val="24"/>
              </w:rPr>
            </w:pPr>
            <w:r w:rsidRPr="00E51225">
              <w:rPr>
                <w:i/>
                <w:sz w:val="24"/>
                <w:szCs w:val="24"/>
              </w:rPr>
              <w:t>XCorr</w:t>
            </w:r>
          </w:p>
        </w:tc>
        <w:tc>
          <w:tcPr>
            <w:tcW w:w="3889" w:type="pct"/>
          </w:tcPr>
          <w:p w:rsidR="00E51225" w:rsidRPr="00755D47" w:rsidRDefault="00E51225" w:rsidP="00E51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A5D39">
              <w:rPr>
                <w:sz w:val="24"/>
                <w:szCs w:val="24"/>
              </w:rPr>
              <w:t>ross-correlation value</w:t>
            </w:r>
            <w:r>
              <w:rPr>
                <w:sz w:val="24"/>
                <w:szCs w:val="24"/>
              </w:rPr>
              <w:t xml:space="preserve"> as provided by the SEQUEST</w:t>
            </w:r>
            <w:r>
              <w:rPr>
                <w:rStyle w:val="FootnoteReference"/>
                <w:sz w:val="24"/>
                <w:szCs w:val="24"/>
              </w:rPr>
              <w:footnoteReference w:id="5"/>
            </w:r>
            <w:r>
              <w:rPr>
                <w:sz w:val="24"/>
                <w:szCs w:val="24"/>
              </w:rPr>
              <w:t xml:space="preserve"> algorithm </w:t>
            </w:r>
          </w:p>
        </w:tc>
      </w:tr>
      <w:tr w:rsidR="00E51225" w:rsidTr="00E51225">
        <w:tc>
          <w:tcPr>
            <w:tcW w:w="1111" w:type="pct"/>
          </w:tcPr>
          <w:p w:rsidR="00E51225" w:rsidRDefault="00E51225" w:rsidP="009924EA">
            <w:pPr>
              <w:jc w:val="right"/>
              <w:rPr>
                <w:b/>
                <w:sz w:val="24"/>
                <w:szCs w:val="24"/>
              </w:rPr>
            </w:pPr>
            <w:r w:rsidRPr="00E51225">
              <w:rPr>
                <w:i/>
                <w:sz w:val="24"/>
                <w:szCs w:val="24"/>
              </w:rPr>
              <w:t>MH+ [Da]</w:t>
            </w:r>
          </w:p>
        </w:tc>
        <w:tc>
          <w:tcPr>
            <w:tcW w:w="3889" w:type="pct"/>
          </w:tcPr>
          <w:p w:rsidR="00E51225" w:rsidRDefault="00E51225" w:rsidP="009924E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Measured monoisotopic protonated peptide mass in Da</w:t>
            </w:r>
          </w:p>
        </w:tc>
      </w:tr>
      <w:tr w:rsidR="00E51225" w:rsidTr="00E51225">
        <w:tc>
          <w:tcPr>
            <w:tcW w:w="1111" w:type="pct"/>
          </w:tcPr>
          <w:p w:rsidR="00E51225" w:rsidRDefault="00E51225" w:rsidP="009924EA">
            <w:pPr>
              <w:jc w:val="right"/>
              <w:rPr>
                <w:b/>
                <w:sz w:val="24"/>
                <w:szCs w:val="24"/>
              </w:rPr>
            </w:pPr>
            <w:r w:rsidRPr="00E51225">
              <w:rPr>
                <w:i/>
                <w:sz w:val="24"/>
                <w:szCs w:val="24"/>
              </w:rPr>
              <w:t>Theo. MH+ [Da]</w:t>
            </w:r>
          </w:p>
        </w:tc>
        <w:tc>
          <w:tcPr>
            <w:tcW w:w="3889" w:type="pct"/>
          </w:tcPr>
          <w:p w:rsidR="00E51225" w:rsidRDefault="00E51225" w:rsidP="009924E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</w:t>
            </w:r>
            <w:r>
              <w:rPr>
                <w:sz w:val="24"/>
                <w:szCs w:val="24"/>
              </w:rPr>
              <w:t xml:space="preserve"> monoisotopic protonated peptide mass</w:t>
            </w:r>
            <w:r>
              <w:rPr>
                <w:sz w:val="24"/>
                <w:szCs w:val="24"/>
              </w:rPr>
              <w:t xml:space="preserve"> in Da</w:t>
            </w:r>
          </w:p>
        </w:tc>
      </w:tr>
      <w:tr w:rsidR="00E51225" w:rsidTr="00E51225">
        <w:tc>
          <w:tcPr>
            <w:tcW w:w="1111" w:type="pct"/>
          </w:tcPr>
          <w:p w:rsidR="00E51225" w:rsidRDefault="00E51225" w:rsidP="009924EA">
            <w:pPr>
              <w:jc w:val="right"/>
              <w:rPr>
                <w:b/>
                <w:sz w:val="24"/>
                <w:szCs w:val="24"/>
              </w:rPr>
            </w:pPr>
            <w:r w:rsidRPr="00E51225">
              <w:rPr>
                <w:i/>
                <w:sz w:val="24"/>
                <w:szCs w:val="24"/>
              </w:rPr>
              <w:t>DeltaM [ppm]</w:t>
            </w:r>
          </w:p>
        </w:tc>
        <w:tc>
          <w:tcPr>
            <w:tcW w:w="3889" w:type="pct"/>
          </w:tcPr>
          <w:p w:rsidR="00E51225" w:rsidRDefault="00E51225" w:rsidP="009924E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Difference between measured and theoretical </w:t>
            </w:r>
            <w:r w:rsidR="009924EA">
              <w:rPr>
                <w:sz w:val="24"/>
                <w:szCs w:val="24"/>
              </w:rPr>
              <w:t xml:space="preserve">monoisotopic </w:t>
            </w:r>
            <w:r>
              <w:rPr>
                <w:sz w:val="24"/>
                <w:szCs w:val="24"/>
              </w:rPr>
              <w:t xml:space="preserve">mass in </w:t>
            </w:r>
            <w:r w:rsidR="009924EA">
              <w:rPr>
                <w:sz w:val="24"/>
                <w:szCs w:val="24"/>
              </w:rPr>
              <w:t>ppm</w:t>
            </w:r>
          </w:p>
        </w:tc>
      </w:tr>
      <w:tr w:rsidR="00E51225" w:rsidTr="00E51225">
        <w:tc>
          <w:tcPr>
            <w:tcW w:w="1111" w:type="pct"/>
          </w:tcPr>
          <w:p w:rsidR="00E51225" w:rsidRDefault="00E51225" w:rsidP="009924EA">
            <w:pPr>
              <w:jc w:val="right"/>
              <w:rPr>
                <w:b/>
                <w:sz w:val="24"/>
                <w:szCs w:val="24"/>
              </w:rPr>
            </w:pPr>
            <w:r w:rsidRPr="00E51225">
              <w:rPr>
                <w:i/>
                <w:sz w:val="24"/>
                <w:szCs w:val="24"/>
              </w:rPr>
              <w:t>Protein Accessions</w:t>
            </w:r>
          </w:p>
        </w:tc>
        <w:tc>
          <w:tcPr>
            <w:tcW w:w="3889" w:type="pct"/>
          </w:tcPr>
          <w:p w:rsidR="00E51225" w:rsidRDefault="00E51225" w:rsidP="00E5122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Accession codes for the proteins to which the peptide sequence is ascribed </w:t>
            </w:r>
          </w:p>
        </w:tc>
      </w:tr>
      <w:tr w:rsidR="000D77BF" w:rsidTr="00E51225">
        <w:tc>
          <w:tcPr>
            <w:tcW w:w="1111" w:type="pct"/>
          </w:tcPr>
          <w:p w:rsidR="000D77BF" w:rsidRPr="00E51225" w:rsidRDefault="000D77BF" w:rsidP="009924EA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113</w:t>
            </w:r>
            <w:r w:rsidR="00C93615">
              <w:rPr>
                <w:i/>
                <w:sz w:val="24"/>
                <w:szCs w:val="24"/>
              </w:rPr>
              <w:t>-121</w:t>
            </w:r>
          </w:p>
        </w:tc>
        <w:tc>
          <w:tcPr>
            <w:tcW w:w="3889" w:type="pct"/>
          </w:tcPr>
          <w:p w:rsidR="000D77BF" w:rsidRDefault="000D77BF" w:rsidP="00E51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Intensity of iTRAQ reporter ion</w:t>
            </w:r>
            <w:r w:rsidR="00C9361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113</w:t>
            </w:r>
            <w:r w:rsidR="00C93615">
              <w:rPr>
                <w:sz w:val="24"/>
                <w:szCs w:val="24"/>
              </w:rPr>
              <w:t>-121</w:t>
            </w:r>
          </w:p>
        </w:tc>
      </w:tr>
    </w:tbl>
    <w:p w:rsidR="00031AF3" w:rsidRDefault="00031AF3" w:rsidP="00122547">
      <w:pPr>
        <w:jc w:val="both"/>
        <w:rPr>
          <w:sz w:val="28"/>
          <w:szCs w:val="28"/>
        </w:rPr>
      </w:pPr>
      <w:r>
        <w:rPr>
          <w:sz w:val="28"/>
          <w:szCs w:val="28"/>
        </w:rPr>
        <w:t>Asdxc SX</w:t>
      </w:r>
    </w:p>
    <w:p w:rsidR="00031AF3" w:rsidRDefault="00031AF3" w:rsidP="00122547">
      <w:pPr>
        <w:jc w:val="both"/>
        <w:rPr>
          <w:sz w:val="28"/>
          <w:szCs w:val="28"/>
        </w:rPr>
      </w:pPr>
    </w:p>
    <w:p w:rsidR="00031AF3" w:rsidRDefault="00AD2D9E" w:rsidP="00122547">
      <w:pPr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E53C1" wp14:editId="118FE503">
                <wp:simplePos x="0" y="0"/>
                <wp:positionH relativeFrom="margin">
                  <wp:align>right</wp:align>
                </wp:positionH>
                <wp:positionV relativeFrom="paragraph">
                  <wp:posOffset>4518660</wp:posOffset>
                </wp:positionV>
                <wp:extent cx="5952490" cy="409575"/>
                <wp:effectExtent l="0" t="0" r="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490" cy="409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1844" w:rsidRPr="00E01844" w:rsidRDefault="00856F0A" w:rsidP="00E01844">
                            <w:pPr>
                              <w:pStyle w:val="Caption"/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56F0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1.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The Basic Workflow Inputs window after loading the sample data</w:t>
                            </w:r>
                            <w:r w:rsidRPr="00856F0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E53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7.5pt;margin-top:355.8pt;width:468.7pt;height:32.2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" stroked="f">
                <v:textbox inset="0,0,0,14.4pt">
                  <w:txbxContent>
                    <w:p w:rsidR="00E01844" w:rsidRPr="00E01844" w:rsidRDefault="00856F0A" w:rsidP="00E01844">
                      <w:pPr>
                        <w:pStyle w:val="Caption"/>
                        <w:rPr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856F0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Figure 1.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The Basic Workflow Inputs window after loading the sample data</w:t>
                      </w:r>
                      <w:r w:rsidRPr="00856F0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.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31AF3">
        <w:rPr>
          <w:sz w:val="28"/>
          <w:szCs w:val="28"/>
        </w:rPr>
        <w:t>CXASXX ZCVVV</w:t>
      </w:r>
    </w:p>
    <w:p w:rsidR="00031AF3" w:rsidRDefault="00031AF3" w:rsidP="00031AF3">
      <w:pPr>
        <w:rPr>
          <w:sz w:val="28"/>
          <w:szCs w:val="28"/>
        </w:rPr>
      </w:pPr>
      <w:bookmarkStart w:id="0" w:name="_GoBack"/>
      <w:bookmarkEnd w:id="0"/>
    </w:p>
    <w:p w:rsidR="00D107F0" w:rsidRDefault="00031AF3" w:rsidP="00031AF3">
      <w:pPr>
        <w:tabs>
          <w:tab w:val="left" w:pos="10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31AF3" w:rsidRDefault="00031AF3" w:rsidP="00031AF3">
      <w:pPr>
        <w:tabs>
          <w:tab w:val="left" w:pos="1075"/>
        </w:tabs>
        <w:rPr>
          <w:sz w:val="28"/>
          <w:szCs w:val="28"/>
        </w:rPr>
      </w:pPr>
      <w:r>
        <w:rPr>
          <w:sz w:val="28"/>
          <w:szCs w:val="28"/>
        </w:rPr>
        <w:t>SKJKSAJ J djswdasopdas ddao d0qw Ddqw0’D9qw0’odqwodòqw0d’’qid’qw’d9qw09d</w:t>
      </w:r>
    </w:p>
    <w:p w:rsidR="00031AF3" w:rsidRPr="00031AF3" w:rsidRDefault="00031AF3" w:rsidP="00031AF3">
      <w:pPr>
        <w:tabs>
          <w:tab w:val="left" w:pos="1075"/>
        </w:tabs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center</wp:align>
            </wp:positionH>
            <wp:positionV relativeFrom="margin">
              <wp:align>top</wp:align>
            </wp:positionV>
            <wp:extent cx="5952744" cy="4453128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0F5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4453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Qw¡9edq9 0’9qd9’09d’qw9dq9e’9q0’9e</w:t>
      </w:r>
    </w:p>
    <w:sectPr w:rsidR="00031AF3" w:rsidRPr="00031AF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19A" w:rsidRDefault="0089419A" w:rsidP="00144B99">
      <w:pPr>
        <w:spacing w:after="0" w:line="240" w:lineRule="auto"/>
      </w:pPr>
      <w:r>
        <w:separator/>
      </w:r>
    </w:p>
  </w:endnote>
  <w:endnote w:type="continuationSeparator" w:id="0">
    <w:p w:rsidR="0089419A" w:rsidRDefault="0089419A" w:rsidP="0014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254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61BE" w:rsidRDefault="000D61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2D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61BE" w:rsidRDefault="000D6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19A" w:rsidRDefault="0089419A" w:rsidP="00144B99">
      <w:pPr>
        <w:spacing w:after="0" w:line="240" w:lineRule="auto"/>
      </w:pPr>
      <w:r>
        <w:separator/>
      </w:r>
    </w:p>
  </w:footnote>
  <w:footnote w:type="continuationSeparator" w:id="0">
    <w:p w:rsidR="0089419A" w:rsidRDefault="0089419A" w:rsidP="00144B99">
      <w:pPr>
        <w:spacing w:after="0" w:line="240" w:lineRule="auto"/>
      </w:pPr>
      <w:r>
        <w:continuationSeparator/>
      </w:r>
    </w:p>
  </w:footnote>
  <w:footnote w:id="1">
    <w:p w:rsidR="000E2AF1" w:rsidRPr="000E2AF1" w:rsidRDefault="000E2AF1" w:rsidP="000E2AF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0E2AF1">
        <w:t>Ross P.L.</w:t>
      </w:r>
      <w:r>
        <w:t xml:space="preserve"> </w:t>
      </w:r>
      <w:r w:rsidRPr="000E2AF1">
        <w:rPr>
          <w:i/>
        </w:rPr>
        <w:t>et al</w:t>
      </w:r>
      <w:r>
        <w:t xml:space="preserve">. </w:t>
      </w:r>
      <w:r w:rsidRPr="000E2AF1">
        <w:t>(2004) Multiplexed protein quantitation in Saccharomyces cerevisiae using amine-reactive isobaric tagging reagents</w:t>
      </w:r>
      <w:r w:rsidRPr="000E2AF1">
        <w:rPr>
          <w:i/>
        </w:rPr>
        <w:t xml:space="preserve">. Mol. Cell. Proteomics </w:t>
      </w:r>
      <w:r w:rsidRPr="005100CE">
        <w:rPr>
          <w:b/>
        </w:rPr>
        <w:t>3</w:t>
      </w:r>
      <w:r w:rsidRPr="000E2AF1">
        <w:t>, 1154–69</w:t>
      </w:r>
      <w:r>
        <w:t>.</w:t>
      </w:r>
    </w:p>
  </w:footnote>
  <w:footnote w:id="2">
    <w:p w:rsidR="00FF071D" w:rsidRPr="00FF071D" w:rsidRDefault="00FF071D">
      <w:pPr>
        <w:pStyle w:val="FootnoteText"/>
      </w:pPr>
      <w:r>
        <w:rPr>
          <w:rStyle w:val="FootnoteReference"/>
        </w:rPr>
        <w:footnoteRef/>
      </w:r>
      <w:r>
        <w:t xml:space="preserve"> S</w:t>
      </w:r>
      <w:r w:rsidR="00873E6C">
        <w:t xml:space="preserve">tein </w:t>
      </w:r>
      <w:r w:rsidRPr="00FF071D">
        <w:t>D</w:t>
      </w:r>
      <w:r>
        <w:t>.</w:t>
      </w:r>
      <w:r w:rsidRPr="00FF071D">
        <w:t>R</w:t>
      </w:r>
      <w:r>
        <w:t xml:space="preserve">. </w:t>
      </w:r>
      <w:r w:rsidRPr="00FF071D">
        <w:rPr>
          <w:i/>
        </w:rPr>
        <w:t>et al</w:t>
      </w:r>
      <w:r>
        <w:t>.</w:t>
      </w:r>
      <w:r w:rsidR="00873E6C">
        <w:t xml:space="preserve"> (2013) </w:t>
      </w:r>
      <w:r w:rsidR="00873E6C" w:rsidRPr="00873E6C">
        <w:t xml:space="preserve">High pH reversed-phase chromatography as a superior fractionation scheme compared to off-gel isoelectric focusing for complex proteome analysis. </w:t>
      </w:r>
      <w:r w:rsidR="00873E6C" w:rsidRPr="00873E6C">
        <w:rPr>
          <w:i/>
        </w:rPr>
        <w:t>Proteomics</w:t>
      </w:r>
      <w:r>
        <w:t xml:space="preserve"> </w:t>
      </w:r>
      <w:r w:rsidR="00873E6C" w:rsidRPr="00873E6C">
        <w:rPr>
          <w:b/>
        </w:rPr>
        <w:t>13</w:t>
      </w:r>
      <w:r w:rsidR="00873E6C">
        <w:t xml:space="preserve">, </w:t>
      </w:r>
      <w:r w:rsidR="00873E6C" w:rsidRPr="00873E6C">
        <w:t>2956-66.</w:t>
      </w:r>
    </w:p>
  </w:footnote>
  <w:footnote w:id="3">
    <w:p w:rsidR="00416848" w:rsidRPr="008F70FC" w:rsidRDefault="004168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F70FC" w:rsidRPr="008F70FC">
        <w:t>https://www.thermofisher.com/order/catalog/product/OPTON-30810#/OPTON-30810</w:t>
      </w:r>
      <w:r w:rsidR="008F70FC">
        <w:t>.</w:t>
      </w:r>
    </w:p>
  </w:footnote>
  <w:footnote w:id="4">
    <w:p w:rsidR="00E51225" w:rsidRPr="00937FC1" w:rsidRDefault="00E51225" w:rsidP="00E512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37FC1">
        <w:t>https://www.unimod.org/</w:t>
      </w:r>
    </w:p>
  </w:footnote>
  <w:footnote w:id="5">
    <w:p w:rsidR="00E51225" w:rsidRPr="00A40953" w:rsidRDefault="00E51225" w:rsidP="00E5122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Eng J.K </w:t>
      </w:r>
      <w:r w:rsidRPr="00A40953">
        <w:rPr>
          <w:i/>
        </w:rPr>
        <w:t>et al.</w:t>
      </w:r>
      <w:r>
        <w:t xml:space="preserve"> (1994) An approach to correlate tandem mass spectral data of peptides with amino acid sequences in a protein database. </w:t>
      </w:r>
      <w:r w:rsidRPr="00A40953">
        <w:rPr>
          <w:i/>
        </w:rPr>
        <w:t>J. Am. Soc. Mass Spectrom</w:t>
      </w:r>
      <w:r>
        <w:t xml:space="preserve">. </w:t>
      </w:r>
      <w:r w:rsidRPr="00A40953">
        <w:rPr>
          <w:b/>
        </w:rPr>
        <w:t>5</w:t>
      </w:r>
      <w:r>
        <w:t>, 976–89.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B99" w:rsidRPr="0052443C" w:rsidRDefault="00144B99" w:rsidP="000D61BE">
    <w:pPr>
      <w:pStyle w:val="Header"/>
      <w:jc w:val="right"/>
      <w:rPr>
        <w:i/>
        <w:lang w:val="es-ES"/>
      </w:rPr>
    </w:pPr>
    <w:r w:rsidRPr="0052443C">
      <w:rPr>
        <w:i/>
        <w:lang w:val="es-ES"/>
      </w:rPr>
      <w:t xml:space="preserve">iSanxot Worked-out example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29F"/>
    <w:multiLevelType w:val="hybridMultilevel"/>
    <w:tmpl w:val="C9DCB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81F88"/>
    <w:multiLevelType w:val="hybridMultilevel"/>
    <w:tmpl w:val="BA722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98"/>
    <w:rsid w:val="00007789"/>
    <w:rsid w:val="00031AF3"/>
    <w:rsid w:val="000A2B15"/>
    <w:rsid w:val="000C6F9A"/>
    <w:rsid w:val="000D61BE"/>
    <w:rsid w:val="000D77BF"/>
    <w:rsid w:val="000E2AF1"/>
    <w:rsid w:val="000E3E91"/>
    <w:rsid w:val="00105621"/>
    <w:rsid w:val="00122547"/>
    <w:rsid w:val="00137D94"/>
    <w:rsid w:val="00144B99"/>
    <w:rsid w:val="0015758E"/>
    <w:rsid w:val="001853D1"/>
    <w:rsid w:val="00194FE8"/>
    <w:rsid w:val="00231765"/>
    <w:rsid w:val="0029702C"/>
    <w:rsid w:val="003F1561"/>
    <w:rsid w:val="00416848"/>
    <w:rsid w:val="00432766"/>
    <w:rsid w:val="00454F4E"/>
    <w:rsid w:val="00457C31"/>
    <w:rsid w:val="00465949"/>
    <w:rsid w:val="00484C35"/>
    <w:rsid w:val="004A5D39"/>
    <w:rsid w:val="004F2E6E"/>
    <w:rsid w:val="005067AE"/>
    <w:rsid w:val="005100CE"/>
    <w:rsid w:val="0052443C"/>
    <w:rsid w:val="00563E28"/>
    <w:rsid w:val="00571A49"/>
    <w:rsid w:val="005D1D53"/>
    <w:rsid w:val="005E07EE"/>
    <w:rsid w:val="006B7CA2"/>
    <w:rsid w:val="006E0B0F"/>
    <w:rsid w:val="006F4756"/>
    <w:rsid w:val="00755D47"/>
    <w:rsid w:val="007A7DF8"/>
    <w:rsid w:val="00856F0A"/>
    <w:rsid w:val="00873E6C"/>
    <w:rsid w:val="0089419A"/>
    <w:rsid w:val="008E63E2"/>
    <w:rsid w:val="008F5006"/>
    <w:rsid w:val="008F70FC"/>
    <w:rsid w:val="00904E40"/>
    <w:rsid w:val="00937FC1"/>
    <w:rsid w:val="009572E1"/>
    <w:rsid w:val="009924EA"/>
    <w:rsid w:val="00A40953"/>
    <w:rsid w:val="00A50003"/>
    <w:rsid w:val="00A56EF4"/>
    <w:rsid w:val="00A66C98"/>
    <w:rsid w:val="00A74697"/>
    <w:rsid w:val="00AC300E"/>
    <w:rsid w:val="00AD2D9E"/>
    <w:rsid w:val="00AF55B6"/>
    <w:rsid w:val="00B372CE"/>
    <w:rsid w:val="00B62588"/>
    <w:rsid w:val="00C41D65"/>
    <w:rsid w:val="00C43C52"/>
    <w:rsid w:val="00C578FB"/>
    <w:rsid w:val="00C61F96"/>
    <w:rsid w:val="00C7101E"/>
    <w:rsid w:val="00C908B8"/>
    <w:rsid w:val="00C93615"/>
    <w:rsid w:val="00CA048E"/>
    <w:rsid w:val="00CB7DAA"/>
    <w:rsid w:val="00D33A4A"/>
    <w:rsid w:val="00D34261"/>
    <w:rsid w:val="00D608AF"/>
    <w:rsid w:val="00DA1315"/>
    <w:rsid w:val="00DB6A45"/>
    <w:rsid w:val="00DE2B08"/>
    <w:rsid w:val="00DF3B61"/>
    <w:rsid w:val="00E008C7"/>
    <w:rsid w:val="00E01844"/>
    <w:rsid w:val="00E01F7D"/>
    <w:rsid w:val="00E25336"/>
    <w:rsid w:val="00E51225"/>
    <w:rsid w:val="00E52AAF"/>
    <w:rsid w:val="00E61E15"/>
    <w:rsid w:val="00ED7F07"/>
    <w:rsid w:val="00F12538"/>
    <w:rsid w:val="00FC5B4B"/>
    <w:rsid w:val="00FC659C"/>
    <w:rsid w:val="00FE0BCF"/>
    <w:rsid w:val="00F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26F64"/>
  <w15:chartTrackingRefBased/>
  <w15:docId w15:val="{284FEFDD-86E1-4A3F-9880-F8B6959D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B99"/>
  </w:style>
  <w:style w:type="paragraph" w:styleId="Footer">
    <w:name w:val="footer"/>
    <w:basedOn w:val="Normal"/>
    <w:link w:val="FooterChar"/>
    <w:uiPriority w:val="99"/>
    <w:unhideWhenUsed/>
    <w:rsid w:val="0014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B99"/>
  </w:style>
  <w:style w:type="table" w:styleId="TableGrid">
    <w:name w:val="Table Grid"/>
    <w:basedOn w:val="TableNormal"/>
    <w:uiPriority w:val="39"/>
    <w:rsid w:val="00C71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E2A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A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AF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F3B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B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B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B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B6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F3B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6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56F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3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Camafeita</dc:creator>
  <cp:keywords/>
  <dc:description/>
  <cp:lastModifiedBy>Emilio Camafeita</cp:lastModifiedBy>
  <cp:revision>79</cp:revision>
  <dcterms:created xsi:type="dcterms:W3CDTF">2020-10-21T12:34:00Z</dcterms:created>
  <dcterms:modified xsi:type="dcterms:W3CDTF">2020-10-27T19:45:00Z</dcterms:modified>
</cp:coreProperties>
</file>