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6019" w:rsidRDefault="00FE6019" w:rsidP="00FE6019">
      <w:pPr>
        <w:pStyle w:val="Heading1"/>
      </w:pPr>
      <w:r>
        <w:t>Ad</w:t>
      </w:r>
      <w:bookmarkStart w:id="0" w:name="_GoBack"/>
      <w:bookmarkEnd w:id="0"/>
      <w:r w:rsidRPr="00367E4C">
        <w:t>aptors</w:t>
      </w:r>
    </w:p>
    <w:p w:rsidR="00FE6019" w:rsidRPr="00367E4C" w:rsidRDefault="00FE6019" w:rsidP="00FE6019"/>
    <w:p w:rsidR="00FE6019" w:rsidRPr="001905A1" w:rsidRDefault="00FE6019" w:rsidP="00FE6019">
      <w:pPr>
        <w:pStyle w:val="Heading3"/>
        <w:rPr>
          <w:rFonts w:asciiTheme="minorHAnsi" w:hAnsiTheme="minorHAnsi"/>
        </w:rPr>
      </w:pPr>
      <w:bookmarkStart w:id="1" w:name="_Main_Inputs"/>
      <w:bookmarkStart w:id="2" w:name="_Main_Input"/>
      <w:bookmarkEnd w:id="1"/>
      <w:bookmarkEnd w:id="2"/>
      <w:r w:rsidRPr="001905A1">
        <w:rPr>
          <w:rFonts w:asciiTheme="minorHAnsi" w:hAnsiTheme="minorHAnsi"/>
        </w:rPr>
        <w:t>Main Input</w:t>
      </w:r>
    </w:p>
    <w:p w:rsidR="00FE6019" w:rsidRPr="00367E4C" w:rsidRDefault="00FE6019" w:rsidP="00FE6019">
      <w:r w:rsidRPr="00367E4C">
        <w:t>The Main</w:t>
      </w:r>
      <w:r>
        <w:t>-</w:t>
      </w:r>
      <w:r w:rsidRPr="00367E4C">
        <w:t>Input adaptor provides the following parameters to your project:</w:t>
      </w:r>
    </w:p>
    <w:p w:rsidR="00FE6019" w:rsidRPr="00367E4C" w:rsidRDefault="00FE6019" w:rsidP="00FE6019">
      <w:pPr>
        <w:pStyle w:val="ListParagraph"/>
        <w:numPr>
          <w:ilvl w:val="0"/>
          <w:numId w:val="2"/>
        </w:numPr>
      </w:pPr>
      <w:r w:rsidRPr="00367E4C">
        <w:t>Project folder: describes the path to the folder where iSanXoT output files will be stored.</w:t>
      </w:r>
    </w:p>
    <w:p w:rsidR="00FE6019" w:rsidRPr="00367E4C" w:rsidRDefault="00FE6019" w:rsidP="00FE6019">
      <w:pPr>
        <w:pStyle w:val="ListParagraph"/>
        <w:numPr>
          <w:ilvl w:val="0"/>
          <w:numId w:val="2"/>
        </w:numPr>
      </w:pPr>
      <w:r w:rsidRPr="00367E4C">
        <w:t>Identification file: specifies the location of the file that contains the identification and quantification data.</w:t>
      </w:r>
    </w:p>
    <w:p w:rsidR="00FE6019" w:rsidRPr="00367E4C" w:rsidRDefault="00FE6019" w:rsidP="00FE6019">
      <w:pPr>
        <w:keepNext/>
        <w:jc w:val="center"/>
      </w:pPr>
      <w:r w:rsidRPr="0010786A">
        <w:rPr>
          <w:noProof/>
        </w:rPr>
        <w:drawing>
          <wp:inline distT="0" distB="0" distL="0" distR="0" wp14:anchorId="2BFC38DB" wp14:editId="061DE74E">
            <wp:extent cx="5400040" cy="1047115"/>
            <wp:effectExtent l="0" t="0" r="0" b="6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047115"/>
                    </a:xfrm>
                    <a:prstGeom prst="rect">
                      <a:avLst/>
                    </a:prstGeom>
                  </pic:spPr>
                </pic:pic>
              </a:graphicData>
            </a:graphic>
          </wp:inline>
        </w:drawing>
      </w:r>
    </w:p>
    <w:p w:rsidR="00FE6019" w:rsidRDefault="00FE6019" w:rsidP="00FE6019">
      <w:pPr>
        <w:pStyle w:val="Caption"/>
        <w:rPr>
          <w:b/>
        </w:rPr>
      </w:pPr>
      <w:r w:rsidRPr="00367E4C">
        <w:rPr>
          <w:b/>
        </w:rPr>
        <w:t xml:space="preserve">Figure </w:t>
      </w:r>
      <w:r w:rsidRPr="00367E4C">
        <w:rPr>
          <w:b/>
        </w:rPr>
        <w:fldChar w:fldCharType="begin"/>
      </w:r>
      <w:r w:rsidRPr="00367E4C">
        <w:rPr>
          <w:b/>
        </w:rPr>
        <w:instrText xml:space="preserve"> SEQ Figure \* ARABIC </w:instrText>
      </w:r>
      <w:r w:rsidRPr="00367E4C">
        <w:rPr>
          <w:b/>
        </w:rPr>
        <w:fldChar w:fldCharType="separate"/>
      </w:r>
      <w:r>
        <w:rPr>
          <w:b/>
          <w:noProof/>
        </w:rPr>
        <w:t>31</w:t>
      </w:r>
      <w:r w:rsidRPr="00367E4C">
        <w:rPr>
          <w:b/>
        </w:rPr>
        <w:fldChar w:fldCharType="end"/>
      </w:r>
      <w:r w:rsidRPr="00367E4C">
        <w:rPr>
          <w:b/>
        </w:rPr>
        <w:t xml:space="preserve">. </w:t>
      </w:r>
      <w:r>
        <w:rPr>
          <w:b/>
        </w:rPr>
        <w:t xml:space="preserve">Panel of </w:t>
      </w:r>
      <w:r w:rsidRPr="00367E4C">
        <w:rPr>
          <w:b/>
        </w:rPr>
        <w:t>Main</w:t>
      </w:r>
      <w:r>
        <w:rPr>
          <w:b/>
        </w:rPr>
        <w:t>-</w:t>
      </w:r>
      <w:r w:rsidRPr="00367E4C">
        <w:rPr>
          <w:b/>
        </w:rPr>
        <w:t>Input adaptor</w:t>
      </w:r>
      <w:r>
        <w:rPr>
          <w:b/>
        </w:rPr>
        <w:t xml:space="preserve"> with a worked-out example.</w:t>
      </w:r>
    </w:p>
    <w:p w:rsidR="00FE6019" w:rsidRPr="00657479" w:rsidRDefault="00FE6019" w:rsidP="00FE6019"/>
    <w:p w:rsidR="00FE6019" w:rsidRDefault="00FE6019" w:rsidP="00FE6019">
      <w:r>
        <w:t>The unique requirements for the Identification/quantification file are:</w:t>
      </w:r>
    </w:p>
    <w:p w:rsidR="00FE6019" w:rsidRDefault="00FE6019" w:rsidP="00FE6019">
      <w:pPr>
        <w:pStyle w:val="ListParagraph"/>
        <w:numPr>
          <w:ilvl w:val="0"/>
          <w:numId w:val="4"/>
        </w:numPr>
      </w:pPr>
      <w:r>
        <w:t>Experiment column that contains the multiple names of your experiments.</w:t>
      </w:r>
    </w:p>
    <w:p w:rsidR="00FE6019" w:rsidRDefault="00FE6019" w:rsidP="00FE6019">
      <w:pPr>
        <w:pStyle w:val="ListParagraph"/>
        <w:numPr>
          <w:ilvl w:val="0"/>
          <w:numId w:val="4"/>
        </w:numPr>
      </w:pPr>
      <w:r>
        <w:t xml:space="preserve">A column with identifiers that describe </w:t>
      </w:r>
      <w:r w:rsidRPr="00A3203D">
        <w:t>unequivocally</w:t>
      </w:r>
      <w:r>
        <w:t xml:space="preserve"> a level. For example, if you want to use a WSPP-SBT “Complete module”, your identification file has to contain a column that describes the scans in a unique way.</w:t>
      </w:r>
    </w:p>
    <w:p w:rsidR="00FE6019" w:rsidRPr="00367E4C" w:rsidRDefault="00FE6019" w:rsidP="00FE6019"/>
    <w:p w:rsidR="00FE6019" w:rsidRPr="00367E4C" w:rsidRDefault="00FE6019" w:rsidP="00FE6019">
      <w:pPr>
        <w:pStyle w:val="Heading3"/>
      </w:pPr>
      <w:bookmarkStart w:id="3" w:name="_Close_Search_–"/>
      <w:bookmarkStart w:id="4" w:name="_Close_Search:_Inputs"/>
      <w:bookmarkStart w:id="5" w:name="_Inputs_from_PD"/>
      <w:bookmarkEnd w:id="3"/>
      <w:bookmarkEnd w:id="4"/>
      <w:bookmarkEnd w:id="5"/>
      <w:r w:rsidRPr="00B53D9A">
        <w:t>Inputs from P</w:t>
      </w:r>
      <w:r>
        <w:t>roteome Discoverer</w:t>
      </w:r>
    </w:p>
    <w:p w:rsidR="00FE6019" w:rsidRDefault="00FE6019" w:rsidP="00FE6019">
      <w:r>
        <w:t>This adaptor allows you to transform the output of Proteome Discoverer (PD) into an Identification-Quantification file appropriate for iSanXoT workflows. iSanXoT has been tested for the outputs of PD 2.5.</w:t>
      </w:r>
    </w:p>
    <w:p w:rsidR="00FE6019" w:rsidRDefault="00FE6019" w:rsidP="00FE6019">
      <w:r>
        <w:t>The adaptor uses the following fields:</w:t>
      </w:r>
    </w:p>
    <w:p w:rsidR="00FE6019" w:rsidRDefault="00FE6019" w:rsidP="00FE6019">
      <w:pPr>
        <w:pStyle w:val="ListParagraph"/>
        <w:numPr>
          <w:ilvl w:val="0"/>
          <w:numId w:val="3"/>
        </w:numPr>
      </w:pPr>
      <w:r>
        <w:t>Output folder: describes the path to the folder where iSanXoT output files will be stored.</w:t>
      </w:r>
    </w:p>
    <w:p w:rsidR="00FE6019" w:rsidRDefault="00FE6019" w:rsidP="00FE6019">
      <w:pPr>
        <w:pStyle w:val="ListParagraph"/>
        <w:numPr>
          <w:ilvl w:val="0"/>
          <w:numId w:val="3"/>
        </w:numPr>
      </w:pPr>
      <w:r>
        <w:t>Default Input folder: specifies the location of the files containing PSM identification and quantification data (the PSMs.txt files).</w:t>
      </w:r>
    </w:p>
    <w:p w:rsidR="00FE6019" w:rsidRPr="00367E4C" w:rsidRDefault="00FE6019" w:rsidP="00FE6019">
      <w:pPr>
        <w:pStyle w:val="ListParagraph"/>
        <w:numPr>
          <w:ilvl w:val="0"/>
          <w:numId w:val="3"/>
        </w:numPr>
      </w:pPr>
      <w:r>
        <w:t xml:space="preserve">Input files: indicates which of the PSM.txt files stored in the input folder must be considered by iSanXoT. PSMs.txt file names are listed under </w:t>
      </w:r>
      <w:proofErr w:type="spellStart"/>
      <w:r>
        <w:t>Infile</w:t>
      </w:r>
      <w:proofErr w:type="spellEnd"/>
      <w:r>
        <w:t>, while their experiment allocation is indicated in Experiment.</w:t>
      </w:r>
    </w:p>
    <w:p w:rsidR="00FE6019" w:rsidRDefault="00FE6019" w:rsidP="00FE6019">
      <w:pPr>
        <w:jc w:val="left"/>
      </w:pPr>
      <w:r>
        <w:t xml:space="preserve">The following figure displays </w:t>
      </w:r>
      <w:r w:rsidRPr="00BC274A">
        <w:t>six PSMs.txt files originate from the same experiment (termed “</w:t>
      </w:r>
      <w:proofErr w:type="spellStart"/>
      <w:r>
        <w:t>Jurkat</w:t>
      </w:r>
      <w:proofErr w:type="spellEnd"/>
      <w:r w:rsidRPr="00BC274A">
        <w:t>”), but larger projects may encompass several experiments (e.g. “TMT1”, “TMT2” and “TMT3”; or “Exp1”, “Exp2” and “Exp3”).</w:t>
      </w:r>
    </w:p>
    <w:p w:rsidR="00FE6019" w:rsidRPr="00367E4C" w:rsidRDefault="00FE6019" w:rsidP="00FE6019"/>
    <w:p w:rsidR="00FE6019" w:rsidRDefault="00FE6019" w:rsidP="00FE6019">
      <w:pPr>
        <w:keepNext/>
        <w:jc w:val="center"/>
      </w:pPr>
      <w:r w:rsidRPr="002C30C9">
        <w:rPr>
          <w:noProof/>
        </w:rPr>
        <w:lastRenderedPageBreak/>
        <w:drawing>
          <wp:inline distT="0" distB="0" distL="0" distR="0" wp14:anchorId="443F4239" wp14:editId="49DC68F6">
            <wp:extent cx="5029200" cy="278664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9200" cy="2786640"/>
                    </a:xfrm>
                    <a:prstGeom prst="rect">
                      <a:avLst/>
                    </a:prstGeom>
                  </pic:spPr>
                </pic:pic>
              </a:graphicData>
            </a:graphic>
          </wp:inline>
        </w:drawing>
      </w:r>
    </w:p>
    <w:p w:rsidR="00FE6019" w:rsidRPr="00AE6103" w:rsidRDefault="00FE6019" w:rsidP="00FE6019">
      <w:pPr>
        <w:pStyle w:val="Caption"/>
        <w:rPr>
          <w:b/>
        </w:rPr>
      </w:pPr>
      <w:r w:rsidRPr="00AE6103">
        <w:rPr>
          <w:b/>
        </w:rPr>
        <w:t xml:space="preserve">Figure </w:t>
      </w:r>
      <w:r w:rsidRPr="00AE6103">
        <w:rPr>
          <w:b/>
        </w:rPr>
        <w:fldChar w:fldCharType="begin"/>
      </w:r>
      <w:r w:rsidRPr="00AE6103">
        <w:rPr>
          <w:b/>
        </w:rPr>
        <w:instrText xml:space="preserve"> SEQ Figure \* ARABIC </w:instrText>
      </w:r>
      <w:r w:rsidRPr="00AE6103">
        <w:rPr>
          <w:b/>
        </w:rPr>
        <w:fldChar w:fldCharType="separate"/>
      </w:r>
      <w:r>
        <w:rPr>
          <w:b/>
          <w:noProof/>
        </w:rPr>
        <w:t>32</w:t>
      </w:r>
      <w:r w:rsidRPr="00AE6103">
        <w:rPr>
          <w:b/>
        </w:rPr>
        <w:fldChar w:fldCharType="end"/>
      </w:r>
      <w:r w:rsidRPr="00AE6103">
        <w:rPr>
          <w:b/>
        </w:rPr>
        <w:t>. Panel of "Input from PD" adaptor with a worked-out example.</w:t>
      </w:r>
    </w:p>
    <w:p w:rsidR="00FE6019" w:rsidRDefault="00FE6019" w:rsidP="00FE6019"/>
    <w:p w:rsidR="00FE6019" w:rsidRDefault="00FE6019" w:rsidP="00FE6019">
      <w:pPr>
        <w:jc w:val="left"/>
      </w:pPr>
      <w:r>
        <w:t>T</w:t>
      </w:r>
      <w:r w:rsidRPr="00834EED">
        <w:t xml:space="preserve">he PSM.txt files </w:t>
      </w:r>
      <w:r>
        <w:t xml:space="preserve">are plain text files that </w:t>
      </w:r>
      <w:r w:rsidRPr="00834EED">
        <w:t>reveal</w:t>
      </w:r>
      <w:r>
        <w:t xml:space="preserve"> </w:t>
      </w:r>
      <w:r w:rsidRPr="00834EED">
        <w:t xml:space="preserve">information for every PSM obtained upon database searching; however, only a reduced subset of these data will be accessed by iSanXoT, as shown in </w:t>
      </w:r>
      <w:r>
        <w:t xml:space="preserve">the following </w:t>
      </w:r>
      <w:r w:rsidRPr="00834EED">
        <w:t>Table.</w:t>
      </w:r>
    </w:p>
    <w:tbl>
      <w:tblPr>
        <w:tblStyle w:val="TableGrid"/>
        <w:tblW w:w="457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2182"/>
        <w:gridCol w:w="5599"/>
      </w:tblGrid>
      <w:tr w:rsidR="00FE6019" w:rsidRPr="00A4033E" w:rsidTr="004E1B81">
        <w:trPr>
          <w:trHeight w:val="300"/>
          <w:jc w:val="center"/>
        </w:trPr>
        <w:tc>
          <w:tcPr>
            <w:tcW w:w="5000" w:type="pct"/>
            <w:gridSpan w:val="2"/>
            <w:tcBorders>
              <w:bottom w:val="single" w:sz="4" w:space="0" w:color="auto"/>
            </w:tcBorders>
          </w:tcPr>
          <w:p w:rsidR="00FE6019" w:rsidRPr="00A4033E" w:rsidRDefault="00FE6019" w:rsidP="004E1B81">
            <w:pPr>
              <w:jc w:val="center"/>
              <w:rPr>
                <w:rFonts w:cstheme="minorHAnsi"/>
                <w:b/>
                <w:sz w:val="20"/>
                <w:szCs w:val="20"/>
              </w:rPr>
            </w:pPr>
            <w:r w:rsidRPr="00A4033E">
              <w:rPr>
                <w:rFonts w:cstheme="minorHAnsi"/>
                <w:b/>
                <w:sz w:val="20"/>
                <w:szCs w:val="20"/>
              </w:rPr>
              <w:t xml:space="preserve">Data accessed by iSanXoT </w:t>
            </w:r>
            <w:r>
              <w:rPr>
                <w:rFonts w:cstheme="minorHAnsi"/>
                <w:b/>
                <w:sz w:val="20"/>
                <w:szCs w:val="20"/>
              </w:rPr>
              <w:t>from the Proteome Discoverer results (PSMs.txt files)</w:t>
            </w:r>
          </w:p>
        </w:tc>
      </w:tr>
      <w:tr w:rsidR="00FE6019" w:rsidRPr="00A4033E" w:rsidTr="004E1B81">
        <w:trPr>
          <w:trHeight w:val="285"/>
          <w:jc w:val="center"/>
        </w:trPr>
        <w:tc>
          <w:tcPr>
            <w:tcW w:w="1402" w:type="pct"/>
            <w:tcBorders>
              <w:top w:val="single" w:sz="4" w:space="0" w:color="auto"/>
              <w:bottom w:val="single" w:sz="4" w:space="0" w:color="auto"/>
            </w:tcBorders>
          </w:tcPr>
          <w:p w:rsidR="00FE6019" w:rsidRPr="00A4033E" w:rsidRDefault="00FE6019" w:rsidP="004E1B81">
            <w:pPr>
              <w:jc w:val="right"/>
              <w:rPr>
                <w:rFonts w:cstheme="minorHAnsi"/>
                <w:b/>
                <w:sz w:val="20"/>
                <w:szCs w:val="20"/>
              </w:rPr>
            </w:pPr>
            <w:r w:rsidRPr="00A4033E">
              <w:rPr>
                <w:rFonts w:cstheme="minorHAnsi"/>
                <w:b/>
                <w:sz w:val="20"/>
                <w:szCs w:val="20"/>
              </w:rPr>
              <w:t>Header</w:t>
            </w:r>
          </w:p>
        </w:tc>
        <w:tc>
          <w:tcPr>
            <w:tcW w:w="3598" w:type="pct"/>
            <w:tcBorders>
              <w:top w:val="single" w:sz="4" w:space="0" w:color="auto"/>
              <w:bottom w:val="single" w:sz="4" w:space="0" w:color="auto"/>
            </w:tcBorders>
          </w:tcPr>
          <w:p w:rsidR="00FE6019" w:rsidRPr="00A4033E" w:rsidRDefault="00FE6019" w:rsidP="004E1B81">
            <w:pPr>
              <w:rPr>
                <w:rFonts w:cstheme="minorHAnsi"/>
                <w:b/>
                <w:sz w:val="20"/>
                <w:szCs w:val="20"/>
              </w:rPr>
            </w:pPr>
            <w:r w:rsidRPr="00A4033E">
              <w:rPr>
                <w:rFonts w:cstheme="minorHAnsi"/>
                <w:b/>
                <w:sz w:val="20"/>
                <w:szCs w:val="20"/>
              </w:rPr>
              <w:t>Description</w:t>
            </w:r>
          </w:p>
        </w:tc>
      </w:tr>
      <w:tr w:rsidR="00FE6019" w:rsidRPr="00A4033E" w:rsidTr="004E1B81">
        <w:trPr>
          <w:trHeight w:val="270"/>
          <w:jc w:val="center"/>
        </w:trPr>
        <w:tc>
          <w:tcPr>
            <w:tcW w:w="1402" w:type="pct"/>
            <w:tcBorders>
              <w:top w:val="single" w:sz="4" w:space="0" w:color="auto"/>
            </w:tcBorders>
          </w:tcPr>
          <w:p w:rsidR="00FE6019" w:rsidRPr="00A4033E" w:rsidRDefault="00FE6019" w:rsidP="004E1B81">
            <w:pPr>
              <w:jc w:val="right"/>
              <w:rPr>
                <w:rFonts w:cstheme="minorHAnsi"/>
                <w:position w:val="-22"/>
                <w:sz w:val="20"/>
                <w:szCs w:val="20"/>
              </w:rPr>
            </w:pPr>
            <w:r w:rsidRPr="00A4033E">
              <w:rPr>
                <w:rFonts w:cstheme="minorHAnsi"/>
                <w:position w:val="-22"/>
                <w:sz w:val="20"/>
                <w:szCs w:val="20"/>
              </w:rPr>
              <w:t>Spectrum File</w:t>
            </w:r>
          </w:p>
        </w:tc>
        <w:tc>
          <w:tcPr>
            <w:tcW w:w="3598" w:type="pct"/>
            <w:tcBorders>
              <w:top w:val="single" w:sz="4" w:space="0" w:color="auto"/>
            </w:tcBorders>
          </w:tcPr>
          <w:p w:rsidR="00FE6019" w:rsidRPr="00A4033E" w:rsidRDefault="00FE6019" w:rsidP="004E1B81">
            <w:pPr>
              <w:spacing w:before="10"/>
              <w:rPr>
                <w:rFonts w:cstheme="minorHAnsi"/>
                <w:sz w:val="20"/>
                <w:szCs w:val="20"/>
              </w:rPr>
            </w:pPr>
            <w:r w:rsidRPr="00A4033E">
              <w:rPr>
                <w:rFonts w:cstheme="minorHAnsi"/>
                <w:sz w:val="20"/>
                <w:szCs w:val="20"/>
              </w:rPr>
              <w:t>Name of the raw LC-MS/MS file</w:t>
            </w:r>
          </w:p>
        </w:tc>
      </w:tr>
      <w:tr w:rsidR="00FE6019" w:rsidRPr="00A4033E" w:rsidTr="004E1B81">
        <w:trPr>
          <w:trHeight w:val="285"/>
          <w:jc w:val="center"/>
        </w:trPr>
        <w:tc>
          <w:tcPr>
            <w:tcW w:w="1402" w:type="pct"/>
          </w:tcPr>
          <w:p w:rsidR="00FE6019" w:rsidRPr="00A4033E" w:rsidRDefault="00FE6019" w:rsidP="004E1B81">
            <w:pPr>
              <w:jc w:val="right"/>
              <w:rPr>
                <w:rFonts w:cstheme="minorHAnsi"/>
                <w:position w:val="-22"/>
                <w:sz w:val="20"/>
                <w:szCs w:val="20"/>
              </w:rPr>
            </w:pPr>
            <w:r w:rsidRPr="00A4033E">
              <w:rPr>
                <w:rFonts w:cstheme="minorHAnsi"/>
                <w:position w:val="-22"/>
                <w:sz w:val="20"/>
                <w:szCs w:val="20"/>
              </w:rPr>
              <w:t>First Scan</w:t>
            </w:r>
          </w:p>
        </w:tc>
        <w:tc>
          <w:tcPr>
            <w:tcW w:w="3598" w:type="pct"/>
          </w:tcPr>
          <w:p w:rsidR="00FE6019" w:rsidRPr="00A4033E" w:rsidRDefault="00FE6019" w:rsidP="004E1B81">
            <w:pPr>
              <w:spacing w:before="10"/>
              <w:rPr>
                <w:rFonts w:cstheme="minorHAnsi"/>
                <w:sz w:val="20"/>
                <w:szCs w:val="20"/>
              </w:rPr>
            </w:pPr>
            <w:r w:rsidRPr="00A4033E">
              <w:rPr>
                <w:rFonts w:cstheme="minorHAnsi"/>
                <w:sz w:val="20"/>
                <w:szCs w:val="20"/>
              </w:rPr>
              <w:t>Scan number identifier</w:t>
            </w:r>
          </w:p>
        </w:tc>
      </w:tr>
      <w:tr w:rsidR="00FE6019" w:rsidRPr="00A4033E" w:rsidTr="004E1B81">
        <w:trPr>
          <w:trHeight w:val="270"/>
          <w:jc w:val="center"/>
        </w:trPr>
        <w:tc>
          <w:tcPr>
            <w:tcW w:w="1402" w:type="pct"/>
          </w:tcPr>
          <w:p w:rsidR="00FE6019" w:rsidRPr="00A4033E" w:rsidRDefault="00FE6019" w:rsidP="004E1B81">
            <w:pPr>
              <w:jc w:val="right"/>
              <w:rPr>
                <w:rFonts w:cstheme="minorHAnsi"/>
                <w:position w:val="-22"/>
                <w:sz w:val="20"/>
                <w:szCs w:val="20"/>
              </w:rPr>
            </w:pPr>
            <w:r w:rsidRPr="00A4033E">
              <w:rPr>
                <w:rFonts w:cstheme="minorHAnsi"/>
                <w:position w:val="-22"/>
                <w:sz w:val="20"/>
                <w:szCs w:val="20"/>
              </w:rPr>
              <w:t>Sequence</w:t>
            </w:r>
          </w:p>
        </w:tc>
        <w:tc>
          <w:tcPr>
            <w:tcW w:w="3598" w:type="pct"/>
          </w:tcPr>
          <w:p w:rsidR="00FE6019" w:rsidRPr="00A4033E" w:rsidRDefault="00FE6019" w:rsidP="004E1B81">
            <w:pPr>
              <w:spacing w:before="10"/>
              <w:rPr>
                <w:rFonts w:cstheme="minorHAnsi"/>
                <w:sz w:val="20"/>
                <w:szCs w:val="20"/>
              </w:rPr>
            </w:pPr>
            <w:r w:rsidRPr="00A4033E">
              <w:rPr>
                <w:rFonts w:cstheme="minorHAnsi"/>
                <w:sz w:val="20"/>
                <w:szCs w:val="20"/>
              </w:rPr>
              <w:t>Peptide amino acid sequence</w:t>
            </w:r>
          </w:p>
        </w:tc>
      </w:tr>
      <w:tr w:rsidR="00FE6019" w:rsidRPr="00A4033E" w:rsidTr="004E1B81">
        <w:trPr>
          <w:trHeight w:val="556"/>
          <w:jc w:val="center"/>
        </w:trPr>
        <w:tc>
          <w:tcPr>
            <w:tcW w:w="1402" w:type="pct"/>
          </w:tcPr>
          <w:p w:rsidR="00FE6019" w:rsidRPr="00A4033E" w:rsidRDefault="00FE6019" w:rsidP="004E1B81">
            <w:pPr>
              <w:jc w:val="right"/>
              <w:rPr>
                <w:rFonts w:cstheme="minorHAnsi"/>
                <w:position w:val="-22"/>
                <w:sz w:val="20"/>
                <w:szCs w:val="20"/>
              </w:rPr>
            </w:pPr>
            <w:r w:rsidRPr="00A4033E">
              <w:rPr>
                <w:rFonts w:cstheme="minorHAnsi"/>
                <w:position w:val="-22"/>
                <w:sz w:val="20"/>
                <w:szCs w:val="20"/>
              </w:rPr>
              <w:t>Modifications</w:t>
            </w:r>
          </w:p>
        </w:tc>
        <w:tc>
          <w:tcPr>
            <w:tcW w:w="3598" w:type="pct"/>
          </w:tcPr>
          <w:p w:rsidR="00FE6019" w:rsidRPr="00A4033E" w:rsidRDefault="00FE6019" w:rsidP="004E1B81">
            <w:pPr>
              <w:spacing w:before="10"/>
              <w:rPr>
                <w:rFonts w:cstheme="minorHAnsi"/>
                <w:sz w:val="20"/>
                <w:szCs w:val="20"/>
              </w:rPr>
            </w:pPr>
            <w:proofErr w:type="spellStart"/>
            <w:r w:rsidRPr="00A4033E">
              <w:rPr>
                <w:rFonts w:cstheme="minorHAnsi"/>
                <w:sz w:val="20"/>
                <w:szCs w:val="20"/>
              </w:rPr>
              <w:t>Unimod</w:t>
            </w:r>
            <w:proofErr w:type="spellEnd"/>
            <w:r w:rsidRPr="00A4033E">
              <w:rPr>
                <w:rStyle w:val="FootnoteReference"/>
                <w:rFonts w:cstheme="minorHAnsi"/>
                <w:sz w:val="20"/>
                <w:szCs w:val="20"/>
              </w:rPr>
              <w:footnoteReference w:id="1"/>
            </w:r>
            <w:r w:rsidRPr="00A4033E">
              <w:rPr>
                <w:rFonts w:cstheme="minorHAnsi"/>
                <w:sz w:val="20"/>
                <w:szCs w:val="20"/>
              </w:rPr>
              <w:t xml:space="preserve"> chemical or posttranslational modifications to peptide sequence</w:t>
            </w:r>
          </w:p>
        </w:tc>
      </w:tr>
      <w:tr w:rsidR="00FE6019" w:rsidRPr="00A4033E" w:rsidTr="004E1B81">
        <w:trPr>
          <w:trHeight w:val="285"/>
          <w:jc w:val="center"/>
        </w:trPr>
        <w:tc>
          <w:tcPr>
            <w:tcW w:w="1402" w:type="pct"/>
          </w:tcPr>
          <w:p w:rsidR="00FE6019" w:rsidRPr="00A4033E" w:rsidRDefault="00FE6019" w:rsidP="004E1B81">
            <w:pPr>
              <w:jc w:val="right"/>
              <w:rPr>
                <w:rFonts w:cstheme="minorHAnsi"/>
                <w:position w:val="-22"/>
                <w:sz w:val="20"/>
                <w:szCs w:val="20"/>
              </w:rPr>
            </w:pPr>
            <w:r w:rsidRPr="00A4033E">
              <w:rPr>
                <w:rFonts w:cstheme="minorHAnsi"/>
                <w:position w:val="-22"/>
                <w:sz w:val="20"/>
                <w:szCs w:val="20"/>
              </w:rPr>
              <w:t>Charge</w:t>
            </w:r>
          </w:p>
        </w:tc>
        <w:tc>
          <w:tcPr>
            <w:tcW w:w="3598" w:type="pct"/>
          </w:tcPr>
          <w:p w:rsidR="00FE6019" w:rsidRPr="00A4033E" w:rsidRDefault="00FE6019" w:rsidP="004E1B81">
            <w:pPr>
              <w:spacing w:before="10"/>
              <w:rPr>
                <w:rFonts w:cstheme="minorHAnsi"/>
                <w:sz w:val="20"/>
                <w:szCs w:val="20"/>
              </w:rPr>
            </w:pPr>
            <w:r w:rsidRPr="00A4033E">
              <w:rPr>
                <w:rFonts w:cstheme="minorHAnsi"/>
                <w:sz w:val="20"/>
                <w:szCs w:val="20"/>
              </w:rPr>
              <w:t>Peptide charge</w:t>
            </w:r>
          </w:p>
        </w:tc>
      </w:tr>
      <w:tr w:rsidR="00FE6019" w:rsidRPr="00A4033E" w:rsidTr="004E1B81">
        <w:trPr>
          <w:trHeight w:val="270"/>
          <w:jc w:val="center"/>
        </w:trPr>
        <w:tc>
          <w:tcPr>
            <w:tcW w:w="1402" w:type="pct"/>
          </w:tcPr>
          <w:p w:rsidR="00FE6019" w:rsidRPr="00A4033E" w:rsidRDefault="00FE6019" w:rsidP="004E1B81">
            <w:pPr>
              <w:jc w:val="right"/>
              <w:rPr>
                <w:rFonts w:cstheme="minorHAnsi"/>
                <w:position w:val="-22"/>
                <w:sz w:val="20"/>
                <w:szCs w:val="20"/>
              </w:rPr>
            </w:pPr>
            <w:r w:rsidRPr="00A4033E">
              <w:rPr>
                <w:rFonts w:cstheme="minorHAnsi"/>
                <w:position w:val="-22"/>
                <w:sz w:val="20"/>
                <w:szCs w:val="20"/>
              </w:rPr>
              <w:t>Search Engine Rank</w:t>
            </w:r>
          </w:p>
        </w:tc>
        <w:tc>
          <w:tcPr>
            <w:tcW w:w="3598" w:type="pct"/>
          </w:tcPr>
          <w:p w:rsidR="00FE6019" w:rsidRPr="00A4033E" w:rsidRDefault="00FE6019" w:rsidP="004E1B81">
            <w:pPr>
              <w:spacing w:before="10"/>
              <w:rPr>
                <w:rFonts w:cstheme="minorHAnsi"/>
                <w:sz w:val="20"/>
                <w:szCs w:val="20"/>
              </w:rPr>
            </w:pPr>
            <w:r w:rsidRPr="00A4033E">
              <w:rPr>
                <w:rFonts w:cstheme="minorHAnsi"/>
                <w:sz w:val="20"/>
                <w:szCs w:val="20"/>
              </w:rPr>
              <w:t>Rank of search engine</w:t>
            </w:r>
          </w:p>
        </w:tc>
      </w:tr>
      <w:tr w:rsidR="00FE6019" w:rsidRPr="00A4033E" w:rsidTr="004E1B81">
        <w:trPr>
          <w:trHeight w:val="285"/>
          <w:jc w:val="center"/>
        </w:trPr>
        <w:tc>
          <w:tcPr>
            <w:tcW w:w="1402" w:type="pct"/>
          </w:tcPr>
          <w:p w:rsidR="00FE6019" w:rsidRPr="00A4033E" w:rsidRDefault="00FE6019" w:rsidP="004E1B81">
            <w:pPr>
              <w:jc w:val="right"/>
              <w:rPr>
                <w:rFonts w:cstheme="minorHAnsi"/>
                <w:position w:val="-22"/>
                <w:sz w:val="20"/>
                <w:szCs w:val="20"/>
              </w:rPr>
            </w:pPr>
            <w:proofErr w:type="spellStart"/>
            <w:r w:rsidRPr="00A4033E">
              <w:rPr>
                <w:rFonts w:cstheme="minorHAnsi"/>
                <w:position w:val="-22"/>
                <w:sz w:val="20"/>
                <w:szCs w:val="20"/>
              </w:rPr>
              <w:t>XCorr</w:t>
            </w:r>
            <w:proofErr w:type="spellEnd"/>
          </w:p>
        </w:tc>
        <w:tc>
          <w:tcPr>
            <w:tcW w:w="3598" w:type="pct"/>
          </w:tcPr>
          <w:p w:rsidR="00FE6019" w:rsidRPr="00A4033E" w:rsidRDefault="00FE6019" w:rsidP="004E1B81">
            <w:pPr>
              <w:spacing w:before="10"/>
              <w:rPr>
                <w:rFonts w:cstheme="minorHAnsi"/>
                <w:sz w:val="20"/>
                <w:szCs w:val="20"/>
              </w:rPr>
            </w:pPr>
            <w:r w:rsidRPr="00A4033E">
              <w:rPr>
                <w:rFonts w:cstheme="minorHAnsi"/>
                <w:sz w:val="20"/>
                <w:szCs w:val="20"/>
              </w:rPr>
              <w:t>Cross-correlation value as provided by SEQUEST</w:t>
            </w:r>
            <w:r w:rsidRPr="00A4033E">
              <w:rPr>
                <w:rStyle w:val="FootnoteReference"/>
                <w:rFonts w:cstheme="minorHAnsi"/>
                <w:sz w:val="20"/>
                <w:szCs w:val="20"/>
              </w:rPr>
              <w:footnoteReference w:id="2"/>
            </w:r>
            <w:r w:rsidRPr="00A4033E">
              <w:rPr>
                <w:rFonts w:cstheme="minorHAnsi"/>
                <w:sz w:val="20"/>
                <w:szCs w:val="20"/>
              </w:rPr>
              <w:t xml:space="preserve"> algorithm </w:t>
            </w:r>
          </w:p>
        </w:tc>
      </w:tr>
      <w:tr w:rsidR="00FE6019" w:rsidRPr="00A4033E" w:rsidTr="004E1B81">
        <w:trPr>
          <w:trHeight w:val="285"/>
          <w:jc w:val="center"/>
        </w:trPr>
        <w:tc>
          <w:tcPr>
            <w:tcW w:w="1402" w:type="pct"/>
          </w:tcPr>
          <w:p w:rsidR="00FE6019" w:rsidRPr="00A4033E" w:rsidRDefault="00FE6019" w:rsidP="004E1B81">
            <w:pPr>
              <w:jc w:val="right"/>
              <w:rPr>
                <w:rFonts w:cstheme="minorHAnsi"/>
                <w:b/>
                <w:position w:val="-22"/>
                <w:sz w:val="20"/>
                <w:szCs w:val="20"/>
              </w:rPr>
            </w:pPr>
            <w:proofErr w:type="spellStart"/>
            <w:r w:rsidRPr="00A4033E">
              <w:rPr>
                <w:rFonts w:cstheme="minorHAnsi"/>
                <w:position w:val="-22"/>
                <w:sz w:val="20"/>
                <w:szCs w:val="20"/>
              </w:rPr>
              <w:t>MHplus</w:t>
            </w:r>
            <w:proofErr w:type="spellEnd"/>
            <w:r w:rsidRPr="00A4033E">
              <w:rPr>
                <w:rFonts w:cstheme="minorHAnsi"/>
                <w:position w:val="-22"/>
                <w:sz w:val="20"/>
                <w:szCs w:val="20"/>
              </w:rPr>
              <w:t xml:space="preserve"> in Da</w:t>
            </w:r>
          </w:p>
        </w:tc>
        <w:tc>
          <w:tcPr>
            <w:tcW w:w="3598" w:type="pct"/>
          </w:tcPr>
          <w:p w:rsidR="00FE6019" w:rsidRPr="00A4033E" w:rsidRDefault="00FE6019" w:rsidP="004E1B81">
            <w:pPr>
              <w:spacing w:before="10"/>
              <w:rPr>
                <w:rFonts w:cstheme="minorHAnsi"/>
                <w:b/>
                <w:sz w:val="20"/>
                <w:szCs w:val="20"/>
              </w:rPr>
            </w:pPr>
            <w:r w:rsidRPr="00A4033E">
              <w:rPr>
                <w:rFonts w:cstheme="minorHAnsi"/>
                <w:sz w:val="20"/>
                <w:szCs w:val="20"/>
              </w:rPr>
              <w:t>Measured monoisotopic protonated peptide mass in Da</w:t>
            </w:r>
          </w:p>
        </w:tc>
      </w:tr>
      <w:tr w:rsidR="00FE6019" w:rsidRPr="00A4033E" w:rsidTr="004E1B81">
        <w:trPr>
          <w:trHeight w:val="270"/>
          <w:jc w:val="center"/>
        </w:trPr>
        <w:tc>
          <w:tcPr>
            <w:tcW w:w="1402" w:type="pct"/>
          </w:tcPr>
          <w:p w:rsidR="00FE6019" w:rsidRPr="00A4033E" w:rsidRDefault="00FE6019" w:rsidP="004E1B81">
            <w:pPr>
              <w:jc w:val="right"/>
              <w:rPr>
                <w:rFonts w:cstheme="minorHAnsi"/>
                <w:b/>
                <w:position w:val="-22"/>
                <w:sz w:val="20"/>
                <w:szCs w:val="20"/>
              </w:rPr>
            </w:pPr>
            <w:r w:rsidRPr="00A4033E">
              <w:rPr>
                <w:rFonts w:cstheme="minorHAnsi"/>
                <w:position w:val="-22"/>
                <w:sz w:val="20"/>
                <w:szCs w:val="20"/>
              </w:rPr>
              <w:t xml:space="preserve">Theo </w:t>
            </w:r>
            <w:proofErr w:type="spellStart"/>
            <w:r w:rsidRPr="00A4033E">
              <w:rPr>
                <w:rFonts w:cstheme="minorHAnsi"/>
                <w:position w:val="-22"/>
                <w:sz w:val="20"/>
                <w:szCs w:val="20"/>
              </w:rPr>
              <w:t>MHplus</w:t>
            </w:r>
            <w:proofErr w:type="spellEnd"/>
            <w:r w:rsidRPr="00A4033E">
              <w:rPr>
                <w:rFonts w:cstheme="minorHAnsi"/>
                <w:position w:val="-22"/>
                <w:sz w:val="20"/>
                <w:szCs w:val="20"/>
              </w:rPr>
              <w:t xml:space="preserve"> in Da</w:t>
            </w:r>
          </w:p>
        </w:tc>
        <w:tc>
          <w:tcPr>
            <w:tcW w:w="3598" w:type="pct"/>
          </w:tcPr>
          <w:p w:rsidR="00FE6019" w:rsidRPr="00A4033E" w:rsidRDefault="00FE6019" w:rsidP="004E1B81">
            <w:pPr>
              <w:spacing w:before="10"/>
              <w:rPr>
                <w:rFonts w:cstheme="minorHAnsi"/>
                <w:b/>
                <w:sz w:val="20"/>
                <w:szCs w:val="20"/>
              </w:rPr>
            </w:pPr>
            <w:r w:rsidRPr="00A4033E">
              <w:rPr>
                <w:rFonts w:cstheme="minorHAnsi"/>
                <w:sz w:val="20"/>
                <w:szCs w:val="20"/>
              </w:rPr>
              <w:t>Theoretical monoisotopic protonated peptide mass in Da</w:t>
            </w:r>
          </w:p>
        </w:tc>
      </w:tr>
      <w:tr w:rsidR="00FE6019" w:rsidRPr="00A4033E" w:rsidTr="004E1B81">
        <w:trPr>
          <w:trHeight w:val="556"/>
          <w:jc w:val="center"/>
        </w:trPr>
        <w:tc>
          <w:tcPr>
            <w:tcW w:w="1402" w:type="pct"/>
          </w:tcPr>
          <w:p w:rsidR="00FE6019" w:rsidRPr="00A4033E" w:rsidRDefault="00FE6019" w:rsidP="004E1B81">
            <w:pPr>
              <w:jc w:val="right"/>
              <w:rPr>
                <w:rFonts w:cstheme="minorHAnsi"/>
                <w:b/>
                <w:position w:val="-22"/>
                <w:sz w:val="20"/>
                <w:szCs w:val="20"/>
              </w:rPr>
            </w:pPr>
            <w:r w:rsidRPr="00A4033E">
              <w:rPr>
                <w:rFonts w:cstheme="minorHAnsi"/>
                <w:position w:val="-22"/>
                <w:sz w:val="20"/>
                <w:szCs w:val="20"/>
              </w:rPr>
              <w:t>Delta M in ppm</w:t>
            </w:r>
          </w:p>
        </w:tc>
        <w:tc>
          <w:tcPr>
            <w:tcW w:w="3598" w:type="pct"/>
          </w:tcPr>
          <w:p w:rsidR="00FE6019" w:rsidRPr="00A4033E" w:rsidRDefault="00FE6019" w:rsidP="004E1B81">
            <w:pPr>
              <w:spacing w:before="10"/>
              <w:rPr>
                <w:rFonts w:cstheme="minorHAnsi"/>
                <w:b/>
                <w:sz w:val="20"/>
                <w:szCs w:val="20"/>
              </w:rPr>
            </w:pPr>
            <w:r w:rsidRPr="00A4033E">
              <w:rPr>
                <w:rFonts w:cstheme="minorHAnsi"/>
                <w:sz w:val="20"/>
                <w:szCs w:val="20"/>
              </w:rPr>
              <w:t>Difference between measured and theoretical monoisotopic mass in ppm</w:t>
            </w:r>
          </w:p>
        </w:tc>
      </w:tr>
      <w:tr w:rsidR="00FE6019" w:rsidRPr="00A4033E" w:rsidTr="004E1B81">
        <w:trPr>
          <w:trHeight w:val="541"/>
          <w:jc w:val="center"/>
        </w:trPr>
        <w:tc>
          <w:tcPr>
            <w:tcW w:w="1402" w:type="pct"/>
          </w:tcPr>
          <w:p w:rsidR="00FE6019" w:rsidRPr="00A4033E" w:rsidRDefault="00FE6019" w:rsidP="004E1B81">
            <w:pPr>
              <w:jc w:val="right"/>
              <w:rPr>
                <w:rFonts w:cstheme="minorHAnsi"/>
                <w:b/>
                <w:position w:val="-22"/>
                <w:sz w:val="20"/>
                <w:szCs w:val="20"/>
              </w:rPr>
            </w:pPr>
            <w:r w:rsidRPr="00A4033E">
              <w:rPr>
                <w:rFonts w:cstheme="minorHAnsi"/>
                <w:position w:val="-22"/>
                <w:sz w:val="20"/>
                <w:szCs w:val="20"/>
              </w:rPr>
              <w:t>Protein Accessions</w:t>
            </w:r>
          </w:p>
        </w:tc>
        <w:tc>
          <w:tcPr>
            <w:tcW w:w="3598" w:type="pct"/>
          </w:tcPr>
          <w:p w:rsidR="00FE6019" w:rsidRPr="00A4033E" w:rsidRDefault="00FE6019" w:rsidP="004E1B81">
            <w:pPr>
              <w:spacing w:before="10"/>
              <w:rPr>
                <w:rFonts w:cstheme="minorHAnsi"/>
                <w:b/>
                <w:sz w:val="20"/>
                <w:szCs w:val="20"/>
              </w:rPr>
            </w:pPr>
            <w:r w:rsidRPr="00A4033E">
              <w:rPr>
                <w:rFonts w:cstheme="minorHAnsi"/>
                <w:sz w:val="20"/>
                <w:szCs w:val="20"/>
              </w:rPr>
              <w:t xml:space="preserve">Accession codes for the proteins to which the peptide sequence is ascribed </w:t>
            </w:r>
          </w:p>
        </w:tc>
      </w:tr>
      <w:tr w:rsidR="00FE6019" w:rsidRPr="00A4033E" w:rsidTr="004E1B81">
        <w:trPr>
          <w:trHeight w:val="328"/>
          <w:jc w:val="center"/>
        </w:trPr>
        <w:tc>
          <w:tcPr>
            <w:tcW w:w="1402" w:type="pct"/>
          </w:tcPr>
          <w:p w:rsidR="00FE6019" w:rsidRPr="00A4033E" w:rsidRDefault="00FE6019" w:rsidP="004E1B81">
            <w:pPr>
              <w:jc w:val="right"/>
              <w:rPr>
                <w:rFonts w:cstheme="minorHAnsi"/>
                <w:b/>
                <w:position w:val="-22"/>
                <w:sz w:val="20"/>
                <w:szCs w:val="20"/>
              </w:rPr>
            </w:pPr>
            <w:r w:rsidRPr="00A4033E">
              <w:rPr>
                <w:rFonts w:cstheme="minorHAnsi"/>
                <w:position w:val="-22"/>
                <w:sz w:val="20"/>
                <w:szCs w:val="20"/>
              </w:rPr>
              <w:t>Protein Descriptions</w:t>
            </w:r>
          </w:p>
        </w:tc>
        <w:tc>
          <w:tcPr>
            <w:tcW w:w="3598" w:type="pct"/>
          </w:tcPr>
          <w:p w:rsidR="00FE6019" w:rsidRPr="00A4033E" w:rsidRDefault="00FE6019" w:rsidP="004E1B81">
            <w:pPr>
              <w:spacing w:before="10"/>
              <w:rPr>
                <w:rFonts w:cstheme="minorHAnsi"/>
                <w:b/>
                <w:sz w:val="20"/>
                <w:szCs w:val="20"/>
              </w:rPr>
            </w:pPr>
            <w:r w:rsidRPr="00A4033E">
              <w:rPr>
                <w:rFonts w:cstheme="minorHAnsi"/>
                <w:sz w:val="20"/>
                <w:szCs w:val="20"/>
              </w:rPr>
              <w:t xml:space="preserve">List of protein descriptions separated by comma </w:t>
            </w:r>
          </w:p>
        </w:tc>
      </w:tr>
      <w:tr w:rsidR="00FE6019" w:rsidRPr="00A4033E" w:rsidTr="004E1B81">
        <w:trPr>
          <w:trHeight w:val="556"/>
          <w:jc w:val="center"/>
        </w:trPr>
        <w:tc>
          <w:tcPr>
            <w:tcW w:w="1402" w:type="pct"/>
          </w:tcPr>
          <w:p w:rsidR="00FE6019" w:rsidRPr="00A4033E" w:rsidRDefault="00FE6019" w:rsidP="004E1B81">
            <w:pPr>
              <w:jc w:val="right"/>
              <w:rPr>
                <w:rFonts w:cstheme="minorHAnsi"/>
                <w:position w:val="-22"/>
                <w:sz w:val="20"/>
                <w:szCs w:val="20"/>
              </w:rPr>
            </w:pPr>
            <w:r w:rsidRPr="00A4033E">
              <w:rPr>
                <w:rFonts w:cstheme="minorHAnsi"/>
                <w:position w:val="-22"/>
                <w:sz w:val="20"/>
                <w:szCs w:val="20"/>
              </w:rPr>
              <w:t>113-121, 126-131, etc</w:t>
            </w:r>
          </w:p>
        </w:tc>
        <w:tc>
          <w:tcPr>
            <w:tcW w:w="3598" w:type="pct"/>
          </w:tcPr>
          <w:p w:rsidR="00FE6019" w:rsidRPr="00A4033E" w:rsidRDefault="00FE6019" w:rsidP="004E1B81">
            <w:pPr>
              <w:spacing w:before="10"/>
              <w:rPr>
                <w:rFonts w:cstheme="minorHAnsi"/>
                <w:sz w:val="20"/>
                <w:szCs w:val="20"/>
              </w:rPr>
            </w:pPr>
            <w:r w:rsidRPr="00A4033E">
              <w:rPr>
                <w:rFonts w:cstheme="minorHAnsi"/>
                <w:sz w:val="20"/>
                <w:szCs w:val="20"/>
              </w:rPr>
              <w:t>Intensity of reporter ions</w:t>
            </w:r>
          </w:p>
        </w:tc>
      </w:tr>
    </w:tbl>
    <w:p w:rsidR="00FE6019" w:rsidRPr="00B518EB" w:rsidRDefault="00FE6019" w:rsidP="00FE6019">
      <w:pPr>
        <w:pStyle w:val="Caption"/>
        <w:rPr>
          <w:b/>
        </w:rPr>
      </w:pPr>
    </w:p>
    <w:p w:rsidR="00FE6019" w:rsidRPr="00367E4C" w:rsidRDefault="00FE6019" w:rsidP="00FE6019"/>
    <w:p w:rsidR="00FE6019" w:rsidRPr="00367E4C" w:rsidRDefault="00FE6019" w:rsidP="00FE6019">
      <w:pPr>
        <w:pStyle w:val="Heading4"/>
      </w:pPr>
      <w:r w:rsidRPr="00367E4C">
        <w:lastRenderedPageBreak/>
        <w:t>Validating peptide identification with FDR</w:t>
      </w:r>
    </w:p>
    <w:p w:rsidR="00FE6019" w:rsidRPr="00367E4C" w:rsidRDefault="00FE6019" w:rsidP="00FE6019">
      <w:r w:rsidRPr="00367E4C">
        <w:t>iSanXoT relies on the probability ratio (pRatio) method, an algorithm that calculates the probability of random peptide matching and provides the corresponding FDR for peptide identification. The FDR parameters displays the following fields:</w:t>
      </w:r>
    </w:p>
    <w:p w:rsidR="00FE6019" w:rsidRPr="00367E4C" w:rsidRDefault="00FE6019" w:rsidP="00FE6019">
      <w:pPr>
        <w:pStyle w:val="ListParagraph"/>
        <w:numPr>
          <w:ilvl w:val="0"/>
          <w:numId w:val="1"/>
        </w:numPr>
      </w:pPr>
      <w:r w:rsidRPr="00367E4C">
        <w:t>Forced execution: checkbox that determines to force the execution or not.</w:t>
      </w:r>
    </w:p>
    <w:p w:rsidR="00FE6019" w:rsidRPr="00367E4C" w:rsidRDefault="00FE6019" w:rsidP="00FE6019">
      <w:pPr>
        <w:pStyle w:val="ListParagraph"/>
        <w:numPr>
          <w:ilvl w:val="0"/>
          <w:numId w:val="1"/>
        </w:numPr>
      </w:pPr>
      <w:r w:rsidRPr="00367E4C">
        <w:t>Experiment: the aforementioned experiment allocation.</w:t>
      </w:r>
    </w:p>
    <w:p w:rsidR="00FE6019" w:rsidRPr="00367E4C" w:rsidRDefault="00FE6019" w:rsidP="00FE6019">
      <w:pPr>
        <w:pStyle w:val="ListParagraph"/>
        <w:numPr>
          <w:ilvl w:val="0"/>
          <w:numId w:val="1"/>
        </w:numPr>
      </w:pPr>
      <w:r w:rsidRPr="00367E4C">
        <w:t>Threshold (ppm): is the postscoring mass filtering cut-off to be applied after using wide mass windows in the database search, as was the case with these sample data. Threshold is actually equivalent to the relative deviation experimentally observed for precursor ions in a particular LC-MS/MS run.</w:t>
      </w:r>
    </w:p>
    <w:p w:rsidR="00FE6019" w:rsidRPr="00367E4C" w:rsidRDefault="00FE6019" w:rsidP="00FE6019">
      <w:pPr>
        <w:pStyle w:val="ListParagraph"/>
        <w:numPr>
          <w:ilvl w:val="0"/>
          <w:numId w:val="1"/>
        </w:numPr>
      </w:pPr>
      <w:r w:rsidRPr="00367E4C">
        <w:t>Isotopologue recovery: allows pRatio to recover precursor m/z values matching some 13C isotopologue when using wide mass windows in the LC-MS/MS acquisition that otherwise would remain unnoticed. For that, it must be indicated whether precursor m/z values should be tracked only around their experimental m/z (value = 1) or also ± 1 Th (value = 3) and ± 2 Th (value = 5, the one used here) away.</w:t>
      </w:r>
    </w:p>
    <w:p w:rsidR="00FE6019" w:rsidRPr="00367E4C" w:rsidRDefault="00FE6019" w:rsidP="00FE6019">
      <w:pPr>
        <w:pStyle w:val="ListParagraph"/>
        <w:numPr>
          <w:ilvl w:val="0"/>
          <w:numId w:val="1"/>
        </w:numPr>
      </w:pPr>
      <w:r w:rsidRPr="00367E4C">
        <w:t xml:space="preserve">FDR </w:t>
      </w:r>
      <w:proofErr w:type="spellStart"/>
      <w:r w:rsidRPr="00367E4C">
        <w:t>cutoff</w:t>
      </w:r>
      <w:proofErr w:type="spellEnd"/>
      <w:r w:rsidRPr="00367E4C">
        <w:t>: establishes the FDR cut-off for PSM validation. The value used here (0.01, i.e. 1% FDR) implies that one in every 100 validated PSMs is incorrect.</w:t>
      </w:r>
    </w:p>
    <w:p w:rsidR="00FE6019" w:rsidRPr="00367E4C" w:rsidRDefault="00FE6019" w:rsidP="00FE6019">
      <w:pPr>
        <w:pStyle w:val="ListParagraph"/>
        <w:numPr>
          <w:ilvl w:val="0"/>
          <w:numId w:val="1"/>
        </w:numPr>
      </w:pPr>
      <w:r w:rsidRPr="00367E4C">
        <w:t>Score: determines the score used to calculate the FDR. These scores are “</w:t>
      </w:r>
      <w:proofErr w:type="spellStart"/>
      <w:r w:rsidRPr="00367E4C">
        <w:t>XCorr</w:t>
      </w:r>
      <w:proofErr w:type="spellEnd"/>
      <w:r w:rsidRPr="00367E4C">
        <w:t>” (SEQUEST5 cross correlation score), or “</w:t>
      </w:r>
      <w:proofErr w:type="spellStart"/>
      <w:r w:rsidRPr="00367E4C">
        <w:t>cXCorr</w:t>
      </w:r>
      <w:proofErr w:type="spellEnd"/>
      <w:r w:rsidRPr="00367E4C">
        <w:t xml:space="preserve">” (the corrected </w:t>
      </w:r>
      <w:proofErr w:type="spellStart"/>
      <w:r w:rsidRPr="00367E4C">
        <w:t>XCorr</w:t>
      </w:r>
      <w:proofErr w:type="spellEnd"/>
      <w:r w:rsidRPr="00367E4C">
        <w:t>) will be used by pRatio for FDR calculation.</w:t>
      </w:r>
    </w:p>
    <w:p w:rsidR="00FE6019" w:rsidRPr="00367E4C" w:rsidRDefault="00FE6019" w:rsidP="00FE6019">
      <w:pPr>
        <w:pStyle w:val="ListParagraph"/>
        <w:numPr>
          <w:ilvl w:val="0"/>
          <w:numId w:val="1"/>
        </w:numPr>
      </w:pPr>
      <w:r w:rsidRPr="00367E4C">
        <w:t xml:space="preserve">Decoy label: is the tag attached to decoy protein identifiers in the concatenated protein database previously used for peptide identification (“INV_” in this example). </w:t>
      </w:r>
    </w:p>
    <w:p w:rsidR="00FE6019" w:rsidRPr="00367E4C" w:rsidRDefault="00FE6019" w:rsidP="00FE6019">
      <w:pPr>
        <w:keepNext/>
        <w:jc w:val="center"/>
      </w:pPr>
      <w:r w:rsidRPr="00C30657">
        <w:rPr>
          <w:noProof/>
        </w:rPr>
        <w:drawing>
          <wp:inline distT="0" distB="0" distL="0" distR="0" wp14:anchorId="27B3808F" wp14:editId="2C57A399">
            <wp:extent cx="5400040" cy="10248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024890"/>
                    </a:xfrm>
                    <a:prstGeom prst="rect">
                      <a:avLst/>
                    </a:prstGeom>
                  </pic:spPr>
                </pic:pic>
              </a:graphicData>
            </a:graphic>
          </wp:inline>
        </w:drawing>
      </w:r>
    </w:p>
    <w:p w:rsidR="00FE6019" w:rsidRPr="00367E4C" w:rsidRDefault="00FE6019" w:rsidP="00FE6019">
      <w:pPr>
        <w:pStyle w:val="Caption"/>
        <w:rPr>
          <w:b/>
        </w:rPr>
      </w:pPr>
      <w:r w:rsidRPr="00367E4C">
        <w:rPr>
          <w:b/>
        </w:rPr>
        <w:t xml:space="preserve">Figure </w:t>
      </w:r>
      <w:r w:rsidRPr="00367E4C">
        <w:rPr>
          <w:b/>
        </w:rPr>
        <w:fldChar w:fldCharType="begin"/>
      </w:r>
      <w:r w:rsidRPr="00367E4C">
        <w:rPr>
          <w:b/>
        </w:rPr>
        <w:instrText xml:space="preserve"> SEQ Figure \* ARABIC </w:instrText>
      </w:r>
      <w:r w:rsidRPr="00367E4C">
        <w:rPr>
          <w:b/>
        </w:rPr>
        <w:fldChar w:fldCharType="separate"/>
      </w:r>
      <w:r>
        <w:rPr>
          <w:b/>
          <w:noProof/>
        </w:rPr>
        <w:t>33</w:t>
      </w:r>
      <w:r w:rsidRPr="00367E4C">
        <w:rPr>
          <w:b/>
        </w:rPr>
        <w:fldChar w:fldCharType="end"/>
      </w:r>
      <w:r w:rsidRPr="00367E4C">
        <w:rPr>
          <w:b/>
        </w:rPr>
        <w:t>. Task-Table of FDR module.</w:t>
      </w:r>
    </w:p>
    <w:p w:rsidR="00FE6019" w:rsidRPr="00367E4C" w:rsidRDefault="00FE6019" w:rsidP="00FE6019"/>
    <w:p w:rsidR="00FE6019" w:rsidRPr="00367E4C" w:rsidRDefault="00FE6019" w:rsidP="00FE6019">
      <w:pPr>
        <w:pStyle w:val="Heading3"/>
      </w:pPr>
      <w:bookmarkStart w:id="6" w:name="_Close_Search_–_1"/>
      <w:bookmarkStart w:id="7" w:name="_Inputs_from_MSFragger"/>
      <w:bookmarkEnd w:id="6"/>
      <w:bookmarkEnd w:id="7"/>
      <w:r w:rsidRPr="000E4145">
        <w:t>Inputs from MSFragger</w:t>
      </w:r>
    </w:p>
    <w:p w:rsidR="00FE6019" w:rsidRDefault="00FE6019" w:rsidP="00FE6019">
      <w:r>
        <w:t xml:space="preserve">This adaptor allows you to transform the output of MSFragger [4] into an Identification-Quantification file appropriate for iSanXoT workflows. iSanXoT has been tested for the outputs of MSFragger version 3.1.1 (with </w:t>
      </w:r>
      <w:proofErr w:type="spellStart"/>
      <w:r>
        <w:t>FragPipe</w:t>
      </w:r>
      <w:proofErr w:type="spellEnd"/>
      <w:r>
        <w:t xml:space="preserve"> version 14.0).</w:t>
      </w:r>
    </w:p>
    <w:p w:rsidR="00FE6019" w:rsidRDefault="00FE6019" w:rsidP="00FE6019">
      <w:r>
        <w:t>The adaptor uses the following fields:</w:t>
      </w:r>
    </w:p>
    <w:p w:rsidR="00FE6019" w:rsidRDefault="00FE6019" w:rsidP="00FE6019">
      <w:pPr>
        <w:pStyle w:val="ListParagraph"/>
        <w:numPr>
          <w:ilvl w:val="0"/>
          <w:numId w:val="3"/>
        </w:numPr>
      </w:pPr>
      <w:r>
        <w:t>Output folder: describes the path to the folder where iSanXoT output files will be stored.</w:t>
      </w:r>
    </w:p>
    <w:p w:rsidR="00FE6019" w:rsidRDefault="00FE6019" w:rsidP="00FE6019">
      <w:pPr>
        <w:pStyle w:val="ListParagraph"/>
        <w:numPr>
          <w:ilvl w:val="0"/>
          <w:numId w:val="3"/>
        </w:numPr>
      </w:pPr>
      <w:r>
        <w:t>Default Input folder: specifies the location of the files containing results files.</w:t>
      </w:r>
    </w:p>
    <w:p w:rsidR="00FE6019" w:rsidRDefault="00FE6019" w:rsidP="00FE6019">
      <w:pPr>
        <w:pStyle w:val="ListParagraph"/>
        <w:numPr>
          <w:ilvl w:val="0"/>
          <w:numId w:val="3"/>
        </w:numPr>
      </w:pPr>
      <w:r>
        <w:t>Input files: indicates which of the text plain files stored in the input folder must be considered by iSanXoT. The file names are listed under Identification file column, while their experiment is indicated in Experiment column.</w:t>
      </w:r>
    </w:p>
    <w:p w:rsidR="00FE6019" w:rsidRDefault="00FE6019" w:rsidP="00FE6019">
      <w:r>
        <w:t>So far, the MSFragger version used did not contain the quantification values. Thus, this adaptor allows you to extract the quantification values from the “</w:t>
      </w:r>
      <w:proofErr w:type="spellStart"/>
      <w:r>
        <w:t>mzML</w:t>
      </w:r>
      <w:proofErr w:type="spellEnd"/>
      <w:r>
        <w:t>” files and then, pair them with the identifications. For that, the “Input files” table has the “advanced options”:</w:t>
      </w:r>
    </w:p>
    <w:p w:rsidR="00FE6019" w:rsidRDefault="00FE6019" w:rsidP="00FE6019">
      <w:pPr>
        <w:pStyle w:val="ListParagraph"/>
        <w:numPr>
          <w:ilvl w:val="0"/>
          <w:numId w:val="5"/>
        </w:numPr>
      </w:pPr>
      <w:r>
        <w:lastRenderedPageBreak/>
        <w:t xml:space="preserve">Quantification file (in </w:t>
      </w:r>
      <w:proofErr w:type="spellStart"/>
      <w:r>
        <w:t>mzML</w:t>
      </w:r>
      <w:proofErr w:type="spellEnd"/>
      <w:r>
        <w:t xml:space="preserve"> format): indicating the </w:t>
      </w:r>
      <w:proofErr w:type="spellStart"/>
      <w:r>
        <w:t>mzML</w:t>
      </w:r>
      <w:proofErr w:type="spellEnd"/>
      <w:r>
        <w:t xml:space="preserve"> names if the files are located in the “Default Input folder”, or giving the absolute path of </w:t>
      </w:r>
      <w:proofErr w:type="spellStart"/>
      <w:r>
        <w:t>mzML</w:t>
      </w:r>
      <w:proofErr w:type="spellEnd"/>
      <w:r>
        <w:t xml:space="preserve"> files.</w:t>
      </w:r>
    </w:p>
    <w:p w:rsidR="00FE6019" w:rsidRDefault="00FE6019" w:rsidP="00FE6019">
      <w:pPr>
        <w:pStyle w:val="ListParagraph"/>
        <w:numPr>
          <w:ilvl w:val="0"/>
          <w:numId w:val="5"/>
        </w:numPr>
      </w:pPr>
      <w:r>
        <w:t>Quan method: table files that describes the ion isotopic.</w:t>
      </w:r>
    </w:p>
    <w:p w:rsidR="00FE6019" w:rsidRDefault="00FE6019" w:rsidP="00FE6019">
      <w:pPr>
        <w:keepNext/>
        <w:jc w:val="center"/>
      </w:pPr>
      <w:r w:rsidRPr="00AD3843">
        <w:rPr>
          <w:noProof/>
        </w:rPr>
        <w:drawing>
          <wp:inline distT="0" distB="0" distL="0" distR="0" wp14:anchorId="392C0085" wp14:editId="681CC348">
            <wp:extent cx="5400040" cy="1671320"/>
            <wp:effectExtent l="0" t="0" r="0" b="50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671320"/>
                    </a:xfrm>
                    <a:prstGeom prst="rect">
                      <a:avLst/>
                    </a:prstGeom>
                  </pic:spPr>
                </pic:pic>
              </a:graphicData>
            </a:graphic>
          </wp:inline>
        </w:drawing>
      </w:r>
    </w:p>
    <w:p w:rsidR="00FE6019" w:rsidRDefault="00FE6019" w:rsidP="00FE6019">
      <w:pPr>
        <w:pStyle w:val="Caption"/>
        <w:rPr>
          <w:b/>
        </w:rPr>
      </w:pPr>
      <w:r w:rsidRPr="003B6314">
        <w:rPr>
          <w:b/>
        </w:rPr>
        <w:t xml:space="preserve">Figure </w:t>
      </w:r>
      <w:r w:rsidRPr="003B6314">
        <w:rPr>
          <w:b/>
        </w:rPr>
        <w:fldChar w:fldCharType="begin"/>
      </w:r>
      <w:r w:rsidRPr="003B6314">
        <w:rPr>
          <w:b/>
        </w:rPr>
        <w:instrText xml:space="preserve"> SEQ Figure \* ARABIC </w:instrText>
      </w:r>
      <w:r w:rsidRPr="003B6314">
        <w:rPr>
          <w:b/>
        </w:rPr>
        <w:fldChar w:fldCharType="separate"/>
      </w:r>
      <w:r>
        <w:rPr>
          <w:b/>
          <w:noProof/>
        </w:rPr>
        <w:t>34</w:t>
      </w:r>
      <w:r w:rsidRPr="003B6314">
        <w:rPr>
          <w:b/>
        </w:rPr>
        <w:fldChar w:fldCharType="end"/>
      </w:r>
      <w:r w:rsidRPr="003B6314">
        <w:rPr>
          <w:b/>
        </w:rPr>
        <w:t>. Panel of "Input from MSF" adaptor with a worked-out example.</w:t>
      </w:r>
    </w:p>
    <w:p w:rsidR="00FE6019" w:rsidRPr="004F78D2" w:rsidRDefault="00FE6019" w:rsidP="00FE6019"/>
    <w:p w:rsidR="00FE6019" w:rsidRPr="00A24176" w:rsidRDefault="00FE6019" w:rsidP="00FE6019">
      <w:r>
        <w:t>T</w:t>
      </w:r>
      <w:r w:rsidRPr="00834EED">
        <w:t xml:space="preserve">he </w:t>
      </w:r>
      <w:r>
        <w:t xml:space="preserve">results </w:t>
      </w:r>
      <w:r w:rsidRPr="00834EED">
        <w:t xml:space="preserve">files </w:t>
      </w:r>
      <w:r>
        <w:t xml:space="preserve">are plain text files that </w:t>
      </w:r>
      <w:r w:rsidRPr="00834EED">
        <w:t>reveal</w:t>
      </w:r>
      <w:r>
        <w:t xml:space="preserve"> </w:t>
      </w:r>
      <w:r w:rsidRPr="00834EED">
        <w:t>information for every PSM</w:t>
      </w:r>
      <w:r>
        <w:t xml:space="preserve">; </w:t>
      </w:r>
      <w:r w:rsidRPr="00834EED">
        <w:t xml:space="preserve">however, only a reduced subset of these data will be accessed by iSanXoT, as shown in </w:t>
      </w:r>
      <w:r>
        <w:t xml:space="preserve">the following </w:t>
      </w:r>
      <w:r w:rsidRPr="00834EED">
        <w:t>Table.</w:t>
      </w:r>
    </w:p>
    <w:tbl>
      <w:tblPr>
        <w:tblStyle w:val="TableGrid"/>
        <w:tblW w:w="457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2182"/>
        <w:gridCol w:w="5599"/>
      </w:tblGrid>
      <w:tr w:rsidR="00FE6019" w:rsidRPr="00A4033E" w:rsidTr="004E1B81">
        <w:trPr>
          <w:trHeight w:val="300"/>
          <w:jc w:val="center"/>
        </w:trPr>
        <w:tc>
          <w:tcPr>
            <w:tcW w:w="5000" w:type="pct"/>
            <w:gridSpan w:val="2"/>
            <w:tcBorders>
              <w:bottom w:val="single" w:sz="4" w:space="0" w:color="auto"/>
            </w:tcBorders>
          </w:tcPr>
          <w:p w:rsidR="00FE6019" w:rsidRPr="00A4033E" w:rsidRDefault="00FE6019" w:rsidP="004E1B81">
            <w:pPr>
              <w:jc w:val="center"/>
              <w:rPr>
                <w:rFonts w:cstheme="minorHAnsi"/>
                <w:b/>
                <w:sz w:val="20"/>
                <w:szCs w:val="20"/>
              </w:rPr>
            </w:pPr>
            <w:r w:rsidRPr="00A4033E">
              <w:rPr>
                <w:rFonts w:cstheme="minorHAnsi"/>
                <w:sz w:val="20"/>
                <w:szCs w:val="20"/>
              </w:rPr>
              <w:t>Table.</w:t>
            </w:r>
            <w:r w:rsidRPr="00A4033E">
              <w:rPr>
                <w:rFonts w:cstheme="minorHAnsi"/>
                <w:b/>
                <w:sz w:val="20"/>
                <w:szCs w:val="20"/>
              </w:rPr>
              <w:t xml:space="preserve"> Data accessed by iSanXoT in the </w:t>
            </w:r>
            <w:r>
              <w:rPr>
                <w:rFonts w:cstheme="minorHAnsi"/>
                <w:b/>
                <w:sz w:val="20"/>
                <w:szCs w:val="20"/>
              </w:rPr>
              <w:t>results from MSFragger</w:t>
            </w:r>
          </w:p>
        </w:tc>
      </w:tr>
      <w:tr w:rsidR="00FE6019" w:rsidRPr="00A4033E" w:rsidTr="004E1B81">
        <w:trPr>
          <w:trHeight w:val="285"/>
          <w:jc w:val="center"/>
        </w:trPr>
        <w:tc>
          <w:tcPr>
            <w:tcW w:w="1402" w:type="pct"/>
            <w:tcBorders>
              <w:top w:val="single" w:sz="4" w:space="0" w:color="auto"/>
              <w:bottom w:val="single" w:sz="4" w:space="0" w:color="auto"/>
            </w:tcBorders>
          </w:tcPr>
          <w:p w:rsidR="00FE6019" w:rsidRPr="00A4033E" w:rsidRDefault="00FE6019" w:rsidP="004E1B81">
            <w:pPr>
              <w:jc w:val="right"/>
              <w:rPr>
                <w:rFonts w:cstheme="minorHAnsi"/>
                <w:b/>
                <w:sz w:val="20"/>
                <w:szCs w:val="20"/>
              </w:rPr>
            </w:pPr>
            <w:r w:rsidRPr="00A4033E">
              <w:rPr>
                <w:rFonts w:cstheme="minorHAnsi"/>
                <w:b/>
                <w:sz w:val="20"/>
                <w:szCs w:val="20"/>
              </w:rPr>
              <w:t>Header</w:t>
            </w:r>
          </w:p>
        </w:tc>
        <w:tc>
          <w:tcPr>
            <w:tcW w:w="3598" w:type="pct"/>
            <w:tcBorders>
              <w:top w:val="single" w:sz="4" w:space="0" w:color="auto"/>
              <w:bottom w:val="single" w:sz="4" w:space="0" w:color="auto"/>
            </w:tcBorders>
          </w:tcPr>
          <w:p w:rsidR="00FE6019" w:rsidRPr="00A4033E" w:rsidRDefault="00FE6019" w:rsidP="004E1B81">
            <w:pPr>
              <w:rPr>
                <w:rFonts w:cstheme="minorHAnsi"/>
                <w:b/>
                <w:sz w:val="20"/>
                <w:szCs w:val="20"/>
              </w:rPr>
            </w:pPr>
            <w:r w:rsidRPr="00A4033E">
              <w:rPr>
                <w:rFonts w:cstheme="minorHAnsi"/>
                <w:b/>
                <w:sz w:val="20"/>
                <w:szCs w:val="20"/>
              </w:rPr>
              <w:t>Description</w:t>
            </w:r>
          </w:p>
        </w:tc>
      </w:tr>
      <w:tr w:rsidR="00FE6019" w:rsidRPr="00A4033E" w:rsidTr="004E1B81">
        <w:trPr>
          <w:trHeight w:val="285"/>
          <w:jc w:val="center"/>
        </w:trPr>
        <w:tc>
          <w:tcPr>
            <w:tcW w:w="1402" w:type="pct"/>
          </w:tcPr>
          <w:p w:rsidR="00FE6019" w:rsidRPr="00A4033E" w:rsidRDefault="00FE6019" w:rsidP="004E1B81">
            <w:pPr>
              <w:jc w:val="right"/>
              <w:rPr>
                <w:rFonts w:cstheme="minorHAnsi"/>
                <w:position w:val="-22"/>
                <w:sz w:val="20"/>
                <w:szCs w:val="20"/>
              </w:rPr>
            </w:pPr>
            <w:proofErr w:type="spellStart"/>
            <w:r w:rsidRPr="00D04960">
              <w:rPr>
                <w:rFonts w:cstheme="minorHAnsi"/>
                <w:position w:val="-22"/>
                <w:sz w:val="20"/>
                <w:szCs w:val="20"/>
              </w:rPr>
              <w:t>scannum</w:t>
            </w:r>
            <w:proofErr w:type="spellEnd"/>
          </w:p>
        </w:tc>
        <w:tc>
          <w:tcPr>
            <w:tcW w:w="3598" w:type="pct"/>
          </w:tcPr>
          <w:p w:rsidR="00FE6019" w:rsidRPr="00A4033E" w:rsidRDefault="00FE6019" w:rsidP="004E1B81">
            <w:pPr>
              <w:spacing w:before="10"/>
              <w:rPr>
                <w:rFonts w:cstheme="minorHAnsi"/>
                <w:sz w:val="20"/>
                <w:szCs w:val="20"/>
              </w:rPr>
            </w:pPr>
            <w:r w:rsidRPr="00A4033E">
              <w:rPr>
                <w:rFonts w:cstheme="minorHAnsi"/>
                <w:sz w:val="20"/>
                <w:szCs w:val="20"/>
              </w:rPr>
              <w:t>Scan number identifier</w:t>
            </w:r>
          </w:p>
        </w:tc>
      </w:tr>
      <w:tr w:rsidR="00FE6019" w:rsidRPr="00A4033E" w:rsidTr="004E1B81">
        <w:trPr>
          <w:trHeight w:val="270"/>
          <w:jc w:val="center"/>
        </w:trPr>
        <w:tc>
          <w:tcPr>
            <w:tcW w:w="1402" w:type="pct"/>
          </w:tcPr>
          <w:p w:rsidR="00FE6019" w:rsidRPr="00A4033E" w:rsidRDefault="00FE6019" w:rsidP="004E1B81">
            <w:pPr>
              <w:jc w:val="right"/>
              <w:rPr>
                <w:rFonts w:cstheme="minorHAnsi"/>
                <w:position w:val="-22"/>
                <w:sz w:val="20"/>
                <w:szCs w:val="20"/>
              </w:rPr>
            </w:pPr>
            <w:r>
              <w:rPr>
                <w:rFonts w:cstheme="minorHAnsi"/>
                <w:position w:val="-22"/>
                <w:sz w:val="20"/>
                <w:szCs w:val="20"/>
              </w:rPr>
              <w:t>peptide</w:t>
            </w:r>
          </w:p>
        </w:tc>
        <w:tc>
          <w:tcPr>
            <w:tcW w:w="3598" w:type="pct"/>
          </w:tcPr>
          <w:p w:rsidR="00FE6019" w:rsidRPr="00A4033E" w:rsidRDefault="00FE6019" w:rsidP="004E1B81">
            <w:pPr>
              <w:spacing w:before="10"/>
              <w:rPr>
                <w:rFonts w:cstheme="minorHAnsi"/>
                <w:sz w:val="20"/>
                <w:szCs w:val="20"/>
              </w:rPr>
            </w:pPr>
            <w:r w:rsidRPr="00A4033E">
              <w:rPr>
                <w:rFonts w:cstheme="minorHAnsi"/>
                <w:sz w:val="20"/>
                <w:szCs w:val="20"/>
              </w:rPr>
              <w:t>Peptide amino acid sequence</w:t>
            </w:r>
          </w:p>
        </w:tc>
      </w:tr>
      <w:tr w:rsidR="00FE6019" w:rsidRPr="00A4033E" w:rsidTr="004E1B81">
        <w:trPr>
          <w:trHeight w:val="556"/>
          <w:jc w:val="center"/>
        </w:trPr>
        <w:tc>
          <w:tcPr>
            <w:tcW w:w="1402" w:type="pct"/>
          </w:tcPr>
          <w:p w:rsidR="00FE6019" w:rsidRPr="00A4033E" w:rsidRDefault="00FE6019" w:rsidP="004E1B81">
            <w:pPr>
              <w:jc w:val="right"/>
              <w:rPr>
                <w:rFonts w:cstheme="minorHAnsi"/>
                <w:position w:val="-22"/>
                <w:sz w:val="20"/>
                <w:szCs w:val="20"/>
              </w:rPr>
            </w:pPr>
            <w:proofErr w:type="spellStart"/>
            <w:r w:rsidRPr="00F75A66">
              <w:rPr>
                <w:rFonts w:cstheme="minorHAnsi"/>
                <w:position w:val="-22"/>
                <w:sz w:val="20"/>
                <w:szCs w:val="20"/>
              </w:rPr>
              <w:t>modification_info</w:t>
            </w:r>
            <w:proofErr w:type="spellEnd"/>
          </w:p>
        </w:tc>
        <w:tc>
          <w:tcPr>
            <w:tcW w:w="3598" w:type="pct"/>
          </w:tcPr>
          <w:p w:rsidR="00FE6019" w:rsidRPr="00A4033E" w:rsidRDefault="00FE6019" w:rsidP="004E1B81">
            <w:pPr>
              <w:spacing w:before="10"/>
              <w:rPr>
                <w:rFonts w:cstheme="minorHAnsi"/>
                <w:sz w:val="20"/>
                <w:szCs w:val="20"/>
              </w:rPr>
            </w:pPr>
            <w:proofErr w:type="spellStart"/>
            <w:r w:rsidRPr="00A4033E">
              <w:rPr>
                <w:rFonts w:cstheme="minorHAnsi"/>
                <w:sz w:val="20"/>
                <w:szCs w:val="20"/>
              </w:rPr>
              <w:t>Unimod</w:t>
            </w:r>
            <w:proofErr w:type="spellEnd"/>
            <w:r w:rsidRPr="00A4033E">
              <w:rPr>
                <w:rFonts w:cstheme="minorHAnsi"/>
                <w:sz w:val="20"/>
                <w:szCs w:val="20"/>
              </w:rPr>
              <w:t xml:space="preserve"> chemical or posttranslational modifications to peptide sequence</w:t>
            </w:r>
          </w:p>
        </w:tc>
      </w:tr>
      <w:tr w:rsidR="00FE6019" w:rsidRPr="00A4033E" w:rsidTr="004E1B81">
        <w:trPr>
          <w:trHeight w:val="285"/>
          <w:jc w:val="center"/>
        </w:trPr>
        <w:tc>
          <w:tcPr>
            <w:tcW w:w="1402" w:type="pct"/>
          </w:tcPr>
          <w:p w:rsidR="00FE6019" w:rsidRPr="00A4033E" w:rsidRDefault="00FE6019" w:rsidP="004E1B81">
            <w:pPr>
              <w:jc w:val="right"/>
              <w:rPr>
                <w:rFonts w:cstheme="minorHAnsi"/>
                <w:position w:val="-22"/>
                <w:sz w:val="20"/>
                <w:szCs w:val="20"/>
              </w:rPr>
            </w:pPr>
            <w:r>
              <w:rPr>
                <w:rFonts w:cstheme="minorHAnsi"/>
                <w:position w:val="-22"/>
                <w:sz w:val="20"/>
                <w:szCs w:val="20"/>
              </w:rPr>
              <w:t>c</w:t>
            </w:r>
            <w:r w:rsidRPr="00A4033E">
              <w:rPr>
                <w:rFonts w:cstheme="minorHAnsi"/>
                <w:position w:val="-22"/>
                <w:sz w:val="20"/>
                <w:szCs w:val="20"/>
              </w:rPr>
              <w:t>harge</w:t>
            </w:r>
          </w:p>
        </w:tc>
        <w:tc>
          <w:tcPr>
            <w:tcW w:w="3598" w:type="pct"/>
          </w:tcPr>
          <w:p w:rsidR="00FE6019" w:rsidRPr="00A4033E" w:rsidRDefault="00FE6019" w:rsidP="004E1B81">
            <w:pPr>
              <w:spacing w:before="10"/>
              <w:rPr>
                <w:rFonts w:cstheme="minorHAnsi"/>
                <w:sz w:val="20"/>
                <w:szCs w:val="20"/>
              </w:rPr>
            </w:pPr>
            <w:r w:rsidRPr="00A4033E">
              <w:rPr>
                <w:rFonts w:cstheme="minorHAnsi"/>
                <w:sz w:val="20"/>
                <w:szCs w:val="20"/>
              </w:rPr>
              <w:t>Peptide charge</w:t>
            </w:r>
          </w:p>
        </w:tc>
      </w:tr>
      <w:tr w:rsidR="00FE6019" w:rsidRPr="00A4033E" w:rsidTr="004E1B81">
        <w:trPr>
          <w:trHeight w:val="270"/>
          <w:jc w:val="center"/>
        </w:trPr>
        <w:tc>
          <w:tcPr>
            <w:tcW w:w="1402" w:type="pct"/>
          </w:tcPr>
          <w:p w:rsidR="00FE6019" w:rsidRPr="00A4033E" w:rsidRDefault="00FE6019" w:rsidP="004E1B81">
            <w:pPr>
              <w:jc w:val="right"/>
              <w:rPr>
                <w:rFonts w:cstheme="minorHAnsi"/>
                <w:position w:val="-22"/>
                <w:sz w:val="20"/>
                <w:szCs w:val="20"/>
              </w:rPr>
            </w:pPr>
            <w:proofErr w:type="spellStart"/>
            <w:r w:rsidRPr="00294B32">
              <w:rPr>
                <w:rFonts w:cstheme="minorHAnsi"/>
                <w:position w:val="-22"/>
                <w:sz w:val="20"/>
                <w:szCs w:val="20"/>
              </w:rPr>
              <w:t>hit_rank</w:t>
            </w:r>
            <w:proofErr w:type="spellEnd"/>
          </w:p>
        </w:tc>
        <w:tc>
          <w:tcPr>
            <w:tcW w:w="3598" w:type="pct"/>
          </w:tcPr>
          <w:p w:rsidR="00FE6019" w:rsidRPr="00A4033E" w:rsidRDefault="00FE6019" w:rsidP="004E1B81">
            <w:pPr>
              <w:spacing w:before="10"/>
              <w:rPr>
                <w:rFonts w:cstheme="minorHAnsi"/>
                <w:sz w:val="20"/>
                <w:szCs w:val="20"/>
              </w:rPr>
            </w:pPr>
            <w:r w:rsidRPr="00A4033E">
              <w:rPr>
                <w:rFonts w:cstheme="minorHAnsi"/>
                <w:sz w:val="20"/>
                <w:szCs w:val="20"/>
              </w:rPr>
              <w:t>Rank of search engine</w:t>
            </w:r>
          </w:p>
        </w:tc>
      </w:tr>
      <w:tr w:rsidR="00FE6019" w:rsidRPr="00A4033E" w:rsidTr="004E1B81">
        <w:trPr>
          <w:trHeight w:val="285"/>
          <w:jc w:val="center"/>
        </w:trPr>
        <w:tc>
          <w:tcPr>
            <w:tcW w:w="1402" w:type="pct"/>
          </w:tcPr>
          <w:p w:rsidR="00FE6019" w:rsidRPr="00A4033E" w:rsidRDefault="00FE6019" w:rsidP="004E1B81">
            <w:pPr>
              <w:jc w:val="right"/>
              <w:rPr>
                <w:rFonts w:cstheme="minorHAnsi"/>
                <w:b/>
                <w:position w:val="-22"/>
                <w:sz w:val="20"/>
                <w:szCs w:val="20"/>
              </w:rPr>
            </w:pPr>
            <w:proofErr w:type="spellStart"/>
            <w:r w:rsidRPr="00C279C8">
              <w:rPr>
                <w:rFonts w:cstheme="minorHAnsi"/>
                <w:position w:val="-22"/>
                <w:sz w:val="20"/>
                <w:szCs w:val="20"/>
              </w:rPr>
              <w:t>calc_neutral_pep_mass</w:t>
            </w:r>
            <w:proofErr w:type="spellEnd"/>
          </w:p>
        </w:tc>
        <w:tc>
          <w:tcPr>
            <w:tcW w:w="3598" w:type="pct"/>
          </w:tcPr>
          <w:p w:rsidR="00FE6019" w:rsidRPr="00A4033E" w:rsidRDefault="00FE6019" w:rsidP="004E1B81">
            <w:pPr>
              <w:spacing w:before="10"/>
              <w:rPr>
                <w:rFonts w:cstheme="minorHAnsi"/>
                <w:b/>
                <w:sz w:val="20"/>
                <w:szCs w:val="20"/>
              </w:rPr>
            </w:pPr>
            <w:r>
              <w:rPr>
                <w:rFonts w:cstheme="minorHAnsi"/>
                <w:sz w:val="20"/>
                <w:szCs w:val="20"/>
              </w:rPr>
              <w:t>T</w:t>
            </w:r>
            <w:r w:rsidRPr="00C81D18">
              <w:rPr>
                <w:rFonts w:cstheme="minorHAnsi"/>
                <w:sz w:val="20"/>
                <w:szCs w:val="20"/>
              </w:rPr>
              <w:t>heoretical mass of the identified peptide ion</w:t>
            </w:r>
            <w:r w:rsidRPr="00A4033E">
              <w:rPr>
                <w:rFonts w:cstheme="minorHAnsi"/>
                <w:sz w:val="20"/>
                <w:szCs w:val="20"/>
              </w:rPr>
              <w:t xml:space="preserve"> in Da</w:t>
            </w:r>
          </w:p>
        </w:tc>
      </w:tr>
      <w:tr w:rsidR="00FE6019" w:rsidRPr="00A4033E" w:rsidTr="004E1B81">
        <w:trPr>
          <w:trHeight w:val="270"/>
          <w:jc w:val="center"/>
        </w:trPr>
        <w:tc>
          <w:tcPr>
            <w:tcW w:w="1402" w:type="pct"/>
          </w:tcPr>
          <w:p w:rsidR="00FE6019" w:rsidRPr="00A4033E" w:rsidRDefault="00FE6019" w:rsidP="004E1B81">
            <w:pPr>
              <w:jc w:val="right"/>
              <w:rPr>
                <w:rFonts w:cstheme="minorHAnsi"/>
                <w:b/>
                <w:position w:val="-22"/>
                <w:sz w:val="20"/>
                <w:szCs w:val="20"/>
              </w:rPr>
            </w:pPr>
            <w:proofErr w:type="spellStart"/>
            <w:r w:rsidRPr="00C279C8">
              <w:rPr>
                <w:rFonts w:cstheme="minorHAnsi"/>
                <w:position w:val="-22"/>
                <w:sz w:val="20"/>
                <w:szCs w:val="20"/>
              </w:rPr>
              <w:t>massdiff</w:t>
            </w:r>
            <w:proofErr w:type="spellEnd"/>
          </w:p>
        </w:tc>
        <w:tc>
          <w:tcPr>
            <w:tcW w:w="3598" w:type="pct"/>
          </w:tcPr>
          <w:p w:rsidR="00FE6019" w:rsidRPr="00A4033E" w:rsidRDefault="00FE6019" w:rsidP="004E1B81">
            <w:pPr>
              <w:spacing w:before="10"/>
              <w:rPr>
                <w:rFonts w:cstheme="minorHAnsi"/>
                <w:b/>
                <w:sz w:val="20"/>
                <w:szCs w:val="20"/>
              </w:rPr>
            </w:pPr>
            <w:r>
              <w:rPr>
                <w:rFonts w:cstheme="minorHAnsi"/>
                <w:sz w:val="20"/>
                <w:szCs w:val="20"/>
              </w:rPr>
              <w:t>D</w:t>
            </w:r>
            <w:r w:rsidRPr="00C279C8">
              <w:rPr>
                <w:rFonts w:cstheme="minorHAnsi"/>
                <w:sz w:val="20"/>
                <w:szCs w:val="20"/>
              </w:rPr>
              <w:t>ifference between measured and theoretical precursor neutral mass</w:t>
            </w:r>
          </w:p>
        </w:tc>
      </w:tr>
      <w:tr w:rsidR="00FE6019" w:rsidRPr="00A4033E" w:rsidTr="004E1B81">
        <w:trPr>
          <w:trHeight w:val="541"/>
          <w:jc w:val="center"/>
        </w:trPr>
        <w:tc>
          <w:tcPr>
            <w:tcW w:w="1402" w:type="pct"/>
          </w:tcPr>
          <w:p w:rsidR="00FE6019" w:rsidRPr="00A4033E" w:rsidRDefault="00FE6019" w:rsidP="004E1B81">
            <w:pPr>
              <w:jc w:val="right"/>
              <w:rPr>
                <w:rFonts w:cstheme="minorHAnsi"/>
                <w:b/>
                <w:position w:val="-22"/>
                <w:sz w:val="20"/>
                <w:szCs w:val="20"/>
              </w:rPr>
            </w:pPr>
            <w:r>
              <w:rPr>
                <w:rFonts w:cstheme="minorHAnsi"/>
                <w:position w:val="-22"/>
                <w:sz w:val="20"/>
                <w:szCs w:val="20"/>
              </w:rPr>
              <w:t>p</w:t>
            </w:r>
            <w:r w:rsidRPr="00A4033E">
              <w:rPr>
                <w:rFonts w:cstheme="minorHAnsi"/>
                <w:position w:val="-22"/>
                <w:sz w:val="20"/>
                <w:szCs w:val="20"/>
              </w:rPr>
              <w:t>rotein</w:t>
            </w:r>
          </w:p>
        </w:tc>
        <w:tc>
          <w:tcPr>
            <w:tcW w:w="3598" w:type="pct"/>
          </w:tcPr>
          <w:p w:rsidR="00FE6019" w:rsidRPr="00A4033E" w:rsidRDefault="00FE6019" w:rsidP="004E1B81">
            <w:pPr>
              <w:spacing w:before="10"/>
              <w:rPr>
                <w:rFonts w:cstheme="minorHAnsi"/>
                <w:b/>
                <w:sz w:val="20"/>
                <w:szCs w:val="20"/>
              </w:rPr>
            </w:pPr>
            <w:r w:rsidRPr="00A4033E">
              <w:rPr>
                <w:rFonts w:cstheme="minorHAnsi"/>
                <w:sz w:val="20"/>
                <w:szCs w:val="20"/>
              </w:rPr>
              <w:t xml:space="preserve">Accession codes for the proteins to which the peptide sequence is ascribed </w:t>
            </w:r>
          </w:p>
        </w:tc>
      </w:tr>
    </w:tbl>
    <w:p w:rsidR="00FE6019" w:rsidRPr="00367E4C" w:rsidRDefault="00FE6019" w:rsidP="00FE6019"/>
    <w:p w:rsidR="00FE6019" w:rsidRPr="00367E4C" w:rsidRDefault="00FE6019" w:rsidP="00FE6019">
      <w:pPr>
        <w:pStyle w:val="Heading4"/>
      </w:pPr>
      <w:r w:rsidRPr="00367E4C">
        <w:t>Validating peptide identification with FDR</w:t>
      </w:r>
    </w:p>
    <w:p w:rsidR="00FE6019" w:rsidRPr="00367E4C" w:rsidRDefault="00FE6019" w:rsidP="00FE6019">
      <w:r>
        <w:t xml:space="preserve">This adaptor also contains the </w:t>
      </w:r>
      <w:r w:rsidRPr="00367E4C">
        <w:t>probability ratio method</w:t>
      </w:r>
      <w:r>
        <w:t xml:space="preserve"> </w:t>
      </w:r>
      <w:r w:rsidRPr="00367E4C">
        <w:t>that calculates the probability of random peptide matching and provides the corresponding FDR for peptide identification.</w:t>
      </w:r>
      <w:r>
        <w:t xml:space="preserve"> This module contains the same parameters than the “Input from PD” adaptor. I</w:t>
      </w:r>
      <w:r w:rsidRPr="00926961">
        <w:t>t should be pointed out that</w:t>
      </w:r>
      <w:r>
        <w:t xml:space="preserve"> score to use has to be the “</w:t>
      </w:r>
      <w:proofErr w:type="spellStart"/>
      <w:r>
        <w:t>hyperscore</w:t>
      </w:r>
      <w:proofErr w:type="spellEnd"/>
      <w:r>
        <w:t>” from MSFragger.</w:t>
      </w:r>
    </w:p>
    <w:p w:rsidR="00FE6019" w:rsidRDefault="00FE6019" w:rsidP="00FE6019">
      <w:pPr>
        <w:keepNext/>
        <w:jc w:val="center"/>
      </w:pPr>
      <w:r w:rsidRPr="00D0138B">
        <w:rPr>
          <w:noProof/>
        </w:rPr>
        <w:drawing>
          <wp:inline distT="0" distB="0" distL="0" distR="0" wp14:anchorId="327CA09C" wp14:editId="722A5962">
            <wp:extent cx="5400040" cy="14173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417320"/>
                    </a:xfrm>
                    <a:prstGeom prst="rect">
                      <a:avLst/>
                    </a:prstGeom>
                  </pic:spPr>
                </pic:pic>
              </a:graphicData>
            </a:graphic>
          </wp:inline>
        </w:drawing>
      </w:r>
    </w:p>
    <w:p w:rsidR="00FE6019" w:rsidRPr="006B6D44" w:rsidRDefault="00FE6019" w:rsidP="00FE6019">
      <w:pPr>
        <w:pStyle w:val="Caption"/>
        <w:rPr>
          <w:b/>
        </w:rPr>
      </w:pPr>
      <w:r w:rsidRPr="006B6D44">
        <w:rPr>
          <w:b/>
        </w:rPr>
        <w:t xml:space="preserve">Figure </w:t>
      </w:r>
      <w:r w:rsidRPr="006B6D44">
        <w:rPr>
          <w:b/>
        </w:rPr>
        <w:fldChar w:fldCharType="begin"/>
      </w:r>
      <w:r w:rsidRPr="006B6D44">
        <w:rPr>
          <w:b/>
        </w:rPr>
        <w:instrText xml:space="preserve"> SEQ Figure \* ARABIC </w:instrText>
      </w:r>
      <w:r w:rsidRPr="006B6D44">
        <w:rPr>
          <w:b/>
        </w:rPr>
        <w:fldChar w:fldCharType="separate"/>
      </w:r>
      <w:r>
        <w:rPr>
          <w:b/>
          <w:noProof/>
        </w:rPr>
        <w:t>35</w:t>
      </w:r>
      <w:r w:rsidRPr="006B6D44">
        <w:rPr>
          <w:b/>
        </w:rPr>
        <w:fldChar w:fldCharType="end"/>
      </w:r>
      <w:r w:rsidRPr="006B6D44">
        <w:rPr>
          <w:b/>
        </w:rPr>
        <w:t>. Task-Table of FDR module for a work-out example with MSF input.</w:t>
      </w:r>
    </w:p>
    <w:p w:rsidR="00FE6019" w:rsidRPr="00367E4C" w:rsidRDefault="00FE6019" w:rsidP="00FE6019"/>
    <w:p w:rsidR="00FE6019" w:rsidRPr="00367E4C" w:rsidRDefault="00FE6019" w:rsidP="00FE6019">
      <w:pPr>
        <w:pStyle w:val="Heading3"/>
      </w:pPr>
      <w:bookmarkStart w:id="8" w:name="_Close_Search_–_2"/>
      <w:bookmarkStart w:id="9" w:name="_Close_Search_–_3"/>
      <w:bookmarkStart w:id="10" w:name="_Inputs_from_MaxQuant"/>
      <w:bookmarkEnd w:id="8"/>
      <w:bookmarkEnd w:id="9"/>
      <w:bookmarkEnd w:id="10"/>
      <w:r w:rsidRPr="000E4145">
        <w:t xml:space="preserve">Inputs from </w:t>
      </w:r>
      <w:r>
        <w:t>Comet</w:t>
      </w:r>
    </w:p>
    <w:p w:rsidR="00FE6019" w:rsidRDefault="00FE6019" w:rsidP="00FE6019">
      <w:r>
        <w:t>This adaptor transforms the output of Comet [5] into an Identification-Quantification file appropriate for iSanXoT workflows. iSanXoT has been tested for the outputs of Comet version 2017.01.</w:t>
      </w:r>
    </w:p>
    <w:p w:rsidR="00FE6019" w:rsidRDefault="00FE6019" w:rsidP="00FE6019">
      <w:r>
        <w:t>The adaptor uses the following fields:</w:t>
      </w:r>
    </w:p>
    <w:p w:rsidR="00FE6019" w:rsidRDefault="00FE6019" w:rsidP="00FE6019">
      <w:pPr>
        <w:pStyle w:val="ListParagraph"/>
        <w:numPr>
          <w:ilvl w:val="0"/>
          <w:numId w:val="3"/>
        </w:numPr>
      </w:pPr>
      <w:r>
        <w:t>Output folder: describes the path to the folder where iSanXoT output files will be stored.</w:t>
      </w:r>
    </w:p>
    <w:p w:rsidR="00FE6019" w:rsidRDefault="00FE6019" w:rsidP="00FE6019">
      <w:pPr>
        <w:pStyle w:val="ListParagraph"/>
        <w:numPr>
          <w:ilvl w:val="0"/>
          <w:numId w:val="3"/>
        </w:numPr>
      </w:pPr>
      <w:r>
        <w:t>Default Input folder: specifies the location of the files containing results files.</w:t>
      </w:r>
    </w:p>
    <w:p w:rsidR="00FE6019" w:rsidRDefault="00FE6019" w:rsidP="00FE6019">
      <w:pPr>
        <w:pStyle w:val="ListParagraph"/>
        <w:numPr>
          <w:ilvl w:val="0"/>
          <w:numId w:val="3"/>
        </w:numPr>
      </w:pPr>
      <w:r>
        <w:t>Input files: indicates which of the text plain files stored in the input folder must be considered by iSanXoT. The file names are listed under Identification file column, while their experiment is indicated in Experiment column.</w:t>
      </w:r>
    </w:p>
    <w:p w:rsidR="00FE6019" w:rsidRDefault="00FE6019" w:rsidP="00FE6019">
      <w:r>
        <w:t>So far, the Comet version used did not contain the quantification values. Thus, this adaptor allows you to extract the quantification values from the “</w:t>
      </w:r>
      <w:proofErr w:type="spellStart"/>
      <w:r>
        <w:t>mzML</w:t>
      </w:r>
      <w:proofErr w:type="spellEnd"/>
      <w:r>
        <w:t>” files and then, pair them with the identifications. For that, the “Input files” table has the “advanced options”:</w:t>
      </w:r>
    </w:p>
    <w:p w:rsidR="00FE6019" w:rsidRDefault="00FE6019" w:rsidP="00FE6019">
      <w:pPr>
        <w:pStyle w:val="ListParagraph"/>
        <w:numPr>
          <w:ilvl w:val="0"/>
          <w:numId w:val="5"/>
        </w:numPr>
      </w:pPr>
      <w:r>
        <w:t xml:space="preserve">Quantification file (in </w:t>
      </w:r>
      <w:proofErr w:type="spellStart"/>
      <w:r>
        <w:t>mzML</w:t>
      </w:r>
      <w:proofErr w:type="spellEnd"/>
      <w:r>
        <w:t xml:space="preserve"> format): indicating the </w:t>
      </w:r>
      <w:proofErr w:type="spellStart"/>
      <w:r>
        <w:t>mzML</w:t>
      </w:r>
      <w:proofErr w:type="spellEnd"/>
      <w:r>
        <w:t xml:space="preserve"> names if the files are located in the “Default Input folder”, or giving the absolute path of </w:t>
      </w:r>
      <w:proofErr w:type="spellStart"/>
      <w:r>
        <w:t>mzML</w:t>
      </w:r>
      <w:proofErr w:type="spellEnd"/>
      <w:r>
        <w:t xml:space="preserve"> files.</w:t>
      </w:r>
    </w:p>
    <w:p w:rsidR="00FE6019" w:rsidRDefault="00FE6019" w:rsidP="00FE6019">
      <w:pPr>
        <w:pStyle w:val="ListParagraph"/>
        <w:numPr>
          <w:ilvl w:val="0"/>
          <w:numId w:val="5"/>
        </w:numPr>
      </w:pPr>
      <w:r>
        <w:t>Quan method: table files that describes the ion isotopic.</w:t>
      </w:r>
    </w:p>
    <w:p w:rsidR="00FE6019" w:rsidRDefault="00FE6019" w:rsidP="00FE6019">
      <w:pPr>
        <w:keepNext/>
        <w:jc w:val="center"/>
      </w:pPr>
      <w:r w:rsidRPr="0016248D">
        <w:rPr>
          <w:noProof/>
        </w:rPr>
        <w:drawing>
          <wp:inline distT="0" distB="0" distL="0" distR="0" wp14:anchorId="5DB40733" wp14:editId="5E852071">
            <wp:extent cx="5400040" cy="163766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637665"/>
                    </a:xfrm>
                    <a:prstGeom prst="rect">
                      <a:avLst/>
                    </a:prstGeom>
                  </pic:spPr>
                </pic:pic>
              </a:graphicData>
            </a:graphic>
          </wp:inline>
        </w:drawing>
      </w:r>
    </w:p>
    <w:p w:rsidR="00FE6019" w:rsidRDefault="00FE6019" w:rsidP="00FE6019">
      <w:pPr>
        <w:pStyle w:val="Caption"/>
        <w:rPr>
          <w:b/>
        </w:rPr>
      </w:pPr>
      <w:r w:rsidRPr="003B6314">
        <w:rPr>
          <w:b/>
        </w:rPr>
        <w:t xml:space="preserve">Figure </w:t>
      </w:r>
      <w:r w:rsidRPr="003B6314">
        <w:rPr>
          <w:b/>
        </w:rPr>
        <w:fldChar w:fldCharType="begin"/>
      </w:r>
      <w:r w:rsidRPr="003B6314">
        <w:rPr>
          <w:b/>
        </w:rPr>
        <w:instrText xml:space="preserve"> SEQ Figure \* ARABIC </w:instrText>
      </w:r>
      <w:r w:rsidRPr="003B6314">
        <w:rPr>
          <w:b/>
        </w:rPr>
        <w:fldChar w:fldCharType="separate"/>
      </w:r>
      <w:r>
        <w:rPr>
          <w:b/>
          <w:noProof/>
        </w:rPr>
        <w:t>36</w:t>
      </w:r>
      <w:r w:rsidRPr="003B6314">
        <w:rPr>
          <w:b/>
        </w:rPr>
        <w:fldChar w:fldCharType="end"/>
      </w:r>
      <w:r w:rsidRPr="003B6314">
        <w:rPr>
          <w:b/>
        </w:rPr>
        <w:t xml:space="preserve">. Panel of "Input from </w:t>
      </w:r>
      <w:r>
        <w:rPr>
          <w:b/>
        </w:rPr>
        <w:t>Comet</w:t>
      </w:r>
      <w:r w:rsidRPr="003B6314">
        <w:rPr>
          <w:b/>
        </w:rPr>
        <w:t>" adaptor with a worked-out example.</w:t>
      </w:r>
    </w:p>
    <w:p w:rsidR="00FE6019" w:rsidRPr="004F78D2" w:rsidRDefault="00FE6019" w:rsidP="00FE6019"/>
    <w:p w:rsidR="00FE6019" w:rsidRPr="00A24176" w:rsidRDefault="00FE6019" w:rsidP="00FE6019">
      <w:r>
        <w:t>T</w:t>
      </w:r>
      <w:r w:rsidRPr="00834EED">
        <w:t xml:space="preserve">he </w:t>
      </w:r>
      <w:r>
        <w:t xml:space="preserve">results </w:t>
      </w:r>
      <w:r w:rsidRPr="00834EED">
        <w:t xml:space="preserve">files </w:t>
      </w:r>
      <w:r>
        <w:t xml:space="preserve">are plain text files that </w:t>
      </w:r>
      <w:r w:rsidRPr="00834EED">
        <w:t>reveal</w:t>
      </w:r>
      <w:r>
        <w:t xml:space="preserve"> </w:t>
      </w:r>
      <w:r w:rsidRPr="00834EED">
        <w:t>information for every PSM</w:t>
      </w:r>
      <w:r>
        <w:t xml:space="preserve">; </w:t>
      </w:r>
      <w:r w:rsidRPr="00834EED">
        <w:t xml:space="preserve">however, only a reduced subset of these data will be accessed by iSanXoT, as shown in </w:t>
      </w:r>
      <w:r>
        <w:t xml:space="preserve">the following </w:t>
      </w:r>
      <w:r w:rsidRPr="00834EED">
        <w:t>Table.</w:t>
      </w:r>
    </w:p>
    <w:tbl>
      <w:tblPr>
        <w:tblStyle w:val="TableGrid"/>
        <w:tblW w:w="457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2182"/>
        <w:gridCol w:w="5599"/>
      </w:tblGrid>
      <w:tr w:rsidR="00FE6019" w:rsidRPr="00A4033E" w:rsidTr="004E1B81">
        <w:trPr>
          <w:trHeight w:val="300"/>
          <w:jc w:val="center"/>
        </w:trPr>
        <w:tc>
          <w:tcPr>
            <w:tcW w:w="5000" w:type="pct"/>
            <w:gridSpan w:val="2"/>
            <w:tcBorders>
              <w:bottom w:val="single" w:sz="4" w:space="0" w:color="auto"/>
            </w:tcBorders>
          </w:tcPr>
          <w:p w:rsidR="00FE6019" w:rsidRPr="00A4033E" w:rsidRDefault="00FE6019" w:rsidP="004E1B81">
            <w:pPr>
              <w:jc w:val="center"/>
              <w:rPr>
                <w:rFonts w:cstheme="minorHAnsi"/>
                <w:b/>
                <w:sz w:val="20"/>
                <w:szCs w:val="20"/>
              </w:rPr>
            </w:pPr>
            <w:r w:rsidRPr="00A4033E">
              <w:rPr>
                <w:rFonts w:cstheme="minorHAnsi"/>
                <w:sz w:val="20"/>
                <w:szCs w:val="20"/>
              </w:rPr>
              <w:t>Table.</w:t>
            </w:r>
            <w:r w:rsidRPr="00A4033E">
              <w:rPr>
                <w:rFonts w:cstheme="minorHAnsi"/>
                <w:b/>
                <w:sz w:val="20"/>
                <w:szCs w:val="20"/>
              </w:rPr>
              <w:t xml:space="preserve"> Data accessed by iSanXoT in the </w:t>
            </w:r>
            <w:r>
              <w:rPr>
                <w:rFonts w:cstheme="minorHAnsi"/>
                <w:b/>
                <w:sz w:val="20"/>
                <w:szCs w:val="20"/>
              </w:rPr>
              <w:t>results from Comet</w:t>
            </w:r>
          </w:p>
        </w:tc>
      </w:tr>
      <w:tr w:rsidR="00FE6019" w:rsidRPr="00A4033E" w:rsidTr="004E1B81">
        <w:trPr>
          <w:trHeight w:val="285"/>
          <w:jc w:val="center"/>
        </w:trPr>
        <w:tc>
          <w:tcPr>
            <w:tcW w:w="1402" w:type="pct"/>
            <w:tcBorders>
              <w:top w:val="single" w:sz="4" w:space="0" w:color="auto"/>
              <w:bottom w:val="single" w:sz="4" w:space="0" w:color="auto"/>
            </w:tcBorders>
          </w:tcPr>
          <w:p w:rsidR="00FE6019" w:rsidRPr="00A4033E" w:rsidRDefault="00FE6019" w:rsidP="004E1B81">
            <w:pPr>
              <w:jc w:val="right"/>
              <w:rPr>
                <w:rFonts w:cstheme="minorHAnsi"/>
                <w:b/>
                <w:sz w:val="20"/>
                <w:szCs w:val="20"/>
              </w:rPr>
            </w:pPr>
            <w:r w:rsidRPr="00A4033E">
              <w:rPr>
                <w:rFonts w:cstheme="minorHAnsi"/>
                <w:b/>
                <w:sz w:val="20"/>
                <w:szCs w:val="20"/>
              </w:rPr>
              <w:t>Header</w:t>
            </w:r>
          </w:p>
        </w:tc>
        <w:tc>
          <w:tcPr>
            <w:tcW w:w="3598" w:type="pct"/>
            <w:tcBorders>
              <w:top w:val="single" w:sz="4" w:space="0" w:color="auto"/>
              <w:bottom w:val="single" w:sz="4" w:space="0" w:color="auto"/>
            </w:tcBorders>
          </w:tcPr>
          <w:p w:rsidR="00FE6019" w:rsidRPr="00A4033E" w:rsidRDefault="00FE6019" w:rsidP="004E1B81">
            <w:pPr>
              <w:rPr>
                <w:rFonts w:cstheme="minorHAnsi"/>
                <w:b/>
                <w:sz w:val="20"/>
                <w:szCs w:val="20"/>
              </w:rPr>
            </w:pPr>
            <w:r w:rsidRPr="00A4033E">
              <w:rPr>
                <w:rFonts w:cstheme="minorHAnsi"/>
                <w:b/>
                <w:sz w:val="20"/>
                <w:szCs w:val="20"/>
              </w:rPr>
              <w:t>Description</w:t>
            </w:r>
          </w:p>
        </w:tc>
      </w:tr>
      <w:tr w:rsidR="00FE6019" w:rsidRPr="00A4033E" w:rsidTr="004E1B81">
        <w:trPr>
          <w:trHeight w:val="285"/>
          <w:jc w:val="center"/>
        </w:trPr>
        <w:tc>
          <w:tcPr>
            <w:tcW w:w="1402" w:type="pct"/>
          </w:tcPr>
          <w:p w:rsidR="00FE6019" w:rsidRPr="00A4033E" w:rsidRDefault="00FE6019" w:rsidP="004E1B81">
            <w:pPr>
              <w:jc w:val="right"/>
              <w:rPr>
                <w:rFonts w:cstheme="minorHAnsi"/>
                <w:position w:val="-22"/>
                <w:sz w:val="20"/>
                <w:szCs w:val="20"/>
              </w:rPr>
            </w:pPr>
            <w:r w:rsidRPr="00D04960">
              <w:rPr>
                <w:rFonts w:cstheme="minorHAnsi"/>
                <w:position w:val="-22"/>
                <w:sz w:val="20"/>
                <w:szCs w:val="20"/>
              </w:rPr>
              <w:t>scan</w:t>
            </w:r>
          </w:p>
        </w:tc>
        <w:tc>
          <w:tcPr>
            <w:tcW w:w="3598" w:type="pct"/>
          </w:tcPr>
          <w:p w:rsidR="00FE6019" w:rsidRPr="00A4033E" w:rsidRDefault="00FE6019" w:rsidP="004E1B81">
            <w:pPr>
              <w:spacing w:before="10"/>
              <w:rPr>
                <w:rFonts w:cstheme="minorHAnsi"/>
                <w:sz w:val="20"/>
                <w:szCs w:val="20"/>
              </w:rPr>
            </w:pPr>
            <w:r w:rsidRPr="00A4033E">
              <w:rPr>
                <w:rFonts w:cstheme="minorHAnsi"/>
                <w:sz w:val="20"/>
                <w:szCs w:val="20"/>
              </w:rPr>
              <w:t>Scan number identifier</w:t>
            </w:r>
          </w:p>
        </w:tc>
      </w:tr>
      <w:tr w:rsidR="00FE6019" w:rsidRPr="00A4033E" w:rsidTr="004E1B81">
        <w:trPr>
          <w:trHeight w:val="270"/>
          <w:jc w:val="center"/>
        </w:trPr>
        <w:tc>
          <w:tcPr>
            <w:tcW w:w="1402" w:type="pct"/>
          </w:tcPr>
          <w:p w:rsidR="00FE6019" w:rsidRPr="00A4033E" w:rsidRDefault="00FE6019" w:rsidP="004E1B81">
            <w:pPr>
              <w:jc w:val="right"/>
              <w:rPr>
                <w:rFonts w:cstheme="minorHAnsi"/>
                <w:position w:val="-22"/>
                <w:sz w:val="20"/>
                <w:szCs w:val="20"/>
              </w:rPr>
            </w:pPr>
            <w:proofErr w:type="spellStart"/>
            <w:r w:rsidRPr="0061138E">
              <w:rPr>
                <w:rFonts w:cstheme="minorHAnsi"/>
                <w:position w:val="-22"/>
                <w:sz w:val="20"/>
                <w:szCs w:val="20"/>
              </w:rPr>
              <w:t>plain_peptide</w:t>
            </w:r>
            <w:proofErr w:type="spellEnd"/>
          </w:p>
        </w:tc>
        <w:tc>
          <w:tcPr>
            <w:tcW w:w="3598" w:type="pct"/>
          </w:tcPr>
          <w:p w:rsidR="00FE6019" w:rsidRPr="00A4033E" w:rsidRDefault="00FE6019" w:rsidP="004E1B81">
            <w:pPr>
              <w:spacing w:before="10"/>
              <w:rPr>
                <w:rFonts w:cstheme="minorHAnsi"/>
                <w:sz w:val="20"/>
                <w:szCs w:val="20"/>
              </w:rPr>
            </w:pPr>
            <w:r w:rsidRPr="00A4033E">
              <w:rPr>
                <w:rFonts w:cstheme="minorHAnsi"/>
                <w:sz w:val="20"/>
                <w:szCs w:val="20"/>
              </w:rPr>
              <w:t>Peptide amino acid sequence</w:t>
            </w:r>
          </w:p>
        </w:tc>
      </w:tr>
      <w:tr w:rsidR="00FE6019" w:rsidRPr="00A4033E" w:rsidTr="004E1B81">
        <w:trPr>
          <w:trHeight w:val="556"/>
          <w:jc w:val="center"/>
        </w:trPr>
        <w:tc>
          <w:tcPr>
            <w:tcW w:w="1402" w:type="pct"/>
          </w:tcPr>
          <w:p w:rsidR="00FE6019" w:rsidRPr="00A4033E" w:rsidRDefault="00FE6019" w:rsidP="004E1B81">
            <w:pPr>
              <w:jc w:val="right"/>
              <w:rPr>
                <w:rFonts w:cstheme="minorHAnsi"/>
                <w:position w:val="-22"/>
                <w:sz w:val="20"/>
                <w:szCs w:val="20"/>
              </w:rPr>
            </w:pPr>
            <w:r w:rsidRPr="0061138E">
              <w:rPr>
                <w:rFonts w:cstheme="minorHAnsi"/>
                <w:position w:val="-22"/>
                <w:sz w:val="20"/>
                <w:szCs w:val="20"/>
              </w:rPr>
              <w:t>modifications</w:t>
            </w:r>
          </w:p>
        </w:tc>
        <w:tc>
          <w:tcPr>
            <w:tcW w:w="3598" w:type="pct"/>
          </w:tcPr>
          <w:p w:rsidR="00FE6019" w:rsidRPr="00A4033E" w:rsidRDefault="00FE6019" w:rsidP="004E1B81">
            <w:pPr>
              <w:spacing w:before="10"/>
              <w:rPr>
                <w:rFonts w:cstheme="minorHAnsi"/>
                <w:sz w:val="20"/>
                <w:szCs w:val="20"/>
              </w:rPr>
            </w:pPr>
            <w:proofErr w:type="spellStart"/>
            <w:r w:rsidRPr="00A4033E">
              <w:rPr>
                <w:rFonts w:cstheme="minorHAnsi"/>
                <w:sz w:val="20"/>
                <w:szCs w:val="20"/>
              </w:rPr>
              <w:t>Unimod</w:t>
            </w:r>
            <w:proofErr w:type="spellEnd"/>
            <w:r w:rsidRPr="00A4033E">
              <w:rPr>
                <w:rFonts w:cstheme="minorHAnsi"/>
                <w:sz w:val="20"/>
                <w:szCs w:val="20"/>
              </w:rPr>
              <w:t xml:space="preserve"> chemical or posttranslational modifications to peptide sequence</w:t>
            </w:r>
          </w:p>
        </w:tc>
      </w:tr>
      <w:tr w:rsidR="00FE6019" w:rsidRPr="00A4033E" w:rsidTr="004E1B81">
        <w:trPr>
          <w:trHeight w:val="285"/>
          <w:jc w:val="center"/>
        </w:trPr>
        <w:tc>
          <w:tcPr>
            <w:tcW w:w="1402" w:type="pct"/>
          </w:tcPr>
          <w:p w:rsidR="00FE6019" w:rsidRPr="00A4033E" w:rsidRDefault="00FE6019" w:rsidP="004E1B81">
            <w:pPr>
              <w:jc w:val="right"/>
              <w:rPr>
                <w:rFonts w:cstheme="minorHAnsi"/>
                <w:position w:val="-22"/>
                <w:sz w:val="20"/>
                <w:szCs w:val="20"/>
              </w:rPr>
            </w:pPr>
            <w:r>
              <w:rPr>
                <w:rFonts w:cstheme="minorHAnsi"/>
                <w:position w:val="-22"/>
                <w:sz w:val="20"/>
                <w:szCs w:val="20"/>
              </w:rPr>
              <w:t>c</w:t>
            </w:r>
            <w:r w:rsidRPr="00A4033E">
              <w:rPr>
                <w:rFonts w:cstheme="minorHAnsi"/>
                <w:position w:val="-22"/>
                <w:sz w:val="20"/>
                <w:szCs w:val="20"/>
              </w:rPr>
              <w:t>harge</w:t>
            </w:r>
          </w:p>
        </w:tc>
        <w:tc>
          <w:tcPr>
            <w:tcW w:w="3598" w:type="pct"/>
          </w:tcPr>
          <w:p w:rsidR="00FE6019" w:rsidRPr="00A4033E" w:rsidRDefault="00FE6019" w:rsidP="004E1B81">
            <w:pPr>
              <w:spacing w:before="10"/>
              <w:rPr>
                <w:rFonts w:cstheme="minorHAnsi"/>
                <w:sz w:val="20"/>
                <w:szCs w:val="20"/>
              </w:rPr>
            </w:pPr>
            <w:r w:rsidRPr="00A4033E">
              <w:rPr>
                <w:rFonts w:cstheme="minorHAnsi"/>
                <w:sz w:val="20"/>
                <w:szCs w:val="20"/>
              </w:rPr>
              <w:t>Peptide charge</w:t>
            </w:r>
          </w:p>
        </w:tc>
      </w:tr>
      <w:tr w:rsidR="00FE6019" w:rsidRPr="00A4033E" w:rsidTr="004E1B81">
        <w:trPr>
          <w:trHeight w:val="270"/>
          <w:jc w:val="center"/>
        </w:trPr>
        <w:tc>
          <w:tcPr>
            <w:tcW w:w="1402" w:type="pct"/>
          </w:tcPr>
          <w:p w:rsidR="00FE6019" w:rsidRPr="00A4033E" w:rsidRDefault="00FE6019" w:rsidP="004E1B81">
            <w:pPr>
              <w:jc w:val="right"/>
              <w:rPr>
                <w:rFonts w:cstheme="minorHAnsi"/>
                <w:position w:val="-22"/>
                <w:sz w:val="20"/>
                <w:szCs w:val="20"/>
              </w:rPr>
            </w:pPr>
            <w:proofErr w:type="spellStart"/>
            <w:r>
              <w:rPr>
                <w:rFonts w:cstheme="minorHAnsi"/>
                <w:position w:val="-22"/>
                <w:sz w:val="20"/>
                <w:szCs w:val="20"/>
              </w:rPr>
              <w:t>num</w:t>
            </w:r>
            <w:proofErr w:type="spellEnd"/>
          </w:p>
        </w:tc>
        <w:tc>
          <w:tcPr>
            <w:tcW w:w="3598" w:type="pct"/>
          </w:tcPr>
          <w:p w:rsidR="00FE6019" w:rsidRPr="00A4033E" w:rsidRDefault="00FE6019" w:rsidP="004E1B81">
            <w:pPr>
              <w:spacing w:before="10"/>
              <w:rPr>
                <w:rFonts w:cstheme="minorHAnsi"/>
                <w:sz w:val="20"/>
                <w:szCs w:val="20"/>
              </w:rPr>
            </w:pPr>
            <w:r w:rsidRPr="00A4033E">
              <w:rPr>
                <w:rFonts w:cstheme="minorHAnsi"/>
                <w:sz w:val="20"/>
                <w:szCs w:val="20"/>
              </w:rPr>
              <w:t>Rank of search engine</w:t>
            </w:r>
          </w:p>
        </w:tc>
      </w:tr>
      <w:tr w:rsidR="00FE6019" w:rsidRPr="00A4033E" w:rsidTr="004E1B81">
        <w:trPr>
          <w:trHeight w:val="285"/>
          <w:jc w:val="center"/>
        </w:trPr>
        <w:tc>
          <w:tcPr>
            <w:tcW w:w="1402" w:type="pct"/>
          </w:tcPr>
          <w:p w:rsidR="00FE6019" w:rsidRPr="00A4033E" w:rsidRDefault="00FE6019" w:rsidP="004E1B81">
            <w:pPr>
              <w:jc w:val="right"/>
              <w:rPr>
                <w:rFonts w:cstheme="minorHAnsi"/>
                <w:position w:val="-22"/>
                <w:sz w:val="20"/>
                <w:szCs w:val="20"/>
              </w:rPr>
            </w:pPr>
            <w:proofErr w:type="spellStart"/>
            <w:r>
              <w:rPr>
                <w:rFonts w:cstheme="minorHAnsi"/>
                <w:position w:val="-22"/>
                <w:sz w:val="20"/>
                <w:szCs w:val="20"/>
              </w:rPr>
              <w:t>xc</w:t>
            </w:r>
            <w:r w:rsidRPr="00A4033E">
              <w:rPr>
                <w:rFonts w:cstheme="minorHAnsi"/>
                <w:position w:val="-22"/>
                <w:sz w:val="20"/>
                <w:szCs w:val="20"/>
              </w:rPr>
              <w:t>orr</w:t>
            </w:r>
            <w:proofErr w:type="spellEnd"/>
          </w:p>
        </w:tc>
        <w:tc>
          <w:tcPr>
            <w:tcW w:w="3598" w:type="pct"/>
          </w:tcPr>
          <w:p w:rsidR="00FE6019" w:rsidRPr="00A4033E" w:rsidRDefault="00FE6019" w:rsidP="004E1B81">
            <w:pPr>
              <w:spacing w:before="10"/>
              <w:rPr>
                <w:rFonts w:cstheme="minorHAnsi"/>
                <w:sz w:val="20"/>
                <w:szCs w:val="20"/>
              </w:rPr>
            </w:pPr>
            <w:r w:rsidRPr="00A4033E">
              <w:rPr>
                <w:rFonts w:cstheme="minorHAnsi"/>
                <w:sz w:val="20"/>
                <w:szCs w:val="20"/>
              </w:rPr>
              <w:t>Cross-correlation value as provided by SEQUES</w:t>
            </w:r>
            <w:r>
              <w:rPr>
                <w:rFonts w:cstheme="minorHAnsi"/>
                <w:sz w:val="20"/>
                <w:szCs w:val="20"/>
              </w:rPr>
              <w:t xml:space="preserve">T </w:t>
            </w:r>
            <w:r w:rsidRPr="00A4033E">
              <w:rPr>
                <w:rFonts w:cstheme="minorHAnsi"/>
                <w:sz w:val="20"/>
                <w:szCs w:val="20"/>
              </w:rPr>
              <w:t xml:space="preserve">algorithm </w:t>
            </w:r>
          </w:p>
        </w:tc>
      </w:tr>
      <w:tr w:rsidR="00FE6019" w:rsidRPr="00A4033E" w:rsidTr="004E1B81">
        <w:trPr>
          <w:trHeight w:val="285"/>
          <w:jc w:val="center"/>
        </w:trPr>
        <w:tc>
          <w:tcPr>
            <w:tcW w:w="1402" w:type="pct"/>
          </w:tcPr>
          <w:p w:rsidR="00FE6019" w:rsidRPr="00A4033E" w:rsidRDefault="00FE6019" w:rsidP="004E1B81">
            <w:pPr>
              <w:jc w:val="right"/>
              <w:rPr>
                <w:rFonts w:cstheme="minorHAnsi"/>
                <w:b/>
                <w:position w:val="-22"/>
                <w:sz w:val="20"/>
                <w:szCs w:val="20"/>
              </w:rPr>
            </w:pPr>
            <w:proofErr w:type="spellStart"/>
            <w:r w:rsidRPr="001B1AA6">
              <w:rPr>
                <w:rFonts w:cstheme="minorHAnsi"/>
                <w:position w:val="-22"/>
                <w:sz w:val="20"/>
                <w:szCs w:val="20"/>
              </w:rPr>
              <w:t>calc_neutral_mass</w:t>
            </w:r>
            <w:proofErr w:type="spellEnd"/>
          </w:p>
        </w:tc>
        <w:tc>
          <w:tcPr>
            <w:tcW w:w="3598" w:type="pct"/>
          </w:tcPr>
          <w:p w:rsidR="00FE6019" w:rsidRPr="00A4033E" w:rsidRDefault="00FE6019" w:rsidP="004E1B81">
            <w:pPr>
              <w:spacing w:before="10"/>
              <w:rPr>
                <w:rFonts w:cstheme="minorHAnsi"/>
                <w:b/>
                <w:sz w:val="20"/>
                <w:szCs w:val="20"/>
              </w:rPr>
            </w:pPr>
            <w:r>
              <w:rPr>
                <w:rFonts w:cstheme="minorHAnsi"/>
                <w:sz w:val="20"/>
                <w:szCs w:val="20"/>
              </w:rPr>
              <w:t>T</w:t>
            </w:r>
            <w:r w:rsidRPr="00C81D18">
              <w:rPr>
                <w:rFonts w:cstheme="minorHAnsi"/>
                <w:sz w:val="20"/>
                <w:szCs w:val="20"/>
              </w:rPr>
              <w:t>heoretical mass of the identified peptide ion</w:t>
            </w:r>
            <w:r w:rsidRPr="00A4033E">
              <w:rPr>
                <w:rFonts w:cstheme="minorHAnsi"/>
                <w:sz w:val="20"/>
                <w:szCs w:val="20"/>
              </w:rPr>
              <w:t xml:space="preserve"> in Da</w:t>
            </w:r>
          </w:p>
        </w:tc>
      </w:tr>
      <w:tr w:rsidR="00FE6019" w:rsidRPr="00A4033E" w:rsidTr="004E1B81">
        <w:trPr>
          <w:trHeight w:val="270"/>
          <w:jc w:val="center"/>
        </w:trPr>
        <w:tc>
          <w:tcPr>
            <w:tcW w:w="1402" w:type="pct"/>
          </w:tcPr>
          <w:p w:rsidR="00FE6019" w:rsidRPr="00A4033E" w:rsidRDefault="00FE6019" w:rsidP="004E1B81">
            <w:pPr>
              <w:jc w:val="right"/>
              <w:rPr>
                <w:rFonts w:cstheme="minorHAnsi"/>
                <w:b/>
                <w:position w:val="-22"/>
                <w:sz w:val="20"/>
                <w:szCs w:val="20"/>
              </w:rPr>
            </w:pPr>
            <w:proofErr w:type="spellStart"/>
            <w:r w:rsidRPr="001B1AA6">
              <w:rPr>
                <w:rFonts w:cstheme="minorHAnsi"/>
                <w:position w:val="-22"/>
                <w:sz w:val="20"/>
                <w:szCs w:val="20"/>
              </w:rPr>
              <w:t>exp_neutral_mass</w:t>
            </w:r>
            <w:proofErr w:type="spellEnd"/>
          </w:p>
        </w:tc>
        <w:tc>
          <w:tcPr>
            <w:tcW w:w="3598" w:type="pct"/>
          </w:tcPr>
          <w:p w:rsidR="00FE6019" w:rsidRPr="00A4033E" w:rsidRDefault="00FE6019" w:rsidP="004E1B81">
            <w:pPr>
              <w:spacing w:before="10"/>
              <w:rPr>
                <w:rFonts w:cstheme="minorHAnsi"/>
                <w:b/>
                <w:sz w:val="20"/>
                <w:szCs w:val="20"/>
              </w:rPr>
            </w:pPr>
            <w:r>
              <w:rPr>
                <w:rFonts w:cstheme="minorHAnsi"/>
                <w:sz w:val="20"/>
                <w:szCs w:val="20"/>
              </w:rPr>
              <w:t>T</w:t>
            </w:r>
            <w:r w:rsidRPr="00C81D18">
              <w:rPr>
                <w:rFonts w:cstheme="minorHAnsi"/>
                <w:sz w:val="20"/>
                <w:szCs w:val="20"/>
              </w:rPr>
              <w:t>heoretical mass of the identified peptide ion</w:t>
            </w:r>
            <w:r w:rsidRPr="00A4033E">
              <w:rPr>
                <w:rFonts w:cstheme="minorHAnsi"/>
                <w:sz w:val="20"/>
                <w:szCs w:val="20"/>
              </w:rPr>
              <w:t xml:space="preserve"> in Da</w:t>
            </w:r>
          </w:p>
        </w:tc>
      </w:tr>
      <w:tr w:rsidR="00FE6019" w:rsidRPr="00A4033E" w:rsidTr="004E1B81">
        <w:trPr>
          <w:trHeight w:val="541"/>
          <w:jc w:val="center"/>
        </w:trPr>
        <w:tc>
          <w:tcPr>
            <w:tcW w:w="1402" w:type="pct"/>
          </w:tcPr>
          <w:p w:rsidR="00FE6019" w:rsidRPr="00A4033E" w:rsidRDefault="00FE6019" w:rsidP="004E1B81">
            <w:pPr>
              <w:jc w:val="right"/>
              <w:rPr>
                <w:rFonts w:cstheme="minorHAnsi"/>
                <w:b/>
                <w:position w:val="-22"/>
                <w:sz w:val="20"/>
                <w:szCs w:val="20"/>
              </w:rPr>
            </w:pPr>
            <w:r>
              <w:rPr>
                <w:rFonts w:cstheme="minorHAnsi"/>
                <w:position w:val="-22"/>
                <w:sz w:val="20"/>
                <w:szCs w:val="20"/>
              </w:rPr>
              <w:lastRenderedPageBreak/>
              <w:t>p</w:t>
            </w:r>
            <w:r w:rsidRPr="00A4033E">
              <w:rPr>
                <w:rFonts w:cstheme="minorHAnsi"/>
                <w:position w:val="-22"/>
                <w:sz w:val="20"/>
                <w:szCs w:val="20"/>
              </w:rPr>
              <w:t>rotein</w:t>
            </w:r>
          </w:p>
        </w:tc>
        <w:tc>
          <w:tcPr>
            <w:tcW w:w="3598" w:type="pct"/>
          </w:tcPr>
          <w:p w:rsidR="00FE6019" w:rsidRPr="00A4033E" w:rsidRDefault="00FE6019" w:rsidP="004E1B81">
            <w:pPr>
              <w:spacing w:before="10"/>
              <w:rPr>
                <w:rFonts w:cstheme="minorHAnsi"/>
                <w:b/>
                <w:sz w:val="20"/>
                <w:szCs w:val="20"/>
              </w:rPr>
            </w:pPr>
            <w:r w:rsidRPr="00A4033E">
              <w:rPr>
                <w:rFonts w:cstheme="minorHAnsi"/>
                <w:sz w:val="20"/>
                <w:szCs w:val="20"/>
              </w:rPr>
              <w:t xml:space="preserve">Accession codes for the proteins to which the peptide sequence is ascribed </w:t>
            </w:r>
          </w:p>
        </w:tc>
      </w:tr>
    </w:tbl>
    <w:p w:rsidR="00FE6019" w:rsidRPr="00367E4C" w:rsidRDefault="00FE6019" w:rsidP="00FE6019"/>
    <w:p w:rsidR="00FE6019" w:rsidRPr="00367E4C" w:rsidRDefault="00FE6019" w:rsidP="00FE6019">
      <w:pPr>
        <w:pStyle w:val="Heading4"/>
      </w:pPr>
      <w:r w:rsidRPr="00367E4C">
        <w:t>Validating peptide identification with FDR</w:t>
      </w:r>
    </w:p>
    <w:p w:rsidR="00FE6019" w:rsidRPr="00367E4C" w:rsidRDefault="00FE6019" w:rsidP="00FE6019">
      <w:r>
        <w:t xml:space="preserve">This adaptor also contains the </w:t>
      </w:r>
      <w:r w:rsidRPr="00367E4C">
        <w:t>probability ratio method</w:t>
      </w:r>
      <w:r>
        <w:t xml:space="preserve"> </w:t>
      </w:r>
      <w:r w:rsidRPr="00367E4C">
        <w:t>that calculates the probability of random peptide matching and provides the corresponding FDR for peptide identification.</w:t>
      </w:r>
      <w:r>
        <w:t xml:space="preserve"> This module contains the same parameters than the “Input from PD” and “Input from MSFragger” adaptors.</w:t>
      </w:r>
    </w:p>
    <w:p w:rsidR="00FE6019" w:rsidRDefault="00FE6019" w:rsidP="00FE6019">
      <w:pPr>
        <w:keepNext/>
        <w:jc w:val="center"/>
      </w:pPr>
      <w:r w:rsidRPr="00752A81">
        <w:rPr>
          <w:noProof/>
        </w:rPr>
        <w:drawing>
          <wp:inline distT="0" distB="0" distL="0" distR="0" wp14:anchorId="343A84FD" wp14:editId="440CB401">
            <wp:extent cx="5400040" cy="11652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165225"/>
                    </a:xfrm>
                    <a:prstGeom prst="rect">
                      <a:avLst/>
                    </a:prstGeom>
                  </pic:spPr>
                </pic:pic>
              </a:graphicData>
            </a:graphic>
          </wp:inline>
        </w:drawing>
      </w:r>
    </w:p>
    <w:p w:rsidR="00FE6019" w:rsidRPr="006B6D44" w:rsidRDefault="00FE6019" w:rsidP="00FE6019">
      <w:pPr>
        <w:pStyle w:val="Caption"/>
        <w:rPr>
          <w:b/>
        </w:rPr>
      </w:pPr>
      <w:r w:rsidRPr="006B6D44">
        <w:rPr>
          <w:b/>
        </w:rPr>
        <w:t xml:space="preserve">Figure </w:t>
      </w:r>
      <w:r w:rsidRPr="006B6D44">
        <w:rPr>
          <w:b/>
        </w:rPr>
        <w:fldChar w:fldCharType="begin"/>
      </w:r>
      <w:r w:rsidRPr="006B6D44">
        <w:rPr>
          <w:b/>
        </w:rPr>
        <w:instrText xml:space="preserve"> SEQ Figure \* ARABIC </w:instrText>
      </w:r>
      <w:r w:rsidRPr="006B6D44">
        <w:rPr>
          <w:b/>
        </w:rPr>
        <w:fldChar w:fldCharType="separate"/>
      </w:r>
      <w:r>
        <w:rPr>
          <w:b/>
          <w:noProof/>
        </w:rPr>
        <w:t>37</w:t>
      </w:r>
      <w:r w:rsidRPr="006B6D44">
        <w:rPr>
          <w:b/>
        </w:rPr>
        <w:fldChar w:fldCharType="end"/>
      </w:r>
      <w:r w:rsidRPr="006B6D44">
        <w:rPr>
          <w:b/>
        </w:rPr>
        <w:t xml:space="preserve">. Task-Table of FDR module for a work-out example with </w:t>
      </w:r>
      <w:r>
        <w:rPr>
          <w:b/>
        </w:rPr>
        <w:t xml:space="preserve">Comet </w:t>
      </w:r>
      <w:r w:rsidRPr="006B6D44">
        <w:rPr>
          <w:b/>
        </w:rPr>
        <w:t>input.</w:t>
      </w:r>
    </w:p>
    <w:p w:rsidR="00FE6019" w:rsidRPr="00367E4C" w:rsidRDefault="00FE6019" w:rsidP="00FE6019"/>
    <w:p w:rsidR="00FE6019" w:rsidRPr="00367E4C" w:rsidRDefault="00FE6019" w:rsidP="00FE6019">
      <w:pPr>
        <w:pStyle w:val="Heading3"/>
      </w:pPr>
      <w:r w:rsidRPr="004D3DCE">
        <w:t xml:space="preserve">Inputs from </w:t>
      </w:r>
      <w:proofErr w:type="spellStart"/>
      <w:r w:rsidRPr="004D3DCE">
        <w:t>MaxQuant</w:t>
      </w:r>
      <w:proofErr w:type="spellEnd"/>
    </w:p>
    <w:p w:rsidR="00FE6019" w:rsidRDefault="00FE6019" w:rsidP="00FE6019">
      <w:r>
        <w:t xml:space="preserve">This adaptor allows you to transform the output of </w:t>
      </w:r>
      <w:proofErr w:type="spellStart"/>
      <w:r>
        <w:t>MaxQuant</w:t>
      </w:r>
      <w:proofErr w:type="spellEnd"/>
      <w:r>
        <w:t xml:space="preserve"> into an Identification-Quantification file appropriate for iSanXoT workflows. iSanXoT has been tested for the outputs of </w:t>
      </w:r>
      <w:proofErr w:type="spellStart"/>
      <w:r>
        <w:t>MaxQuant</w:t>
      </w:r>
      <w:proofErr w:type="spellEnd"/>
      <w:r>
        <w:t xml:space="preserve"> </w:t>
      </w:r>
      <w:r w:rsidRPr="00A015FD">
        <w:t>1.6.5.0</w:t>
      </w:r>
      <w:r>
        <w:t>.</w:t>
      </w:r>
    </w:p>
    <w:p w:rsidR="00FE6019" w:rsidRDefault="00FE6019" w:rsidP="00FE6019">
      <w:r>
        <w:t>The adaptor uses the following fields:</w:t>
      </w:r>
    </w:p>
    <w:p w:rsidR="00FE6019" w:rsidRDefault="00FE6019" w:rsidP="00FE6019">
      <w:pPr>
        <w:pStyle w:val="ListParagraph"/>
        <w:numPr>
          <w:ilvl w:val="0"/>
          <w:numId w:val="3"/>
        </w:numPr>
      </w:pPr>
      <w:r>
        <w:t>Output folder: describes the path to the folder where iSanXoT output files will be stored.</w:t>
      </w:r>
    </w:p>
    <w:p w:rsidR="00FE6019" w:rsidRDefault="00FE6019" w:rsidP="00FE6019">
      <w:pPr>
        <w:pStyle w:val="ListParagraph"/>
        <w:numPr>
          <w:ilvl w:val="0"/>
          <w:numId w:val="3"/>
        </w:numPr>
      </w:pPr>
      <w:r>
        <w:t>Default Input folder: specifies the location of the files containing results files.</w:t>
      </w:r>
    </w:p>
    <w:p w:rsidR="00FE6019" w:rsidRDefault="00FE6019" w:rsidP="00FE6019">
      <w:pPr>
        <w:pStyle w:val="ListParagraph"/>
        <w:numPr>
          <w:ilvl w:val="0"/>
          <w:numId w:val="3"/>
        </w:numPr>
      </w:pPr>
      <w:r>
        <w:t>Input files: indicates which of the text plain files stored in the input folder. The “modificationSpecificPeptides.txt” is the file considered by iSanXoT. The file names are listed under Identification file column, while their experiment is indicated in Experiment column.</w:t>
      </w:r>
    </w:p>
    <w:p w:rsidR="00FE6019" w:rsidRDefault="00FE6019" w:rsidP="00FE6019">
      <w:r w:rsidRPr="003E0955">
        <w:t>Identifier of the associated modification summary stored in the file</w:t>
      </w:r>
      <w:r>
        <w:t xml:space="preserve"> “</w:t>
      </w:r>
      <w:r w:rsidRPr="003E0955">
        <w:t>modificationSpecificPeptides.txt</w:t>
      </w:r>
      <w:r>
        <w:t>”</w:t>
      </w:r>
      <w:r w:rsidRPr="003E0955">
        <w:t>.</w:t>
      </w:r>
      <w:r>
        <w:t xml:space="preserve"> The following figure displays </w:t>
      </w:r>
      <w:r w:rsidRPr="00BC274A">
        <w:t xml:space="preserve">originate </w:t>
      </w:r>
      <w:r>
        <w:t xml:space="preserve">file </w:t>
      </w:r>
      <w:r w:rsidRPr="00BC274A">
        <w:t xml:space="preserve">from the </w:t>
      </w:r>
      <w:r>
        <w:t>e</w:t>
      </w:r>
      <w:r w:rsidRPr="00BC274A">
        <w:t>xperiment (</w:t>
      </w:r>
      <w:r>
        <w:t xml:space="preserve">called </w:t>
      </w:r>
      <w:r w:rsidRPr="00BC274A">
        <w:t>“</w:t>
      </w:r>
      <w:r>
        <w:t>PME12</w:t>
      </w:r>
      <w:r w:rsidRPr="00BC274A">
        <w:t>”), but larger projects may encompass several experiments</w:t>
      </w:r>
      <w:r>
        <w:t>.</w:t>
      </w:r>
    </w:p>
    <w:p w:rsidR="00FE6019" w:rsidRPr="00367E4C" w:rsidRDefault="00FE6019" w:rsidP="00FE6019">
      <w:pPr>
        <w:jc w:val="left"/>
      </w:pPr>
    </w:p>
    <w:p w:rsidR="00FE6019" w:rsidRDefault="00FE6019" w:rsidP="00FE6019">
      <w:pPr>
        <w:keepNext/>
      </w:pPr>
      <w:r w:rsidRPr="00A82F38">
        <w:rPr>
          <w:noProof/>
        </w:rPr>
        <w:lastRenderedPageBreak/>
        <w:drawing>
          <wp:inline distT="0" distB="0" distL="0" distR="0" wp14:anchorId="366258E4" wp14:editId="75F8E416">
            <wp:extent cx="5400040" cy="2142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142490"/>
                    </a:xfrm>
                    <a:prstGeom prst="rect">
                      <a:avLst/>
                    </a:prstGeom>
                  </pic:spPr>
                </pic:pic>
              </a:graphicData>
            </a:graphic>
          </wp:inline>
        </w:drawing>
      </w:r>
    </w:p>
    <w:p w:rsidR="00FE6019" w:rsidRDefault="00FE6019" w:rsidP="00FE6019">
      <w:pPr>
        <w:pStyle w:val="Caption"/>
        <w:jc w:val="both"/>
        <w:rPr>
          <w:b/>
        </w:rPr>
      </w:pPr>
      <w:r w:rsidRPr="005F5119">
        <w:rPr>
          <w:b/>
        </w:rPr>
        <w:t xml:space="preserve">Figure </w:t>
      </w:r>
      <w:r w:rsidRPr="005F5119">
        <w:rPr>
          <w:b/>
        </w:rPr>
        <w:fldChar w:fldCharType="begin"/>
      </w:r>
      <w:r w:rsidRPr="005F5119">
        <w:rPr>
          <w:b/>
        </w:rPr>
        <w:instrText xml:space="preserve"> SEQ Figure \* ARABIC </w:instrText>
      </w:r>
      <w:r w:rsidRPr="005F5119">
        <w:rPr>
          <w:b/>
        </w:rPr>
        <w:fldChar w:fldCharType="separate"/>
      </w:r>
      <w:r>
        <w:rPr>
          <w:b/>
          <w:noProof/>
        </w:rPr>
        <w:t>38</w:t>
      </w:r>
      <w:r w:rsidRPr="005F5119">
        <w:rPr>
          <w:b/>
        </w:rPr>
        <w:fldChar w:fldCharType="end"/>
      </w:r>
      <w:r w:rsidRPr="005F5119">
        <w:rPr>
          <w:b/>
        </w:rPr>
        <w:t xml:space="preserve">. Panel of "Input from </w:t>
      </w:r>
      <w:proofErr w:type="spellStart"/>
      <w:r>
        <w:rPr>
          <w:b/>
        </w:rPr>
        <w:t>MaxQuant</w:t>
      </w:r>
      <w:proofErr w:type="spellEnd"/>
      <w:r w:rsidRPr="005F5119">
        <w:rPr>
          <w:b/>
        </w:rPr>
        <w:t>" adaptor with a worked-out example.</w:t>
      </w:r>
    </w:p>
    <w:p w:rsidR="00FE6019" w:rsidRDefault="00FE6019" w:rsidP="00FE6019"/>
    <w:p w:rsidR="00FE6019" w:rsidRPr="00A24176" w:rsidRDefault="00FE6019" w:rsidP="00FE6019">
      <w:r>
        <w:t>T</w:t>
      </w:r>
      <w:r w:rsidRPr="00834EED">
        <w:t xml:space="preserve">he </w:t>
      </w:r>
      <w:r>
        <w:t xml:space="preserve">results </w:t>
      </w:r>
      <w:r w:rsidRPr="00834EED">
        <w:t xml:space="preserve">files </w:t>
      </w:r>
      <w:r>
        <w:t xml:space="preserve">are plain text files that </w:t>
      </w:r>
      <w:r w:rsidRPr="00834EED">
        <w:t>reveal</w:t>
      </w:r>
      <w:r>
        <w:t xml:space="preserve"> </w:t>
      </w:r>
      <w:r w:rsidRPr="00834EED">
        <w:t>information for every PSM</w:t>
      </w:r>
      <w:r>
        <w:t xml:space="preserve">; </w:t>
      </w:r>
      <w:r w:rsidRPr="00834EED">
        <w:t xml:space="preserve">however, only a reduced subset of these data will be accessed by iSanXoT, as shown in </w:t>
      </w:r>
      <w:r>
        <w:t xml:space="preserve">the following </w:t>
      </w:r>
      <w:r w:rsidRPr="00834EED">
        <w:t>Table.</w:t>
      </w:r>
    </w:p>
    <w:tbl>
      <w:tblPr>
        <w:tblStyle w:val="TableGrid"/>
        <w:tblW w:w="457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2182"/>
        <w:gridCol w:w="5599"/>
      </w:tblGrid>
      <w:tr w:rsidR="00FE6019" w:rsidRPr="00A4033E" w:rsidTr="004E1B81">
        <w:trPr>
          <w:trHeight w:val="300"/>
          <w:jc w:val="center"/>
        </w:trPr>
        <w:tc>
          <w:tcPr>
            <w:tcW w:w="5000" w:type="pct"/>
            <w:gridSpan w:val="2"/>
            <w:tcBorders>
              <w:bottom w:val="single" w:sz="4" w:space="0" w:color="auto"/>
            </w:tcBorders>
          </w:tcPr>
          <w:p w:rsidR="00FE6019" w:rsidRPr="00A4033E" w:rsidRDefault="00FE6019" w:rsidP="004E1B81">
            <w:pPr>
              <w:jc w:val="center"/>
              <w:rPr>
                <w:rFonts w:cstheme="minorHAnsi"/>
                <w:b/>
                <w:sz w:val="20"/>
                <w:szCs w:val="20"/>
              </w:rPr>
            </w:pPr>
            <w:r w:rsidRPr="00A4033E">
              <w:rPr>
                <w:rFonts w:cstheme="minorHAnsi"/>
                <w:b/>
                <w:sz w:val="20"/>
                <w:szCs w:val="20"/>
              </w:rPr>
              <w:t xml:space="preserve">Data accessed by iSanXoT </w:t>
            </w:r>
            <w:r>
              <w:rPr>
                <w:rFonts w:cstheme="minorHAnsi"/>
                <w:b/>
                <w:sz w:val="20"/>
                <w:szCs w:val="20"/>
              </w:rPr>
              <w:t xml:space="preserve">from the </w:t>
            </w:r>
            <w:proofErr w:type="spellStart"/>
            <w:r>
              <w:rPr>
                <w:rFonts w:cstheme="minorHAnsi"/>
                <w:b/>
                <w:sz w:val="20"/>
                <w:szCs w:val="20"/>
              </w:rPr>
              <w:t>MaxQuant</w:t>
            </w:r>
            <w:proofErr w:type="spellEnd"/>
            <w:r>
              <w:rPr>
                <w:rFonts w:cstheme="minorHAnsi"/>
                <w:b/>
                <w:sz w:val="20"/>
                <w:szCs w:val="20"/>
              </w:rPr>
              <w:t xml:space="preserve"> (modifiedSpecificPeptides.txt)</w:t>
            </w:r>
          </w:p>
        </w:tc>
      </w:tr>
      <w:tr w:rsidR="00FE6019" w:rsidRPr="00A4033E" w:rsidTr="004E1B81">
        <w:trPr>
          <w:trHeight w:val="285"/>
          <w:jc w:val="center"/>
        </w:trPr>
        <w:tc>
          <w:tcPr>
            <w:tcW w:w="1402" w:type="pct"/>
            <w:tcBorders>
              <w:top w:val="single" w:sz="4" w:space="0" w:color="auto"/>
              <w:bottom w:val="single" w:sz="4" w:space="0" w:color="auto"/>
            </w:tcBorders>
          </w:tcPr>
          <w:p w:rsidR="00FE6019" w:rsidRPr="00A4033E" w:rsidRDefault="00FE6019" w:rsidP="004E1B81">
            <w:pPr>
              <w:jc w:val="right"/>
              <w:rPr>
                <w:rFonts w:cstheme="minorHAnsi"/>
                <w:b/>
                <w:sz w:val="20"/>
                <w:szCs w:val="20"/>
              </w:rPr>
            </w:pPr>
            <w:r w:rsidRPr="00A4033E">
              <w:rPr>
                <w:rFonts w:cstheme="minorHAnsi"/>
                <w:b/>
                <w:sz w:val="20"/>
                <w:szCs w:val="20"/>
              </w:rPr>
              <w:t>Header</w:t>
            </w:r>
          </w:p>
        </w:tc>
        <w:tc>
          <w:tcPr>
            <w:tcW w:w="3598" w:type="pct"/>
            <w:tcBorders>
              <w:top w:val="single" w:sz="4" w:space="0" w:color="auto"/>
              <w:bottom w:val="single" w:sz="4" w:space="0" w:color="auto"/>
            </w:tcBorders>
          </w:tcPr>
          <w:p w:rsidR="00FE6019" w:rsidRPr="00A4033E" w:rsidRDefault="00FE6019" w:rsidP="004E1B81">
            <w:pPr>
              <w:rPr>
                <w:rFonts w:cstheme="minorHAnsi"/>
                <w:b/>
                <w:sz w:val="20"/>
                <w:szCs w:val="20"/>
              </w:rPr>
            </w:pPr>
            <w:r w:rsidRPr="00A4033E">
              <w:rPr>
                <w:rFonts w:cstheme="minorHAnsi"/>
                <w:b/>
                <w:sz w:val="20"/>
                <w:szCs w:val="20"/>
              </w:rPr>
              <w:t>Description</w:t>
            </w:r>
          </w:p>
        </w:tc>
      </w:tr>
      <w:tr w:rsidR="00FE6019" w:rsidRPr="00A4033E" w:rsidTr="004E1B81">
        <w:trPr>
          <w:trHeight w:val="270"/>
          <w:jc w:val="center"/>
        </w:trPr>
        <w:tc>
          <w:tcPr>
            <w:tcW w:w="1402" w:type="pct"/>
          </w:tcPr>
          <w:p w:rsidR="00FE6019" w:rsidRPr="00A4033E" w:rsidRDefault="00FE6019" w:rsidP="004E1B81">
            <w:pPr>
              <w:jc w:val="right"/>
              <w:rPr>
                <w:rFonts w:cstheme="minorHAnsi"/>
                <w:position w:val="-22"/>
                <w:sz w:val="20"/>
                <w:szCs w:val="20"/>
              </w:rPr>
            </w:pPr>
            <w:r w:rsidRPr="00A4033E">
              <w:rPr>
                <w:rFonts w:cstheme="minorHAnsi"/>
                <w:position w:val="-22"/>
                <w:sz w:val="20"/>
                <w:szCs w:val="20"/>
              </w:rPr>
              <w:t>Sequence</w:t>
            </w:r>
          </w:p>
        </w:tc>
        <w:tc>
          <w:tcPr>
            <w:tcW w:w="3598" w:type="pct"/>
          </w:tcPr>
          <w:p w:rsidR="00FE6019" w:rsidRPr="00A4033E" w:rsidRDefault="00FE6019" w:rsidP="004E1B81">
            <w:pPr>
              <w:spacing w:before="10"/>
              <w:rPr>
                <w:rFonts w:cstheme="minorHAnsi"/>
                <w:sz w:val="20"/>
                <w:szCs w:val="20"/>
              </w:rPr>
            </w:pPr>
            <w:r w:rsidRPr="00A4033E">
              <w:rPr>
                <w:rFonts w:cstheme="minorHAnsi"/>
                <w:sz w:val="20"/>
                <w:szCs w:val="20"/>
              </w:rPr>
              <w:t>Peptide amino acid sequence</w:t>
            </w:r>
          </w:p>
        </w:tc>
      </w:tr>
      <w:tr w:rsidR="00FE6019" w:rsidRPr="00A4033E" w:rsidTr="004E1B81">
        <w:trPr>
          <w:trHeight w:val="80"/>
          <w:jc w:val="center"/>
        </w:trPr>
        <w:tc>
          <w:tcPr>
            <w:tcW w:w="1402" w:type="pct"/>
          </w:tcPr>
          <w:p w:rsidR="00FE6019" w:rsidRPr="00A4033E" w:rsidRDefault="00FE6019" w:rsidP="004E1B81">
            <w:pPr>
              <w:jc w:val="right"/>
              <w:rPr>
                <w:rFonts w:cstheme="minorHAnsi"/>
                <w:position w:val="-22"/>
                <w:sz w:val="20"/>
                <w:szCs w:val="20"/>
              </w:rPr>
            </w:pPr>
            <w:r w:rsidRPr="00A4033E">
              <w:rPr>
                <w:rFonts w:cstheme="minorHAnsi"/>
                <w:position w:val="-22"/>
                <w:sz w:val="20"/>
                <w:szCs w:val="20"/>
              </w:rPr>
              <w:t>Modifications</w:t>
            </w:r>
          </w:p>
        </w:tc>
        <w:tc>
          <w:tcPr>
            <w:tcW w:w="3598" w:type="pct"/>
          </w:tcPr>
          <w:p w:rsidR="00FE6019" w:rsidRPr="00A4033E" w:rsidRDefault="00FE6019" w:rsidP="004E1B81">
            <w:pPr>
              <w:spacing w:before="10"/>
              <w:rPr>
                <w:rFonts w:cstheme="minorHAnsi"/>
                <w:sz w:val="20"/>
                <w:szCs w:val="20"/>
              </w:rPr>
            </w:pPr>
            <w:r w:rsidRPr="002C6FBA">
              <w:rPr>
                <w:rFonts w:cstheme="minorHAnsi"/>
                <w:sz w:val="20"/>
                <w:szCs w:val="20"/>
              </w:rPr>
              <w:t>Post-translational modifications contained within the sequence</w:t>
            </w:r>
          </w:p>
        </w:tc>
      </w:tr>
      <w:tr w:rsidR="00FE6019" w:rsidRPr="00A4033E" w:rsidTr="004E1B81">
        <w:trPr>
          <w:trHeight w:val="285"/>
          <w:jc w:val="center"/>
        </w:trPr>
        <w:tc>
          <w:tcPr>
            <w:tcW w:w="1402" w:type="pct"/>
          </w:tcPr>
          <w:p w:rsidR="00FE6019" w:rsidRPr="00A4033E" w:rsidRDefault="00FE6019" w:rsidP="004E1B81">
            <w:pPr>
              <w:jc w:val="right"/>
              <w:rPr>
                <w:rFonts w:cstheme="minorHAnsi"/>
                <w:position w:val="-22"/>
                <w:sz w:val="20"/>
                <w:szCs w:val="20"/>
              </w:rPr>
            </w:pPr>
            <w:r>
              <w:rPr>
                <w:rFonts w:cstheme="minorHAnsi"/>
                <w:position w:val="-22"/>
                <w:sz w:val="20"/>
                <w:szCs w:val="20"/>
              </w:rPr>
              <w:t>Score</w:t>
            </w:r>
          </w:p>
        </w:tc>
        <w:tc>
          <w:tcPr>
            <w:tcW w:w="3598" w:type="pct"/>
          </w:tcPr>
          <w:p w:rsidR="00FE6019" w:rsidRPr="00A4033E" w:rsidRDefault="00FE6019" w:rsidP="004E1B81">
            <w:pPr>
              <w:spacing w:before="10"/>
              <w:rPr>
                <w:rFonts w:cstheme="minorHAnsi"/>
                <w:sz w:val="20"/>
                <w:szCs w:val="20"/>
              </w:rPr>
            </w:pPr>
            <w:r w:rsidRPr="00DA6218">
              <w:rPr>
                <w:rFonts w:cstheme="minorHAnsi"/>
                <w:sz w:val="20"/>
                <w:szCs w:val="20"/>
              </w:rPr>
              <w:t>Andromeda identification score for the MS/MS spectrum</w:t>
            </w:r>
            <w:r w:rsidRPr="00A4033E">
              <w:rPr>
                <w:rFonts w:cstheme="minorHAnsi"/>
                <w:sz w:val="20"/>
                <w:szCs w:val="20"/>
              </w:rPr>
              <w:t xml:space="preserve"> </w:t>
            </w:r>
          </w:p>
        </w:tc>
      </w:tr>
      <w:tr w:rsidR="00FE6019" w:rsidRPr="00A4033E" w:rsidTr="004E1B81">
        <w:trPr>
          <w:trHeight w:val="541"/>
          <w:jc w:val="center"/>
        </w:trPr>
        <w:tc>
          <w:tcPr>
            <w:tcW w:w="1402" w:type="pct"/>
          </w:tcPr>
          <w:p w:rsidR="00FE6019" w:rsidRPr="00A4033E" w:rsidRDefault="00FE6019" w:rsidP="004E1B81">
            <w:pPr>
              <w:jc w:val="right"/>
              <w:rPr>
                <w:rFonts w:cstheme="minorHAnsi"/>
                <w:b/>
                <w:position w:val="-22"/>
                <w:sz w:val="20"/>
                <w:szCs w:val="20"/>
              </w:rPr>
            </w:pPr>
            <w:r w:rsidRPr="00A4033E">
              <w:rPr>
                <w:rFonts w:cstheme="minorHAnsi"/>
                <w:position w:val="-22"/>
                <w:sz w:val="20"/>
                <w:szCs w:val="20"/>
              </w:rPr>
              <w:t>Protein</w:t>
            </w:r>
            <w:r>
              <w:rPr>
                <w:rFonts w:cstheme="minorHAnsi"/>
                <w:position w:val="-22"/>
                <w:sz w:val="20"/>
                <w:szCs w:val="20"/>
              </w:rPr>
              <w:t>s</w:t>
            </w:r>
            <w:r w:rsidRPr="00A4033E">
              <w:rPr>
                <w:rFonts w:cstheme="minorHAnsi"/>
                <w:position w:val="-22"/>
                <w:sz w:val="20"/>
                <w:szCs w:val="20"/>
              </w:rPr>
              <w:t xml:space="preserve"> </w:t>
            </w:r>
          </w:p>
        </w:tc>
        <w:tc>
          <w:tcPr>
            <w:tcW w:w="3598" w:type="pct"/>
          </w:tcPr>
          <w:p w:rsidR="00FE6019" w:rsidRPr="00A4033E" w:rsidRDefault="00FE6019" w:rsidP="004E1B81">
            <w:pPr>
              <w:spacing w:before="10"/>
              <w:rPr>
                <w:rFonts w:cstheme="minorHAnsi"/>
                <w:b/>
                <w:sz w:val="20"/>
                <w:szCs w:val="20"/>
              </w:rPr>
            </w:pPr>
            <w:r w:rsidRPr="00090ED1">
              <w:rPr>
                <w:rFonts w:cstheme="minorHAnsi"/>
                <w:sz w:val="20"/>
                <w:szCs w:val="20"/>
              </w:rPr>
              <w:t>The IPI identifiers of the proteins the identified peptide is associated with.</w:t>
            </w:r>
            <w:r w:rsidRPr="00A4033E">
              <w:rPr>
                <w:rFonts w:cstheme="minorHAnsi"/>
                <w:sz w:val="20"/>
                <w:szCs w:val="20"/>
              </w:rPr>
              <w:t xml:space="preserve"> </w:t>
            </w:r>
          </w:p>
        </w:tc>
      </w:tr>
      <w:tr w:rsidR="00FE6019" w:rsidRPr="00A4033E" w:rsidTr="004E1B81">
        <w:trPr>
          <w:trHeight w:val="328"/>
          <w:jc w:val="center"/>
        </w:trPr>
        <w:tc>
          <w:tcPr>
            <w:tcW w:w="1402" w:type="pct"/>
          </w:tcPr>
          <w:p w:rsidR="00FE6019" w:rsidRPr="00A4033E" w:rsidRDefault="00FE6019" w:rsidP="004E1B81">
            <w:pPr>
              <w:jc w:val="right"/>
              <w:rPr>
                <w:rFonts w:cstheme="minorHAnsi"/>
                <w:b/>
                <w:position w:val="-22"/>
                <w:sz w:val="20"/>
                <w:szCs w:val="20"/>
              </w:rPr>
            </w:pPr>
            <w:r w:rsidRPr="00A4033E">
              <w:rPr>
                <w:rFonts w:cstheme="minorHAnsi"/>
                <w:position w:val="-22"/>
                <w:sz w:val="20"/>
                <w:szCs w:val="20"/>
              </w:rPr>
              <w:t xml:space="preserve">Protein </w:t>
            </w:r>
            <w:r>
              <w:rPr>
                <w:rFonts w:cstheme="minorHAnsi"/>
                <w:position w:val="-22"/>
                <w:sz w:val="20"/>
                <w:szCs w:val="20"/>
              </w:rPr>
              <w:t>Names</w:t>
            </w:r>
          </w:p>
        </w:tc>
        <w:tc>
          <w:tcPr>
            <w:tcW w:w="3598" w:type="pct"/>
          </w:tcPr>
          <w:p w:rsidR="00FE6019" w:rsidRPr="00A4033E" w:rsidRDefault="00FE6019" w:rsidP="004E1B81">
            <w:pPr>
              <w:spacing w:before="10"/>
              <w:rPr>
                <w:rFonts w:cstheme="minorHAnsi"/>
                <w:b/>
                <w:sz w:val="20"/>
                <w:szCs w:val="20"/>
              </w:rPr>
            </w:pPr>
            <w:r w:rsidRPr="00A4033E">
              <w:rPr>
                <w:rFonts w:cstheme="minorHAnsi"/>
                <w:sz w:val="20"/>
                <w:szCs w:val="20"/>
              </w:rPr>
              <w:t xml:space="preserve">List of protein descriptions separated by comma </w:t>
            </w:r>
          </w:p>
        </w:tc>
      </w:tr>
      <w:tr w:rsidR="00FE6019" w:rsidRPr="00A4033E" w:rsidTr="004E1B81">
        <w:trPr>
          <w:trHeight w:val="556"/>
          <w:jc w:val="center"/>
        </w:trPr>
        <w:tc>
          <w:tcPr>
            <w:tcW w:w="1402" w:type="pct"/>
          </w:tcPr>
          <w:p w:rsidR="00FE6019" w:rsidRPr="00A4033E" w:rsidRDefault="00FE6019" w:rsidP="004E1B81">
            <w:pPr>
              <w:jc w:val="right"/>
              <w:rPr>
                <w:rFonts w:cstheme="minorHAnsi"/>
                <w:position w:val="-22"/>
                <w:sz w:val="20"/>
                <w:szCs w:val="20"/>
              </w:rPr>
            </w:pPr>
            <w:r w:rsidRPr="00090A01">
              <w:rPr>
                <w:rFonts w:cstheme="minorHAnsi"/>
                <w:position w:val="-22"/>
                <w:sz w:val="20"/>
                <w:szCs w:val="20"/>
              </w:rPr>
              <w:t>Intensities</w:t>
            </w:r>
            <w:r>
              <w:rPr>
                <w:rFonts w:cstheme="minorHAnsi"/>
                <w:position w:val="-22"/>
                <w:sz w:val="20"/>
                <w:szCs w:val="20"/>
              </w:rPr>
              <w:t xml:space="preserve"> …</w:t>
            </w:r>
          </w:p>
        </w:tc>
        <w:tc>
          <w:tcPr>
            <w:tcW w:w="3598" w:type="pct"/>
          </w:tcPr>
          <w:p w:rsidR="00FE6019" w:rsidRPr="00A4033E" w:rsidRDefault="00FE6019" w:rsidP="004E1B81">
            <w:pPr>
              <w:spacing w:before="10"/>
              <w:rPr>
                <w:rFonts w:cstheme="minorHAnsi"/>
                <w:sz w:val="20"/>
                <w:szCs w:val="20"/>
              </w:rPr>
            </w:pPr>
            <w:r w:rsidRPr="002B47B3">
              <w:rPr>
                <w:rFonts w:cstheme="minorHAnsi"/>
                <w:sz w:val="20"/>
                <w:szCs w:val="20"/>
              </w:rPr>
              <w:t>The intensities of the peaks in the fragmentation spectrum after top-N filtering</w:t>
            </w:r>
          </w:p>
        </w:tc>
      </w:tr>
    </w:tbl>
    <w:p w:rsidR="00FE6019" w:rsidRDefault="00FE6019" w:rsidP="00FE6019"/>
    <w:p w:rsidR="00FE6019" w:rsidRPr="00347FA9" w:rsidRDefault="00FE6019" w:rsidP="00FE6019">
      <w:r w:rsidRPr="00673C0C">
        <w:t>Th</w:t>
      </w:r>
      <w:r>
        <w:t xml:space="preserve">e </w:t>
      </w:r>
      <w:r w:rsidRPr="00673C0C">
        <w:t>analysis of Label-Free starts with the quantification data from the peptide level and therefore, the WPP-SBT and WPPG-SBT “Complete modules” that start the integration at peptide level have been thought to these statistical analyses.</w:t>
      </w:r>
    </w:p>
    <w:p w:rsidR="00FE6019" w:rsidRPr="00367E4C" w:rsidRDefault="00FE6019" w:rsidP="00FE6019"/>
    <w:p w:rsidR="00FE6019" w:rsidRPr="009B400D" w:rsidRDefault="00FE6019" w:rsidP="00FE6019"/>
    <w:p w:rsidR="00FE6019" w:rsidRPr="00367E4C" w:rsidRDefault="00FE6019" w:rsidP="00FE6019"/>
    <w:p w:rsidR="00FE6019" w:rsidRPr="00367E4C" w:rsidRDefault="00FE6019" w:rsidP="00FE6019"/>
    <w:p w:rsidR="00FE6019" w:rsidRPr="00367E4C" w:rsidRDefault="00FE6019" w:rsidP="00FE6019"/>
    <w:p w:rsidR="00FE6019" w:rsidRPr="00367E4C" w:rsidRDefault="00FE6019" w:rsidP="00FE6019"/>
    <w:p w:rsidR="00FE6019" w:rsidRPr="00367E4C" w:rsidRDefault="00FE6019" w:rsidP="00FE6019"/>
    <w:p w:rsidR="00FE6019" w:rsidRPr="00367E4C" w:rsidRDefault="00FE6019" w:rsidP="00FE6019">
      <w:bookmarkStart w:id="11" w:name="_Open_Search_–_1"/>
      <w:bookmarkEnd w:id="11"/>
    </w:p>
    <w:p w:rsidR="00FE6019" w:rsidRPr="00367E4C" w:rsidRDefault="00FE6019" w:rsidP="00FE6019"/>
    <w:p w:rsidR="00FE6019" w:rsidRDefault="00FE6019" w:rsidP="00FE6019">
      <w:pPr>
        <w:jc w:val="left"/>
      </w:pPr>
      <w:bookmarkStart w:id="12" w:name="_Workflows"/>
      <w:bookmarkEnd w:id="12"/>
      <w:r>
        <w:br w:type="page"/>
      </w:r>
    </w:p>
    <w:p w:rsidR="00FE6019" w:rsidRPr="00367E4C" w:rsidRDefault="00FE6019" w:rsidP="00FE6019">
      <w:pPr>
        <w:jc w:val="left"/>
      </w:pPr>
    </w:p>
    <w:p w:rsidR="00FE6019" w:rsidRDefault="00FE6019" w:rsidP="00FE6019">
      <w:pPr>
        <w:jc w:val="left"/>
        <w:rPr>
          <w:rFonts w:asciiTheme="majorHAnsi" w:eastAsiaTheme="majorEastAsia" w:hAnsiTheme="majorHAnsi" w:cstheme="majorBidi"/>
          <w:b/>
          <w:color w:val="BF8F00" w:themeColor="accent4" w:themeShade="BF"/>
          <w:sz w:val="52"/>
          <w:szCs w:val="32"/>
        </w:rPr>
      </w:pPr>
      <w:bookmarkStart w:id="13" w:name="_References"/>
      <w:bookmarkEnd w:id="13"/>
      <w:r>
        <w:br w:type="page"/>
      </w:r>
    </w:p>
    <w:p w:rsidR="008B68EC" w:rsidRDefault="008B68EC"/>
    <w:sectPr w:rsidR="008B68E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6019" w:rsidRDefault="00FE6019" w:rsidP="00FE6019">
      <w:pPr>
        <w:spacing w:after="0" w:line="240" w:lineRule="auto"/>
      </w:pPr>
      <w:r>
        <w:separator/>
      </w:r>
    </w:p>
  </w:endnote>
  <w:endnote w:type="continuationSeparator" w:id="0">
    <w:p w:rsidR="00FE6019" w:rsidRDefault="00FE6019" w:rsidP="00FE6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6019" w:rsidRDefault="00FE6019" w:rsidP="00FE6019">
      <w:pPr>
        <w:spacing w:after="0" w:line="240" w:lineRule="auto"/>
      </w:pPr>
      <w:r>
        <w:separator/>
      </w:r>
    </w:p>
  </w:footnote>
  <w:footnote w:type="continuationSeparator" w:id="0">
    <w:p w:rsidR="00FE6019" w:rsidRDefault="00FE6019" w:rsidP="00FE6019">
      <w:pPr>
        <w:spacing w:after="0" w:line="240" w:lineRule="auto"/>
      </w:pPr>
      <w:r>
        <w:continuationSeparator/>
      </w:r>
    </w:p>
  </w:footnote>
  <w:footnote w:id="1">
    <w:p w:rsidR="00FE6019" w:rsidRPr="00937FC1" w:rsidRDefault="00FE6019" w:rsidP="00FE6019">
      <w:pPr>
        <w:pStyle w:val="FootnoteText"/>
        <w:jc w:val="both"/>
      </w:pPr>
      <w:r>
        <w:rPr>
          <w:rStyle w:val="FootnoteReference"/>
        </w:rPr>
        <w:footnoteRef/>
      </w:r>
      <w:r>
        <w:t xml:space="preserve"> </w:t>
      </w:r>
      <w:r w:rsidRPr="00937FC1">
        <w:t>https://www.unimod.org/</w:t>
      </w:r>
    </w:p>
  </w:footnote>
  <w:footnote w:id="2">
    <w:p w:rsidR="00FE6019" w:rsidRPr="008311D6" w:rsidRDefault="00FE6019" w:rsidP="00FE6019">
      <w:pPr>
        <w:pStyle w:val="FootnoteText"/>
        <w:jc w:val="both"/>
      </w:pPr>
      <w:r>
        <w:rPr>
          <w:rStyle w:val="FootnoteReference"/>
        </w:rPr>
        <w:footnoteRef/>
      </w:r>
      <w:r>
        <w:t xml:space="preserve"> </w:t>
      </w:r>
      <w:proofErr w:type="spellStart"/>
      <w:r>
        <w:t>Eng</w:t>
      </w:r>
      <w:proofErr w:type="spellEnd"/>
      <w:r>
        <w:t xml:space="preserve"> J.K. </w:t>
      </w:r>
      <w:r w:rsidRPr="00A40953">
        <w:rPr>
          <w:i/>
        </w:rPr>
        <w:t>et al.</w:t>
      </w:r>
      <w:r>
        <w:t xml:space="preserve"> (1994) An approach to correlate tandem mass spectral data of peptides with amino acid sequences in a protein database. </w:t>
      </w:r>
      <w:r w:rsidRPr="00A40953">
        <w:rPr>
          <w:i/>
        </w:rPr>
        <w:t xml:space="preserve">J. Am. Soc. Mass </w:t>
      </w:r>
      <w:proofErr w:type="spellStart"/>
      <w:r w:rsidRPr="00A40953">
        <w:rPr>
          <w:i/>
        </w:rPr>
        <w:t>Spectrom</w:t>
      </w:r>
      <w:proofErr w:type="spellEnd"/>
      <w:r>
        <w:t xml:space="preserve">. </w:t>
      </w:r>
      <w:r w:rsidRPr="00A40953">
        <w:rPr>
          <w:b/>
        </w:rPr>
        <w:t>5</w:t>
      </w:r>
      <w:r>
        <w:t>, 976–89.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56017"/>
    <w:multiLevelType w:val="hybridMultilevel"/>
    <w:tmpl w:val="4C42D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397178"/>
    <w:multiLevelType w:val="hybridMultilevel"/>
    <w:tmpl w:val="396AF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7B6749"/>
    <w:multiLevelType w:val="hybridMultilevel"/>
    <w:tmpl w:val="87BA4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D06BB5"/>
    <w:multiLevelType w:val="hybridMultilevel"/>
    <w:tmpl w:val="4676A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9D2A19"/>
    <w:multiLevelType w:val="hybridMultilevel"/>
    <w:tmpl w:val="902A0D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019"/>
    <w:rsid w:val="008B68EC"/>
    <w:rsid w:val="00FE60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0E3E0"/>
  <w15:chartTrackingRefBased/>
  <w15:docId w15:val="{D68A6B05-034B-4319-9007-A27369D99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6019"/>
    <w:pPr>
      <w:jc w:val="both"/>
    </w:pPr>
    <w:rPr>
      <w:lang w:val="en-GB"/>
    </w:rPr>
  </w:style>
  <w:style w:type="paragraph" w:styleId="Heading1">
    <w:name w:val="heading 1"/>
    <w:basedOn w:val="Normal"/>
    <w:next w:val="Normal"/>
    <w:link w:val="Heading1Char"/>
    <w:uiPriority w:val="9"/>
    <w:qFormat/>
    <w:rsid w:val="00FE6019"/>
    <w:pPr>
      <w:keepNext/>
      <w:keepLines/>
      <w:spacing w:before="240" w:after="0"/>
      <w:jc w:val="center"/>
      <w:outlineLvl w:val="0"/>
    </w:pPr>
    <w:rPr>
      <w:rFonts w:asciiTheme="majorHAnsi" w:eastAsiaTheme="majorEastAsia" w:hAnsiTheme="majorHAnsi" w:cstheme="majorBidi"/>
      <w:b/>
      <w:color w:val="BF8F00" w:themeColor="accent4" w:themeShade="BF"/>
      <w:sz w:val="52"/>
      <w:szCs w:val="32"/>
    </w:rPr>
  </w:style>
  <w:style w:type="paragraph" w:styleId="Heading2">
    <w:name w:val="heading 2"/>
    <w:basedOn w:val="Normal"/>
    <w:next w:val="Normal"/>
    <w:link w:val="Heading2Char"/>
    <w:uiPriority w:val="9"/>
    <w:unhideWhenUsed/>
    <w:qFormat/>
    <w:rsid w:val="00FE60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6019"/>
    <w:pPr>
      <w:keepNext/>
      <w:keepLines/>
      <w:spacing w:before="40" w:after="0"/>
      <w:outlineLvl w:val="2"/>
    </w:pPr>
    <w:rPr>
      <w:rFonts w:asciiTheme="majorHAnsi" w:eastAsiaTheme="majorEastAsia" w:hAnsiTheme="majorHAnsi" w:cstheme="majorBidi"/>
      <w:b/>
      <w:color w:val="BF8F00" w:themeColor="accent4" w:themeShade="BF"/>
      <w:sz w:val="32"/>
      <w:szCs w:val="24"/>
    </w:rPr>
  </w:style>
  <w:style w:type="paragraph" w:styleId="Heading4">
    <w:name w:val="heading 4"/>
    <w:basedOn w:val="Normal"/>
    <w:next w:val="Normal"/>
    <w:link w:val="Heading4Char"/>
    <w:uiPriority w:val="9"/>
    <w:unhideWhenUsed/>
    <w:qFormat/>
    <w:rsid w:val="00FE6019"/>
    <w:pPr>
      <w:keepNext/>
      <w:keepLines/>
      <w:spacing w:before="40" w:after="0"/>
      <w:outlineLvl w:val="3"/>
    </w:pPr>
    <w:rPr>
      <w:rFonts w:asciiTheme="majorHAnsi" w:eastAsiaTheme="majorEastAsia" w:hAnsiTheme="majorHAnsi" w:cstheme="majorBidi"/>
      <w:i/>
      <w:iCs/>
      <w:color w:val="BF8F00" w:themeColor="accent4"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019"/>
    <w:rPr>
      <w:rFonts w:asciiTheme="majorHAnsi" w:eastAsiaTheme="majorEastAsia" w:hAnsiTheme="majorHAnsi" w:cstheme="majorBidi"/>
      <w:b/>
      <w:color w:val="BF8F00" w:themeColor="accent4" w:themeShade="BF"/>
      <w:sz w:val="52"/>
      <w:szCs w:val="32"/>
      <w:lang w:val="en-GB"/>
    </w:rPr>
  </w:style>
  <w:style w:type="character" w:customStyle="1" w:styleId="Heading3Char">
    <w:name w:val="Heading 3 Char"/>
    <w:basedOn w:val="DefaultParagraphFont"/>
    <w:link w:val="Heading3"/>
    <w:uiPriority w:val="9"/>
    <w:rsid w:val="00FE6019"/>
    <w:rPr>
      <w:rFonts w:asciiTheme="majorHAnsi" w:eastAsiaTheme="majorEastAsia" w:hAnsiTheme="majorHAnsi" w:cstheme="majorBidi"/>
      <w:b/>
      <w:color w:val="BF8F00" w:themeColor="accent4" w:themeShade="BF"/>
      <w:sz w:val="32"/>
      <w:szCs w:val="24"/>
      <w:lang w:val="en-GB"/>
    </w:rPr>
  </w:style>
  <w:style w:type="character" w:customStyle="1" w:styleId="Heading4Char">
    <w:name w:val="Heading 4 Char"/>
    <w:basedOn w:val="DefaultParagraphFont"/>
    <w:link w:val="Heading4"/>
    <w:uiPriority w:val="9"/>
    <w:rsid w:val="00FE6019"/>
    <w:rPr>
      <w:rFonts w:asciiTheme="majorHAnsi" w:eastAsiaTheme="majorEastAsia" w:hAnsiTheme="majorHAnsi" w:cstheme="majorBidi"/>
      <w:i/>
      <w:iCs/>
      <w:color w:val="BF8F00" w:themeColor="accent4" w:themeShade="BF"/>
      <w:sz w:val="28"/>
      <w:lang w:val="en-GB"/>
    </w:rPr>
  </w:style>
  <w:style w:type="paragraph" w:styleId="Caption">
    <w:name w:val="caption"/>
    <w:basedOn w:val="Normal"/>
    <w:next w:val="Normal"/>
    <w:uiPriority w:val="35"/>
    <w:unhideWhenUsed/>
    <w:qFormat/>
    <w:rsid w:val="00FE6019"/>
    <w:pPr>
      <w:spacing w:after="200" w:line="240" w:lineRule="auto"/>
      <w:jc w:val="center"/>
    </w:pPr>
    <w:rPr>
      <w:i/>
      <w:iCs/>
      <w:color w:val="BF8F00" w:themeColor="accent4" w:themeShade="BF"/>
      <w:szCs w:val="18"/>
    </w:rPr>
  </w:style>
  <w:style w:type="paragraph" w:styleId="ListParagraph">
    <w:name w:val="List Paragraph"/>
    <w:basedOn w:val="Normal"/>
    <w:uiPriority w:val="34"/>
    <w:qFormat/>
    <w:rsid w:val="00FE6019"/>
    <w:pPr>
      <w:ind w:left="720"/>
      <w:contextualSpacing/>
    </w:pPr>
  </w:style>
  <w:style w:type="table" w:styleId="TableGrid">
    <w:name w:val="Table Grid"/>
    <w:basedOn w:val="TableNormal"/>
    <w:uiPriority w:val="39"/>
    <w:rsid w:val="00FE601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E6019"/>
    <w:pPr>
      <w:spacing w:after="0" w:line="240" w:lineRule="auto"/>
      <w:jc w:val="left"/>
    </w:pPr>
    <w:rPr>
      <w:sz w:val="20"/>
      <w:szCs w:val="20"/>
      <w:lang w:val="en-US"/>
    </w:rPr>
  </w:style>
  <w:style w:type="character" w:customStyle="1" w:styleId="FootnoteTextChar">
    <w:name w:val="Footnote Text Char"/>
    <w:basedOn w:val="DefaultParagraphFont"/>
    <w:link w:val="FootnoteText"/>
    <w:uiPriority w:val="99"/>
    <w:semiHidden/>
    <w:rsid w:val="00FE6019"/>
    <w:rPr>
      <w:sz w:val="20"/>
      <w:szCs w:val="20"/>
      <w:lang w:val="en-US"/>
    </w:rPr>
  </w:style>
  <w:style w:type="character" w:styleId="FootnoteReference">
    <w:name w:val="footnote reference"/>
    <w:basedOn w:val="DefaultParagraphFont"/>
    <w:uiPriority w:val="99"/>
    <w:semiHidden/>
    <w:unhideWhenUsed/>
    <w:rsid w:val="00FE6019"/>
    <w:rPr>
      <w:vertAlign w:val="superscript"/>
    </w:rPr>
  </w:style>
  <w:style w:type="paragraph" w:styleId="Header">
    <w:name w:val="header"/>
    <w:basedOn w:val="Normal"/>
    <w:link w:val="HeaderChar"/>
    <w:uiPriority w:val="99"/>
    <w:unhideWhenUsed/>
    <w:rsid w:val="00FE6019"/>
    <w:pPr>
      <w:tabs>
        <w:tab w:val="center" w:pos="4252"/>
        <w:tab w:val="right" w:pos="8504"/>
      </w:tabs>
      <w:spacing w:after="0" w:line="240" w:lineRule="auto"/>
    </w:pPr>
  </w:style>
  <w:style w:type="character" w:customStyle="1" w:styleId="HeaderChar">
    <w:name w:val="Header Char"/>
    <w:basedOn w:val="DefaultParagraphFont"/>
    <w:link w:val="Header"/>
    <w:uiPriority w:val="99"/>
    <w:rsid w:val="00FE6019"/>
    <w:rPr>
      <w:lang w:val="en-GB"/>
    </w:rPr>
  </w:style>
  <w:style w:type="paragraph" w:styleId="Footer">
    <w:name w:val="footer"/>
    <w:basedOn w:val="Normal"/>
    <w:link w:val="FooterChar"/>
    <w:uiPriority w:val="99"/>
    <w:unhideWhenUsed/>
    <w:rsid w:val="00FE6019"/>
    <w:pPr>
      <w:tabs>
        <w:tab w:val="center" w:pos="4252"/>
        <w:tab w:val="right" w:pos="8504"/>
      </w:tabs>
      <w:spacing w:after="0" w:line="240" w:lineRule="auto"/>
    </w:pPr>
  </w:style>
  <w:style w:type="character" w:customStyle="1" w:styleId="FooterChar">
    <w:name w:val="Footer Char"/>
    <w:basedOn w:val="DefaultParagraphFont"/>
    <w:link w:val="Footer"/>
    <w:uiPriority w:val="99"/>
    <w:rsid w:val="00FE6019"/>
    <w:rPr>
      <w:lang w:val="en-GB"/>
    </w:rPr>
  </w:style>
  <w:style w:type="character" w:customStyle="1" w:styleId="Heading2Char">
    <w:name w:val="Heading 2 Char"/>
    <w:basedOn w:val="DefaultParagraphFont"/>
    <w:link w:val="Heading2"/>
    <w:uiPriority w:val="9"/>
    <w:rsid w:val="00FE6019"/>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1724</Words>
  <Characters>9830</Characters>
  <Application>Microsoft Office Word</Application>
  <DocSecurity>0</DocSecurity>
  <Lines>81</Lines>
  <Paragraphs>23</Paragraphs>
  <ScaleCrop>false</ScaleCrop>
  <Company/>
  <LinksUpToDate>false</LinksUpToDate>
  <CharactersWithSpaces>11531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Rodríguez Carrasco</dc:creator>
  <cp:keywords/>
  <dc:description/>
  <cp:lastModifiedBy>José Manuel Rodríguez Carrasco</cp:lastModifiedBy>
  <cp:revision>1</cp:revision>
  <dcterms:created xsi:type="dcterms:W3CDTF">2022-05-08T16:49:00Z</dcterms:created>
  <dcterms:modified xsi:type="dcterms:W3CDTF">2022-05-08T16:53:00Z</dcterms:modified>
</cp:coreProperties>
</file>