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9"/>
        <w:gridCol w:w="4409"/>
        <w:gridCol w:w="2638"/>
      </w:tblGrid>
      <w:tr w:rsidR="00B07B03" w:rsidRPr="00B07B03" w14:paraId="1716D544" w14:textId="77777777" w:rsidTr="00B07B03">
        <w:trPr>
          <w:trHeight w:val="320"/>
        </w:trPr>
        <w:tc>
          <w:tcPr>
            <w:tcW w:w="1300" w:type="dxa"/>
            <w:noWrap/>
            <w:hideMark/>
          </w:tcPr>
          <w:p w14:paraId="44532418" w14:textId="77777777" w:rsidR="00B07B03" w:rsidRPr="00B07B03" w:rsidRDefault="00B07B03" w:rsidP="00B07B03">
            <w:pPr>
              <w:ind w:left="360" w:hanging="360"/>
            </w:pPr>
            <w:bookmarkStart w:id="0" w:name="OLE_LINK5"/>
            <w:r w:rsidRPr="00B07B03">
              <w:rPr>
                <w:rFonts w:hint="eastAsia"/>
              </w:rPr>
              <w:t>Variables</w:t>
            </w:r>
          </w:p>
        </w:tc>
        <w:tc>
          <w:tcPr>
            <w:tcW w:w="4620" w:type="dxa"/>
            <w:noWrap/>
            <w:hideMark/>
          </w:tcPr>
          <w:p w14:paraId="449C8B47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Data Source and/or index used</w:t>
            </w:r>
          </w:p>
        </w:tc>
        <w:tc>
          <w:tcPr>
            <w:tcW w:w="2760" w:type="dxa"/>
            <w:noWrap/>
            <w:hideMark/>
          </w:tcPr>
          <w:p w14:paraId="44980579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Data frequency used</w:t>
            </w:r>
          </w:p>
        </w:tc>
      </w:tr>
      <w:tr w:rsidR="00B07B03" w:rsidRPr="00B07B03" w14:paraId="32D6A5F1" w14:textId="77777777" w:rsidTr="00B07B03">
        <w:trPr>
          <w:trHeight w:val="320"/>
        </w:trPr>
        <w:tc>
          <w:tcPr>
            <w:tcW w:w="1300" w:type="dxa"/>
            <w:noWrap/>
            <w:hideMark/>
          </w:tcPr>
          <w:p w14:paraId="6200512A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R_HD</w:t>
            </w:r>
          </w:p>
        </w:tc>
        <w:tc>
          <w:tcPr>
            <w:tcW w:w="4620" w:type="dxa"/>
            <w:noWrap/>
            <w:hideMark/>
          </w:tcPr>
          <w:p w14:paraId="4136B2B1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HD (1990-1999, yahoo finance)</w:t>
            </w:r>
          </w:p>
        </w:tc>
        <w:tc>
          <w:tcPr>
            <w:tcW w:w="2760" w:type="dxa"/>
            <w:noWrap/>
            <w:hideMark/>
          </w:tcPr>
          <w:p w14:paraId="6A72027F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Monthly</w:t>
            </w:r>
          </w:p>
        </w:tc>
      </w:tr>
      <w:tr w:rsidR="00B07B03" w:rsidRPr="00B07B03" w14:paraId="5820DF9E" w14:textId="77777777" w:rsidTr="00B07B03">
        <w:trPr>
          <w:trHeight w:val="320"/>
        </w:trPr>
        <w:tc>
          <w:tcPr>
            <w:tcW w:w="1300" w:type="dxa"/>
            <w:noWrap/>
            <w:hideMark/>
          </w:tcPr>
          <w:p w14:paraId="6FA8E64A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R_AAPL</w:t>
            </w:r>
          </w:p>
        </w:tc>
        <w:tc>
          <w:tcPr>
            <w:tcW w:w="4620" w:type="dxa"/>
            <w:noWrap/>
            <w:hideMark/>
          </w:tcPr>
          <w:p w14:paraId="3D97999F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proofErr w:type="gramStart"/>
            <w:r w:rsidRPr="00B07B03">
              <w:rPr>
                <w:rFonts w:hint="eastAsia"/>
              </w:rPr>
              <w:t>AAPL(</w:t>
            </w:r>
            <w:proofErr w:type="gramEnd"/>
            <w:r w:rsidRPr="00B07B03">
              <w:rPr>
                <w:rFonts w:hint="eastAsia"/>
              </w:rPr>
              <w:t>1990-1999, yahoo finance)</w:t>
            </w:r>
          </w:p>
        </w:tc>
        <w:tc>
          <w:tcPr>
            <w:tcW w:w="2760" w:type="dxa"/>
            <w:noWrap/>
            <w:hideMark/>
          </w:tcPr>
          <w:p w14:paraId="7BED4299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Monthly</w:t>
            </w:r>
          </w:p>
        </w:tc>
      </w:tr>
      <w:tr w:rsidR="00B07B03" w:rsidRPr="00B07B03" w14:paraId="3A30645E" w14:textId="77777777" w:rsidTr="00B07B03">
        <w:trPr>
          <w:trHeight w:val="320"/>
        </w:trPr>
        <w:tc>
          <w:tcPr>
            <w:tcW w:w="1300" w:type="dxa"/>
            <w:noWrap/>
            <w:hideMark/>
          </w:tcPr>
          <w:p w14:paraId="002F89F1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R_VZ</w:t>
            </w:r>
          </w:p>
        </w:tc>
        <w:tc>
          <w:tcPr>
            <w:tcW w:w="4620" w:type="dxa"/>
            <w:noWrap/>
            <w:hideMark/>
          </w:tcPr>
          <w:p w14:paraId="3ACB985A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proofErr w:type="gramStart"/>
            <w:r w:rsidRPr="00B07B03">
              <w:rPr>
                <w:rFonts w:hint="eastAsia"/>
              </w:rPr>
              <w:t>VZ(</w:t>
            </w:r>
            <w:proofErr w:type="gramEnd"/>
            <w:r w:rsidRPr="00B07B03">
              <w:rPr>
                <w:rFonts w:hint="eastAsia"/>
              </w:rPr>
              <w:t>1990-1999, yahoo finance)</w:t>
            </w:r>
          </w:p>
        </w:tc>
        <w:tc>
          <w:tcPr>
            <w:tcW w:w="2760" w:type="dxa"/>
            <w:noWrap/>
            <w:hideMark/>
          </w:tcPr>
          <w:p w14:paraId="2FA07835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Monthly</w:t>
            </w:r>
          </w:p>
        </w:tc>
      </w:tr>
      <w:tr w:rsidR="00B07B03" w:rsidRPr="00B07B03" w14:paraId="3967EA62" w14:textId="77777777" w:rsidTr="00B07B03">
        <w:trPr>
          <w:trHeight w:val="320"/>
        </w:trPr>
        <w:tc>
          <w:tcPr>
            <w:tcW w:w="1300" w:type="dxa"/>
            <w:noWrap/>
            <w:hideMark/>
          </w:tcPr>
          <w:p w14:paraId="6D873F31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R_CSCO</w:t>
            </w:r>
          </w:p>
        </w:tc>
        <w:tc>
          <w:tcPr>
            <w:tcW w:w="4620" w:type="dxa"/>
            <w:noWrap/>
            <w:hideMark/>
          </w:tcPr>
          <w:p w14:paraId="78901ADB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proofErr w:type="gramStart"/>
            <w:r w:rsidRPr="00B07B03">
              <w:rPr>
                <w:rFonts w:hint="eastAsia"/>
              </w:rPr>
              <w:t>CSCO(</w:t>
            </w:r>
            <w:proofErr w:type="gramEnd"/>
            <w:r w:rsidRPr="00B07B03">
              <w:rPr>
                <w:rFonts w:hint="eastAsia"/>
              </w:rPr>
              <w:t>(1990-1999, yahoo finance)</w:t>
            </w:r>
          </w:p>
        </w:tc>
        <w:tc>
          <w:tcPr>
            <w:tcW w:w="2760" w:type="dxa"/>
            <w:noWrap/>
            <w:hideMark/>
          </w:tcPr>
          <w:p w14:paraId="4B633EAA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Monthly</w:t>
            </w:r>
          </w:p>
        </w:tc>
      </w:tr>
      <w:tr w:rsidR="00B07B03" w:rsidRPr="00B07B03" w14:paraId="6B05F643" w14:textId="77777777" w:rsidTr="00B07B03">
        <w:trPr>
          <w:trHeight w:val="320"/>
        </w:trPr>
        <w:tc>
          <w:tcPr>
            <w:tcW w:w="1300" w:type="dxa"/>
            <w:noWrap/>
            <w:hideMark/>
          </w:tcPr>
          <w:p w14:paraId="62977748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proofErr w:type="spellStart"/>
            <w:r w:rsidRPr="00B07B03">
              <w:rPr>
                <w:rFonts w:hint="eastAsia"/>
              </w:rPr>
              <w:t>R_f</w:t>
            </w:r>
            <w:proofErr w:type="spellEnd"/>
          </w:p>
        </w:tc>
        <w:tc>
          <w:tcPr>
            <w:tcW w:w="4620" w:type="dxa"/>
            <w:noWrap/>
            <w:hideMark/>
          </w:tcPr>
          <w:p w14:paraId="67C80282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proofErr w:type="gramStart"/>
            <w:r w:rsidRPr="00B07B03">
              <w:rPr>
                <w:rFonts w:hint="eastAsia"/>
              </w:rPr>
              <w:t>Rf(</w:t>
            </w:r>
            <w:proofErr w:type="gramEnd"/>
            <w:r w:rsidRPr="00B07B03">
              <w:rPr>
                <w:rFonts w:hint="eastAsia"/>
              </w:rPr>
              <w:t xml:space="preserve">1990-1999, </w:t>
            </w:r>
            <w:proofErr w:type="spellStart"/>
            <w:r w:rsidRPr="00B07B03">
              <w:rPr>
                <w:rFonts w:hint="eastAsia"/>
              </w:rPr>
              <w:t>Fama</w:t>
            </w:r>
            <w:proofErr w:type="spellEnd"/>
            <w:r w:rsidRPr="00B07B03">
              <w:rPr>
                <w:rFonts w:hint="eastAsia"/>
              </w:rPr>
              <w:t>/French 3 Factors)</w:t>
            </w:r>
          </w:p>
        </w:tc>
        <w:tc>
          <w:tcPr>
            <w:tcW w:w="2760" w:type="dxa"/>
            <w:noWrap/>
            <w:hideMark/>
          </w:tcPr>
          <w:p w14:paraId="7F153101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Monthly</w:t>
            </w:r>
          </w:p>
        </w:tc>
      </w:tr>
      <w:tr w:rsidR="00B07B03" w:rsidRPr="00B07B03" w14:paraId="18008275" w14:textId="77777777" w:rsidTr="00B07B03">
        <w:trPr>
          <w:trHeight w:val="320"/>
        </w:trPr>
        <w:tc>
          <w:tcPr>
            <w:tcW w:w="1300" w:type="dxa"/>
            <w:noWrap/>
            <w:hideMark/>
          </w:tcPr>
          <w:p w14:paraId="5EC54EC4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proofErr w:type="spellStart"/>
            <w:r w:rsidRPr="00B07B03">
              <w:rPr>
                <w:rFonts w:hint="eastAsia"/>
              </w:rPr>
              <w:t>R_m</w:t>
            </w:r>
            <w:proofErr w:type="spellEnd"/>
          </w:p>
        </w:tc>
        <w:tc>
          <w:tcPr>
            <w:tcW w:w="4620" w:type="dxa"/>
            <w:noWrap/>
            <w:hideMark/>
          </w:tcPr>
          <w:p w14:paraId="526B9ABB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proofErr w:type="gramStart"/>
            <w:r w:rsidRPr="00B07B03">
              <w:rPr>
                <w:rFonts w:hint="eastAsia"/>
              </w:rPr>
              <w:t>MKT(</w:t>
            </w:r>
            <w:proofErr w:type="gramEnd"/>
            <w:r w:rsidRPr="00B07B03">
              <w:rPr>
                <w:rFonts w:hint="eastAsia"/>
              </w:rPr>
              <w:t xml:space="preserve">1990-1999, </w:t>
            </w:r>
            <w:proofErr w:type="spellStart"/>
            <w:r w:rsidRPr="00B07B03">
              <w:rPr>
                <w:rFonts w:hint="eastAsia"/>
              </w:rPr>
              <w:t>Fama</w:t>
            </w:r>
            <w:proofErr w:type="spellEnd"/>
            <w:r w:rsidRPr="00B07B03">
              <w:rPr>
                <w:rFonts w:hint="eastAsia"/>
              </w:rPr>
              <w:t>/French 3 Factors)</w:t>
            </w:r>
          </w:p>
        </w:tc>
        <w:tc>
          <w:tcPr>
            <w:tcW w:w="2760" w:type="dxa"/>
            <w:noWrap/>
            <w:hideMark/>
          </w:tcPr>
          <w:p w14:paraId="051BD67F" w14:textId="77777777" w:rsidR="00B07B03" w:rsidRPr="00B07B03" w:rsidRDefault="00B07B03" w:rsidP="00B07B03">
            <w:pPr>
              <w:ind w:left="360" w:hanging="360"/>
              <w:rPr>
                <w:rFonts w:hint="eastAsia"/>
              </w:rPr>
            </w:pPr>
            <w:r w:rsidRPr="00B07B03">
              <w:rPr>
                <w:rFonts w:hint="eastAsia"/>
              </w:rPr>
              <w:t>Monthly</w:t>
            </w:r>
          </w:p>
        </w:tc>
      </w:tr>
    </w:tbl>
    <w:p w14:paraId="63A8C47B" w14:textId="77777777" w:rsidR="00B07B03" w:rsidRDefault="00B07B03" w:rsidP="00280874">
      <w:pPr>
        <w:ind w:left="360" w:hanging="360"/>
      </w:pPr>
    </w:p>
    <w:tbl>
      <w:tblPr>
        <w:tblStyle w:val="a4"/>
        <w:tblW w:w="8647" w:type="dxa"/>
        <w:tblLook w:val="04A0" w:firstRow="1" w:lastRow="0" w:firstColumn="1" w:lastColumn="0" w:noHBand="0" w:noVBand="1"/>
      </w:tblPr>
      <w:tblGrid>
        <w:gridCol w:w="3643"/>
        <w:gridCol w:w="1258"/>
        <w:gridCol w:w="1258"/>
        <w:gridCol w:w="1258"/>
        <w:gridCol w:w="1258"/>
      </w:tblGrid>
      <w:tr w:rsidR="009E1F09" w:rsidRPr="009E1F09" w14:paraId="1FD806F7" w14:textId="77777777" w:rsidTr="009E1F09">
        <w:trPr>
          <w:trHeight w:val="318"/>
        </w:trPr>
        <w:tc>
          <w:tcPr>
            <w:tcW w:w="3643" w:type="dxa"/>
            <w:noWrap/>
            <w:hideMark/>
          </w:tcPr>
          <w:p w14:paraId="7CEC9F72" w14:textId="77777777" w:rsidR="009E1F09" w:rsidRPr="009E1F09" w:rsidRDefault="009E1F09" w:rsidP="009E1F09">
            <w:r w:rsidRPr="009E1F09">
              <w:t xml:space="preserve">Construct    </w:t>
            </w:r>
          </w:p>
        </w:tc>
        <w:tc>
          <w:tcPr>
            <w:tcW w:w="1251" w:type="dxa"/>
            <w:noWrap/>
            <w:hideMark/>
          </w:tcPr>
          <w:p w14:paraId="1CADD9E5" w14:textId="77777777" w:rsidR="009E1F09" w:rsidRPr="009E1F09" w:rsidRDefault="009E1F09">
            <w:r w:rsidRPr="009E1F09">
              <w:rPr>
                <w:rFonts w:hint="eastAsia"/>
              </w:rPr>
              <w:t>HD</w:t>
            </w:r>
          </w:p>
        </w:tc>
        <w:tc>
          <w:tcPr>
            <w:tcW w:w="1251" w:type="dxa"/>
            <w:noWrap/>
            <w:hideMark/>
          </w:tcPr>
          <w:p w14:paraId="548CD4DF" w14:textId="77777777" w:rsidR="009E1F09" w:rsidRPr="009E1F09" w:rsidRDefault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AAPL</w:t>
            </w:r>
          </w:p>
        </w:tc>
        <w:tc>
          <w:tcPr>
            <w:tcW w:w="1251" w:type="dxa"/>
            <w:noWrap/>
            <w:hideMark/>
          </w:tcPr>
          <w:p w14:paraId="39CF4F12" w14:textId="77777777" w:rsidR="009E1F09" w:rsidRPr="009E1F09" w:rsidRDefault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VZ</w:t>
            </w:r>
          </w:p>
        </w:tc>
        <w:tc>
          <w:tcPr>
            <w:tcW w:w="1251" w:type="dxa"/>
            <w:noWrap/>
            <w:hideMark/>
          </w:tcPr>
          <w:p w14:paraId="61193A22" w14:textId="77777777" w:rsidR="009E1F09" w:rsidRPr="009E1F09" w:rsidRDefault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CSCO</w:t>
            </w:r>
          </w:p>
        </w:tc>
      </w:tr>
      <w:tr w:rsidR="009E1F09" w:rsidRPr="009E1F09" w14:paraId="4EC806BF" w14:textId="77777777" w:rsidTr="009E1F09">
        <w:trPr>
          <w:trHeight w:val="318"/>
        </w:trPr>
        <w:tc>
          <w:tcPr>
            <w:tcW w:w="3643" w:type="dxa"/>
            <w:noWrap/>
            <w:hideMark/>
          </w:tcPr>
          <w:p w14:paraId="3D8FF8B0" w14:textId="77777777" w:rsidR="009E1F09" w:rsidRPr="009E1F09" w:rsidRDefault="009E1F09">
            <w:pPr>
              <w:rPr>
                <w:rFonts w:hint="eastAsia"/>
              </w:rPr>
            </w:pPr>
            <w:r w:rsidRPr="009E1F09">
              <w:t>E(R): Average Return</w:t>
            </w:r>
          </w:p>
        </w:tc>
        <w:tc>
          <w:tcPr>
            <w:tcW w:w="1251" w:type="dxa"/>
            <w:noWrap/>
            <w:hideMark/>
          </w:tcPr>
          <w:p w14:paraId="5744524D" w14:textId="77777777" w:rsidR="009E1F09" w:rsidRPr="009E1F09" w:rsidRDefault="009E1F09" w:rsidP="009E1F09">
            <w:r w:rsidRPr="009E1F09">
              <w:rPr>
                <w:rFonts w:hint="eastAsia"/>
              </w:rPr>
              <w:t>0.03442089</w:t>
            </w:r>
          </w:p>
        </w:tc>
        <w:tc>
          <w:tcPr>
            <w:tcW w:w="1251" w:type="dxa"/>
            <w:noWrap/>
            <w:hideMark/>
          </w:tcPr>
          <w:p w14:paraId="7316300F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0.01907947</w:t>
            </w:r>
          </w:p>
        </w:tc>
        <w:tc>
          <w:tcPr>
            <w:tcW w:w="1251" w:type="dxa"/>
            <w:noWrap/>
            <w:hideMark/>
          </w:tcPr>
          <w:p w14:paraId="353E925B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0.00951885</w:t>
            </w:r>
          </w:p>
        </w:tc>
        <w:tc>
          <w:tcPr>
            <w:tcW w:w="1251" w:type="dxa"/>
            <w:noWrap/>
            <w:hideMark/>
          </w:tcPr>
          <w:p w14:paraId="3C817DE8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0.06354</w:t>
            </w:r>
          </w:p>
        </w:tc>
      </w:tr>
      <w:bookmarkStart w:id="1" w:name="OLE_LINK13"/>
      <w:tr w:rsidR="009E1F09" w:rsidRPr="009E1F09" w14:paraId="62D82980" w14:textId="77777777" w:rsidTr="009E1F09">
        <w:trPr>
          <w:trHeight w:val="318"/>
        </w:trPr>
        <w:tc>
          <w:tcPr>
            <w:tcW w:w="3643" w:type="dxa"/>
            <w:noWrap/>
            <w:hideMark/>
          </w:tcPr>
          <w:p w14:paraId="77EE95A1" w14:textId="77777777" w:rsidR="009E1F09" w:rsidRPr="009E1F09" w:rsidRDefault="009E1F09" w:rsidP="009E1F09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  <w:bookmarkEnd w:id="1"/>
          <w:p w14:paraId="6AB7A294" w14:textId="29CB50FC" w:rsidR="009E1F09" w:rsidRPr="009E1F09" w:rsidRDefault="009E1F09" w:rsidP="009E1F09">
            <w:pPr>
              <w:rPr>
                <w:rFonts w:hint="eastAsia"/>
              </w:rPr>
            </w:pPr>
          </w:p>
        </w:tc>
        <w:tc>
          <w:tcPr>
            <w:tcW w:w="1251" w:type="dxa"/>
            <w:noWrap/>
            <w:hideMark/>
          </w:tcPr>
          <w:p w14:paraId="21E4F5C3" w14:textId="77777777" w:rsidR="009E1F09" w:rsidRPr="009E1F09" w:rsidRDefault="009E1F09" w:rsidP="009E1F09">
            <w:r w:rsidRPr="009E1F09">
              <w:rPr>
                <w:rFonts w:hint="eastAsia"/>
              </w:rPr>
              <w:t>0.01824811</w:t>
            </w:r>
          </w:p>
        </w:tc>
        <w:tc>
          <w:tcPr>
            <w:tcW w:w="1251" w:type="dxa"/>
            <w:noWrap/>
            <w:hideMark/>
          </w:tcPr>
          <w:p w14:paraId="67B50631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0.00212455</w:t>
            </w:r>
          </w:p>
        </w:tc>
        <w:tc>
          <w:tcPr>
            <w:tcW w:w="1251" w:type="dxa"/>
            <w:noWrap/>
            <w:hideMark/>
          </w:tcPr>
          <w:p w14:paraId="26BB632A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-0.0005642</w:t>
            </w:r>
          </w:p>
        </w:tc>
        <w:tc>
          <w:tcPr>
            <w:tcW w:w="1251" w:type="dxa"/>
            <w:noWrap/>
            <w:hideMark/>
          </w:tcPr>
          <w:p w14:paraId="7DD8022B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0.04250946</w:t>
            </w:r>
          </w:p>
        </w:tc>
      </w:tr>
      <w:tr w:rsidR="009E1F09" w:rsidRPr="009E1F09" w14:paraId="795E4746" w14:textId="77777777" w:rsidTr="009E1F09">
        <w:trPr>
          <w:trHeight w:val="318"/>
        </w:trPr>
        <w:tc>
          <w:tcPr>
            <w:tcW w:w="3643" w:type="dxa"/>
            <w:noWrap/>
            <w:hideMark/>
          </w:tcPr>
          <w:p w14:paraId="19BCF356" w14:textId="6ABA0F71" w:rsidR="009E1F09" w:rsidRPr="009E1F09" w:rsidRDefault="009E1F09" w:rsidP="009E1F09">
            <w:pPr>
              <w:rPr>
                <w:rFonts w:hint="eastAsia"/>
              </w:rPr>
            </w:pPr>
            <w:r w:rsidRPr="009E1F09">
              <w:t xml:space="preserve">p-value for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oMath>
            <w:r w:rsidRPr="009E1F09">
              <w:t xml:space="preserve">: </w:t>
            </w:r>
            <w:r w:rsidRPr="009E1F09">
              <w:rPr>
                <w:rFonts w:ascii="Cambria Math" w:hAnsi="Cambria Math" w:cs="Cambria Math"/>
              </w:rPr>
              <w:t>𝛼</w:t>
            </w:r>
            <w:r w:rsidRPr="009E1F09">
              <w:t xml:space="preserve"> = 0</w:t>
            </w:r>
          </w:p>
        </w:tc>
        <w:tc>
          <w:tcPr>
            <w:tcW w:w="1251" w:type="dxa"/>
            <w:noWrap/>
            <w:hideMark/>
          </w:tcPr>
          <w:p w14:paraId="00CFE9EF" w14:textId="77777777" w:rsidR="009E1F09" w:rsidRPr="009E1F09" w:rsidRDefault="009E1F09" w:rsidP="009E1F09">
            <w:r w:rsidRPr="009E1F09">
              <w:rPr>
                <w:rFonts w:hint="eastAsia"/>
              </w:rPr>
              <w:t>0.00532951</w:t>
            </w:r>
          </w:p>
        </w:tc>
        <w:tc>
          <w:tcPr>
            <w:tcW w:w="1251" w:type="dxa"/>
            <w:noWrap/>
            <w:hideMark/>
          </w:tcPr>
          <w:p w14:paraId="434E3870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0.8688089</w:t>
            </w:r>
          </w:p>
        </w:tc>
        <w:tc>
          <w:tcPr>
            <w:tcW w:w="1251" w:type="dxa"/>
            <w:noWrap/>
            <w:hideMark/>
          </w:tcPr>
          <w:p w14:paraId="2AD7E686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0.9158122</w:t>
            </w:r>
          </w:p>
        </w:tc>
        <w:tc>
          <w:tcPr>
            <w:tcW w:w="1251" w:type="dxa"/>
            <w:noWrap/>
            <w:hideMark/>
          </w:tcPr>
          <w:p w14:paraId="37B36CB6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1.66E-05</w:t>
            </w:r>
          </w:p>
        </w:tc>
      </w:tr>
      <w:bookmarkStart w:id="2" w:name="OLE_LINK14"/>
      <w:tr w:rsidR="009E1F09" w:rsidRPr="009E1F09" w14:paraId="0DEC9748" w14:textId="77777777" w:rsidTr="009E1F09">
        <w:trPr>
          <w:trHeight w:val="318"/>
        </w:trPr>
        <w:tc>
          <w:tcPr>
            <w:tcW w:w="3643" w:type="dxa"/>
            <w:noWrap/>
            <w:hideMark/>
          </w:tcPr>
          <w:p w14:paraId="04C8ACCD" w14:textId="118DA221" w:rsidR="009E1F09" w:rsidRPr="009E1F09" w:rsidRDefault="009E1F09" w:rsidP="009E1F09">
            <m:oMath>
              <m:acc>
                <m:accPr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acc>
            </m:oMath>
            <w:r>
              <w:t xml:space="preserve"> </w:t>
            </w:r>
          </w:p>
          <w:bookmarkEnd w:id="2"/>
          <w:p w14:paraId="30E13B5F" w14:textId="404727A5" w:rsidR="009E1F09" w:rsidRPr="009E1F09" w:rsidRDefault="009E1F09" w:rsidP="009E1F09">
            <w:pPr>
              <w:rPr>
                <w:rFonts w:hint="eastAsia"/>
              </w:rPr>
            </w:pPr>
          </w:p>
        </w:tc>
        <w:tc>
          <w:tcPr>
            <w:tcW w:w="1251" w:type="dxa"/>
            <w:noWrap/>
            <w:hideMark/>
          </w:tcPr>
          <w:p w14:paraId="4BAF7790" w14:textId="77777777" w:rsidR="009E1F09" w:rsidRPr="009E1F09" w:rsidRDefault="009E1F09" w:rsidP="009E1F09">
            <w:r w:rsidRPr="009E1F09">
              <w:rPr>
                <w:rFonts w:hint="eastAsia"/>
              </w:rPr>
              <w:t>1.069054</w:t>
            </w:r>
          </w:p>
        </w:tc>
        <w:tc>
          <w:tcPr>
            <w:tcW w:w="1251" w:type="dxa"/>
            <w:noWrap/>
            <w:hideMark/>
          </w:tcPr>
          <w:p w14:paraId="258AB72A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1.137749</w:t>
            </w:r>
          </w:p>
        </w:tc>
        <w:tc>
          <w:tcPr>
            <w:tcW w:w="1251" w:type="dxa"/>
            <w:noWrap/>
            <w:hideMark/>
          </w:tcPr>
          <w:p w14:paraId="55A196A8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0.5341991</w:t>
            </w:r>
          </w:p>
        </w:tc>
        <w:tc>
          <w:tcPr>
            <w:tcW w:w="1251" w:type="dxa"/>
            <w:noWrap/>
            <w:hideMark/>
          </w:tcPr>
          <w:p w14:paraId="331D810D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1.50628</w:t>
            </w:r>
          </w:p>
        </w:tc>
      </w:tr>
      <w:tr w:rsidR="009E1F09" w:rsidRPr="009E1F09" w14:paraId="59BD719F" w14:textId="77777777" w:rsidTr="009E1F09">
        <w:trPr>
          <w:trHeight w:val="318"/>
        </w:trPr>
        <w:tc>
          <w:tcPr>
            <w:tcW w:w="3643" w:type="dxa"/>
            <w:noWrap/>
            <w:hideMark/>
          </w:tcPr>
          <w:p w14:paraId="48746A8A" w14:textId="4606632C" w:rsidR="009E1F09" w:rsidRPr="009E1F09" w:rsidRDefault="009E1F09" w:rsidP="009E1F09">
            <w:pPr>
              <w:rPr>
                <w:rFonts w:hint="eastAsia"/>
              </w:rPr>
            </w:pPr>
            <w:r w:rsidRPr="009E1F09">
              <w:t xml:space="preserve">p-value for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oMath>
            <w:r w:rsidRPr="009E1F09">
              <w:t xml:space="preserve">: </w:t>
            </w:r>
            <w:r w:rsidRPr="009E1F09">
              <w:rPr>
                <w:rFonts w:ascii="Cambria Math" w:hAnsi="Cambria Math" w:cs="Cambria Math"/>
              </w:rPr>
              <w:t>𝛽</w:t>
            </w:r>
            <w:r w:rsidRPr="009E1F09">
              <w:t xml:space="preserve"> = 0</w:t>
            </w:r>
          </w:p>
        </w:tc>
        <w:tc>
          <w:tcPr>
            <w:tcW w:w="1251" w:type="dxa"/>
            <w:noWrap/>
            <w:hideMark/>
          </w:tcPr>
          <w:p w14:paraId="3528119E" w14:textId="77777777" w:rsidR="009E1F09" w:rsidRPr="009E1F09" w:rsidRDefault="009E1F09" w:rsidP="009E1F09">
            <w:r w:rsidRPr="009E1F09">
              <w:rPr>
                <w:rFonts w:hint="eastAsia"/>
              </w:rPr>
              <w:t>3.07E-11</w:t>
            </w:r>
          </w:p>
        </w:tc>
        <w:tc>
          <w:tcPr>
            <w:tcW w:w="1251" w:type="dxa"/>
            <w:noWrap/>
            <w:hideMark/>
          </w:tcPr>
          <w:p w14:paraId="5D3899F0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0.00031871</w:t>
            </w:r>
          </w:p>
        </w:tc>
        <w:tc>
          <w:tcPr>
            <w:tcW w:w="1251" w:type="dxa"/>
            <w:noWrap/>
            <w:hideMark/>
          </w:tcPr>
          <w:p w14:paraId="5F766739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4.64E-05</w:t>
            </w:r>
          </w:p>
        </w:tc>
        <w:tc>
          <w:tcPr>
            <w:tcW w:w="1251" w:type="dxa"/>
            <w:noWrap/>
            <w:hideMark/>
          </w:tcPr>
          <w:p w14:paraId="5C62EA25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3.97E-10</w:t>
            </w:r>
          </w:p>
        </w:tc>
      </w:tr>
      <w:tr w:rsidR="009E1F09" w:rsidRPr="009E1F09" w14:paraId="3780BC71" w14:textId="77777777" w:rsidTr="009E1F09">
        <w:trPr>
          <w:trHeight w:val="318"/>
        </w:trPr>
        <w:tc>
          <w:tcPr>
            <w:tcW w:w="3643" w:type="dxa"/>
            <w:noWrap/>
            <w:hideMark/>
          </w:tcPr>
          <w:p w14:paraId="53BCB4FB" w14:textId="0F41290B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805FEB" wp14:editId="6AA30D6A">
                      <wp:simplePos x="0" y="0"/>
                      <wp:positionH relativeFrom="column">
                        <wp:posOffset>-21389</wp:posOffset>
                      </wp:positionH>
                      <wp:positionV relativeFrom="paragraph">
                        <wp:posOffset>27305</wp:posOffset>
                      </wp:positionV>
                      <wp:extent cx="191270" cy="146384"/>
                      <wp:effectExtent l="0" t="0" r="0" b="0"/>
                      <wp:wrapNone/>
                      <wp:docPr id="2" name="文本框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8FB74D-B9B9-B006-3434-F3BF2489E2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270" cy="1463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1B81D1A" w14:textId="77777777" w:rsidR="009E1F09" w:rsidRDefault="009E1F09" w:rsidP="009E1F09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805F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1.7pt;margin-top:2.15pt;width:15.05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" filled="f" stroked="f">
                      <v:textbox inset="0,0,0,0">
                        <w:txbxContent>
                          <w:p w14:paraId="01B81D1A" w14:textId="77777777" w:rsidR="009E1F09" w:rsidRDefault="009E1F09" w:rsidP="009E1F0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9E1F09" w:rsidRPr="009E1F09" w14:paraId="570BBBFD" w14:textId="77777777" w:rsidTr="009E1F09">
              <w:trPr>
                <w:trHeight w:val="318"/>
                <w:tblCellSpacing w:w="0" w:type="dxa"/>
              </w:trPr>
              <w:tc>
                <w:tcPr>
                  <w:tcW w:w="3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77E152" w14:textId="77777777" w:rsidR="009E1F09" w:rsidRPr="009E1F09" w:rsidRDefault="009E1F09">
                  <w:pPr>
                    <w:rPr>
                      <w:rFonts w:hint="eastAsia"/>
                    </w:rPr>
                  </w:pPr>
                </w:p>
              </w:tc>
            </w:tr>
          </w:tbl>
          <w:p w14:paraId="7837B166" w14:textId="77777777" w:rsidR="009E1F09" w:rsidRPr="009E1F09" w:rsidRDefault="009E1F09"/>
        </w:tc>
        <w:tc>
          <w:tcPr>
            <w:tcW w:w="1251" w:type="dxa"/>
            <w:noWrap/>
            <w:hideMark/>
          </w:tcPr>
          <w:p w14:paraId="0B9D83C1" w14:textId="77777777" w:rsidR="009E1F09" w:rsidRPr="009E1F09" w:rsidRDefault="009E1F09" w:rsidP="009E1F09">
            <w:r w:rsidRPr="009E1F09">
              <w:rPr>
                <w:rFonts w:hint="eastAsia"/>
              </w:rPr>
              <w:t>0.2738766</w:t>
            </w:r>
          </w:p>
        </w:tc>
        <w:tc>
          <w:tcPr>
            <w:tcW w:w="1251" w:type="dxa"/>
            <w:noWrap/>
            <w:hideMark/>
          </w:tcPr>
          <w:p w14:paraId="34D43398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0.09970289</w:t>
            </w:r>
          </w:p>
        </w:tc>
        <w:tc>
          <w:tcPr>
            <w:tcW w:w="1251" w:type="dxa"/>
            <w:noWrap/>
            <w:hideMark/>
          </w:tcPr>
          <w:p w14:paraId="4BCC15B3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0.1241768</w:t>
            </w:r>
          </w:p>
        </w:tc>
        <w:tc>
          <w:tcPr>
            <w:tcW w:w="1251" w:type="dxa"/>
            <w:noWrap/>
            <w:hideMark/>
          </w:tcPr>
          <w:p w14:paraId="6F6958CE" w14:textId="77777777" w:rsidR="009E1F09" w:rsidRPr="009E1F09" w:rsidRDefault="009E1F09" w:rsidP="009E1F09">
            <w:pPr>
              <w:rPr>
                <w:rFonts w:hint="eastAsia"/>
              </w:rPr>
            </w:pPr>
            <w:r w:rsidRPr="009E1F09">
              <w:rPr>
                <w:rFonts w:hint="eastAsia"/>
              </w:rPr>
              <w:t>0.2538626</w:t>
            </w:r>
          </w:p>
        </w:tc>
      </w:tr>
    </w:tbl>
    <w:p w14:paraId="2031E8E5" w14:textId="77777777" w:rsidR="00B07B03" w:rsidRDefault="00B07B03" w:rsidP="00B07B03">
      <w:pPr>
        <w:rPr>
          <w:rFonts w:hint="eastAsia"/>
        </w:rPr>
      </w:pPr>
    </w:p>
    <w:p w14:paraId="19382D42" w14:textId="4071DE12" w:rsidR="00280874" w:rsidRDefault="00280874" w:rsidP="00280874">
      <w:pPr>
        <w:pStyle w:val="a3"/>
        <w:numPr>
          <w:ilvl w:val="0"/>
          <w:numId w:val="1"/>
        </w:numPr>
        <w:ind w:firstLineChars="0"/>
      </w:pPr>
      <w:r>
        <w:t>We</w:t>
      </w:r>
      <w:r w:rsidR="001725AB">
        <w:t xml:space="preserve"> use the whole market profit and the </w:t>
      </w:r>
      <w:r w:rsidR="001725AB" w:rsidRPr="001725AB">
        <w:t>Wilshire</w:t>
      </w:r>
      <w:r w:rsidR="001725AB">
        <w:t xml:space="preserve"> 5000 index respectively as the return on the market portfolio for regression</w:t>
      </w:r>
      <w:r>
        <w:t xml:space="preserve">. Though we are </w:t>
      </w:r>
      <w:r w:rsidR="001725AB">
        <w:t xml:space="preserve">not sure whether they belong to any </w:t>
      </w:r>
      <w:r>
        <w:t xml:space="preserve">index pool in 1990s, considering that some of the companies are founded at that time, we decide to apply the index of </w:t>
      </w:r>
      <w:r>
        <w:rPr>
          <w:rFonts w:hint="eastAsia"/>
        </w:rPr>
        <w:t>small</w:t>
      </w:r>
      <w:r>
        <w:t xml:space="preserve"> companies (whole market profit and Wilshire 5000). For the data frequency, we use the monthly data to </w:t>
      </w:r>
      <w:r>
        <w:rPr>
          <w:rFonts w:hint="eastAsia"/>
        </w:rPr>
        <w:t>balance</w:t>
      </w:r>
      <w:r>
        <w:t xml:space="preserve"> the accuracy and the efficiency of linear regression.</w:t>
      </w:r>
    </w:p>
    <w:p w14:paraId="5138CC5C" w14:textId="77777777" w:rsidR="008D1BD4" w:rsidRDefault="00F30569" w:rsidP="00280874">
      <w:pPr>
        <w:pStyle w:val="a3"/>
        <w:numPr>
          <w:ilvl w:val="0"/>
          <w:numId w:val="1"/>
        </w:numPr>
        <w:ind w:firstLineChars="0"/>
      </w:pPr>
      <w:r>
        <w:t xml:space="preserve">For the E(R), it measures the monthly average </w:t>
      </w:r>
      <w:r>
        <w:rPr>
          <w:rFonts w:hint="eastAsia"/>
        </w:rPr>
        <w:t>profitability</w:t>
      </w:r>
      <w:r>
        <w:t xml:space="preserve"> of each </w:t>
      </w:r>
      <w:proofErr w:type="gramStart"/>
      <w:r>
        <w:t>stock</w:t>
      </w:r>
      <w:proofErr w:type="gramEnd"/>
      <w:r>
        <w:t xml:space="preserve"> and we can see that each of these stocks has a strong profitability over 1990-1999. </w:t>
      </w:r>
    </w:p>
    <w:p w14:paraId="3764B213" w14:textId="77777777" w:rsidR="008D1BD4" w:rsidRDefault="00F30569" w:rsidP="008D1BD4">
      <w:pPr>
        <w:pStyle w:val="a3"/>
        <w:ind w:left="360" w:firstLineChars="0" w:firstLine="0"/>
      </w:pPr>
      <w:r>
        <w:t xml:space="preserve">And for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,</w:t>
      </w:r>
      <w:r>
        <w:t xml:space="preserve"> it measures the excess profit of each stock over the whole share market. By analyzing the alpha value and the related p-value, we can find that only HD and CSCO has a relatively stable excess profit. </w:t>
      </w:r>
    </w:p>
    <w:p w14:paraId="24497476" w14:textId="6C03A40B" w:rsidR="00280874" w:rsidRDefault="00F30569" w:rsidP="008D1BD4">
      <w:pPr>
        <w:pStyle w:val="a3"/>
        <w:ind w:left="360" w:firstLineChars="0" w:firstLine="0"/>
      </w:pPr>
      <w:r>
        <w:t xml:space="preserve">For the </w:t>
      </w:r>
      <m:oMath>
        <m:acc>
          <m:accPr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>
        <w:t xml:space="preserve">, it measures </w:t>
      </w:r>
      <w:r>
        <w:rPr>
          <w:rFonts w:hint="eastAsia"/>
        </w:rPr>
        <w:t>v</w:t>
      </w:r>
      <w:r w:rsidRPr="00F30569">
        <w:t xml:space="preserve">olatility </w:t>
      </w:r>
      <w:r w:rsidR="008D1BD4">
        <w:t xml:space="preserve">and risk </w:t>
      </w:r>
      <w:r>
        <w:t xml:space="preserve">of individual stock </w:t>
      </w:r>
      <w:r w:rsidRPr="00F30569">
        <w:t>relative to the market</w:t>
      </w:r>
      <w:bookmarkEnd w:id="0"/>
      <w:r>
        <w:t xml:space="preserve"> </w:t>
      </w:r>
      <w:r w:rsidR="008D1BD4">
        <w:t xml:space="preserve">variation. And we can find that </w:t>
      </w:r>
      <w:proofErr w:type="gramStart"/>
      <w:r w:rsidR="008D1BD4">
        <w:t>all of</w:t>
      </w:r>
      <w:proofErr w:type="gramEnd"/>
      <w:r w:rsidR="008D1BD4">
        <w:t xml:space="preserve"> these stocks are in the positive correlation with the market. VZ has a lowest volatility and CSCO has a highest volatility.</w:t>
      </w:r>
    </w:p>
    <w:p w14:paraId="32D1F46A" w14:textId="42BAE1FF" w:rsidR="008D1BD4" w:rsidRDefault="008D1BD4" w:rsidP="008D1BD4">
      <w:pPr>
        <w:pStyle w:val="a3"/>
        <w:ind w:left="360" w:firstLineChars="0" w:firstLine="0"/>
        <w:rPr>
          <w:rFonts w:hint="eastAsia"/>
        </w:rPr>
      </w:pPr>
      <w:r w:rsidRPr="009E1F09"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EDC32" wp14:editId="64BD44C1">
                <wp:simplePos x="0" y="0"/>
                <wp:positionH relativeFrom="column">
                  <wp:posOffset>442595</wp:posOffset>
                </wp:positionH>
                <wp:positionV relativeFrom="paragraph">
                  <wp:posOffset>-1203</wp:posOffset>
                </wp:positionV>
                <wp:extent cx="191270" cy="146384"/>
                <wp:effectExtent l="0" t="0" r="0" b="0"/>
                <wp:wrapNone/>
                <wp:docPr id="4" name="文本框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70" cy="1463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182E40" w14:textId="77777777" w:rsidR="008D1BD4" w:rsidRDefault="008D1BD4" w:rsidP="008D1BD4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EDC32" id="文本框 4" o:spid="_x0000_s1027" type="#_x0000_t202" style="position:absolute;left:0;text-align:left;margin-left:34.85pt;margin-top:-.1pt;width:15.05pt;height:1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" filled="f" stroked="f">
                <v:textbox inset="0,0,0,0">
                  <w:txbxContent>
                    <w:p w14:paraId="72182E40" w14:textId="77777777" w:rsidR="008D1BD4" w:rsidRDefault="008D1BD4" w:rsidP="008D1BD4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F</w:t>
      </w:r>
      <w:r>
        <w:t xml:space="preserve">or </w:t>
      </w:r>
      <w:proofErr w:type="gramStart"/>
      <w:r>
        <w:t xml:space="preserve">  ,</w:t>
      </w:r>
      <w:proofErr w:type="gramEnd"/>
      <w:r>
        <w:t xml:space="preserve"> we can see that they all have a relatively low value, which means that it's not good to use a </w:t>
      </w:r>
      <w:r>
        <w:rPr>
          <w:rFonts w:hint="eastAsia"/>
        </w:rPr>
        <w:t>single</w:t>
      </w:r>
      <w:r>
        <w:t xml:space="preserve">-factor linear regression to fit the profit relative to market profit. And since we have </w:t>
      </w:r>
      <w:proofErr w:type="gramStart"/>
      <w:r>
        <w:t>try</w:t>
      </w:r>
      <w:proofErr w:type="gramEnd"/>
      <w:r>
        <w:t xml:space="preserve"> to change to another index and get the similar result, we may need more factors and do a new regression to better fit the stock profit.</w:t>
      </w:r>
    </w:p>
    <w:p w14:paraId="09E42F46" w14:textId="33697D0A" w:rsidR="00F30569" w:rsidRDefault="00313757" w:rsidP="002808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alpha in HD, we can reject the null hypotheses in </w:t>
      </w:r>
      <w:r w:rsidR="000F3F79">
        <w:t>&gt;</w:t>
      </w:r>
      <w:r>
        <w:t>99%.</w:t>
      </w:r>
    </w:p>
    <w:p w14:paraId="3AC481C8" w14:textId="75EAEAC6" w:rsidR="00313757" w:rsidRDefault="00313757" w:rsidP="0031375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beta in HD, we can reject the null </w:t>
      </w:r>
      <w:bookmarkStart w:id="3" w:name="OLE_LINK15"/>
      <w:r>
        <w:t xml:space="preserve">hypotheses </w:t>
      </w:r>
      <w:bookmarkEnd w:id="3"/>
      <w:r>
        <w:t>in &gt;99%.</w:t>
      </w:r>
    </w:p>
    <w:p w14:paraId="65D1F9BC" w14:textId="0072FEBA" w:rsidR="00313757" w:rsidRDefault="00313757" w:rsidP="0031375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alpha in AAPL. we cannot reject the null </w:t>
      </w:r>
      <w:r>
        <w:t>hypotheses</w:t>
      </w:r>
      <w:r>
        <w:t>.</w:t>
      </w:r>
    </w:p>
    <w:p w14:paraId="626E54F3" w14:textId="67349835" w:rsidR="00313757" w:rsidRDefault="00313757" w:rsidP="00313757">
      <w:pPr>
        <w:pStyle w:val="a3"/>
        <w:ind w:left="360" w:firstLineChars="0" w:firstLine="0"/>
      </w:pPr>
      <w:r>
        <w:t xml:space="preserve">For beta in AAPL, we can reject the null </w:t>
      </w:r>
      <w:r>
        <w:t>hypotheses</w:t>
      </w:r>
      <w:r>
        <w:t xml:space="preserve"> in &gt;99%.</w:t>
      </w:r>
    </w:p>
    <w:p w14:paraId="3142F788" w14:textId="442BE96D" w:rsidR="00313757" w:rsidRDefault="00313757" w:rsidP="0031375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alpha in VZ, we cannot reject null </w:t>
      </w:r>
      <w:r>
        <w:t>hypotheses</w:t>
      </w:r>
      <w:r>
        <w:t>.</w:t>
      </w:r>
    </w:p>
    <w:p w14:paraId="48507B24" w14:textId="4CB39C59" w:rsidR="00313757" w:rsidRDefault="00313757" w:rsidP="0031375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beta in VZ, we can reject the null </w:t>
      </w:r>
      <w:r>
        <w:t>hypotheses</w:t>
      </w:r>
      <w:r>
        <w:t xml:space="preserve"> in &gt;99%.</w:t>
      </w:r>
    </w:p>
    <w:p w14:paraId="2181D475" w14:textId="279D97BE" w:rsidR="00313757" w:rsidRDefault="00313757" w:rsidP="0031375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alpha in CSCO, we can reject the null </w:t>
      </w:r>
      <w:r>
        <w:t>hypotheses</w:t>
      </w:r>
      <w:r>
        <w:t xml:space="preserve"> in &gt;99%</w:t>
      </w:r>
    </w:p>
    <w:p w14:paraId="63D3241F" w14:textId="01D148E0" w:rsidR="00313757" w:rsidRPr="00313757" w:rsidRDefault="00313757" w:rsidP="00313757">
      <w:pPr>
        <w:pStyle w:val="a3"/>
        <w:ind w:left="360" w:firstLineChars="0" w:firstLine="0"/>
        <w:rPr>
          <w:rFonts w:hint="eastAsia"/>
        </w:rPr>
      </w:pPr>
      <w:r>
        <w:t>For beta in CSCO, we can reject the null hypotheses in &gt;99%</w:t>
      </w:r>
    </w:p>
    <w:p w14:paraId="306CE852" w14:textId="30726320" w:rsidR="00280874" w:rsidRDefault="00280874" w:rsidP="00280874"/>
    <w:sectPr w:rsidR="0028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420E"/>
    <w:multiLevelType w:val="hybridMultilevel"/>
    <w:tmpl w:val="A06E20B6"/>
    <w:lvl w:ilvl="0" w:tplc="B1324B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595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AB"/>
    <w:rsid w:val="0008459E"/>
    <w:rsid w:val="000F3F79"/>
    <w:rsid w:val="001725AB"/>
    <w:rsid w:val="00264B00"/>
    <w:rsid w:val="00280874"/>
    <w:rsid w:val="00313757"/>
    <w:rsid w:val="00391EAD"/>
    <w:rsid w:val="00771231"/>
    <w:rsid w:val="008D1BD4"/>
    <w:rsid w:val="009E1F09"/>
    <w:rsid w:val="00B07B03"/>
    <w:rsid w:val="00B21645"/>
    <w:rsid w:val="00C93251"/>
    <w:rsid w:val="00F3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7DD"/>
  <w15:chartTrackingRefBased/>
  <w15:docId w15:val="{F851A898-CD60-9647-852E-78985EA2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5AB"/>
    <w:pPr>
      <w:ind w:firstLineChars="200" w:firstLine="420"/>
    </w:pPr>
  </w:style>
  <w:style w:type="table" w:styleId="a4">
    <w:name w:val="Table Grid"/>
    <w:basedOn w:val="a1"/>
    <w:uiPriority w:val="39"/>
    <w:rsid w:val="00B07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E1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Fan</dc:creator>
  <cp:keywords/>
  <dc:description/>
  <cp:lastModifiedBy>Chen, Fan</cp:lastModifiedBy>
  <cp:revision>6</cp:revision>
  <dcterms:created xsi:type="dcterms:W3CDTF">2022-10-04T03:30:00Z</dcterms:created>
  <dcterms:modified xsi:type="dcterms:W3CDTF">2022-10-06T18:49:00Z</dcterms:modified>
</cp:coreProperties>
</file>