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2C77" w14:textId="01A9CAB9" w:rsidR="001A5480" w:rsidRDefault="00E205A0">
      <w:r>
        <w:t>ER – Diagram &amp; Class Diagram</w:t>
      </w:r>
    </w:p>
    <w:sectPr w:rsidR="001A5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A0"/>
    <w:rsid w:val="001A5480"/>
    <w:rsid w:val="0034377D"/>
    <w:rsid w:val="003F588B"/>
    <w:rsid w:val="00AD0B11"/>
    <w:rsid w:val="00CE3D57"/>
    <w:rsid w:val="00E2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23909"/>
  <w15:chartTrackingRefBased/>
  <w15:docId w15:val="{06B431B4-5B4B-49C3-ADE8-36AA8635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5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5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5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5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5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5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5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5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5A0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5A0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5A0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5A0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5A0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5A0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5A0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5A0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E20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05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5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05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05A0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E205A0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E205A0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E20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5A0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E20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Chitnupong Narkwong</dc:creator>
  <cp:keywords/>
  <dc:description/>
  <cp:lastModifiedBy>Chitnupong Narkwong</cp:lastModifiedBy>
  <cp:revision>1</cp:revision>
  <dcterms:created xsi:type="dcterms:W3CDTF">2026-02-22T12:04:00Z</dcterms:created>
  <dcterms:modified xsi:type="dcterms:W3CDTF">2026-02-22T15:18:00Z</dcterms:modified>
</cp:coreProperties>
</file>