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SNN 기반 Light-Intensity → Frequency</w:t>
        <w:br/>
        <w:t>변환 소자 학습 보고서</w:t>
      </w:r>
    </w:p>
    <w:p>
      <w:pPr>
        <w:jc w:val="center"/>
      </w:pPr>
      <w:r>
        <w:rPr>
          <w:b w:val="0"/>
          <w:i w:val="0"/>
          <w:sz w:val="20"/>
        </w:rPr>
        <w:t>작성일: 2026-06-03   |   프로젝트: C:\Claude\snn_light2freq</w:t>
      </w:r>
    </w:p>
    <w:p>
      <w:pPr>
        <w:jc w:val="center"/>
      </w:pPr>
      <w:r>
        <w:rPr>
          <w:b w:val="0"/>
          <w:i w:val="0"/>
          <w:sz w:val="20"/>
        </w:rPr>
        <w:t>프레임워크: snnTorch 0.9.4 (PyTorch 2.5.1+cpu)</w:t>
      </w:r>
    </w:p>
    <w:p/>
    <w:p>
      <w:pPr>
        <w:pStyle w:val="Heading1"/>
      </w:pPr>
      <w:r>
        <w:t>1. 개요 및 목적</w:t>
      </w:r>
    </w:p>
    <w:p>
      <w:r>
        <w:rPr>
          <w:b w:val="0"/>
          <w:i w:val="0"/>
        </w:rPr>
        <w:t>본 프로젝트는 광응답 소자(photoresponsive device)를 스파이킹 뉴런 하드웨어로 간주하고, 소자의 물리적 "광세기(light intensity) → 스파이크 주파수(frequency)" 변환 특성을 실측 데이터로부터 인코더에 직접 반영하여, MNIST 손글씨 숫자를 스파이킹 신경망(Spiking Neural Network, SNN)으로 분류하는 것을 목표로 한다.</w:t>
      </w:r>
    </w:p>
    <w:p>
      <w:r>
        <w:rPr>
          <w:b w:val="0"/>
          <w:i w:val="0"/>
        </w:rPr>
        <w:t>실제 광응답 소자는 입사 광세기 Φ가 커질수록 광전류 I_ph가 증가하고, 이 전류가 막전위를 충전시켜 발화율을 높인다. 즉 소자 자체가 "광세기→주파수" 인코더 역할을 하는 뉴런이다. MNIST 픽셀의 흑백 명암을 광세기로 보고, 소자의 실측 변환 곡선을 통해 주파수로 바꾼 뒤 스파이크열로 인코딩한다.</w:t>
      </w:r>
    </w:p>
    <w:p>
      <w:pPr>
        <w:ind w:left="288"/>
      </w:pPr>
      <w:r>
        <w:rPr>
          <w:rFonts w:ascii="Consolas" w:hAnsi="Consolas"/>
          <w:sz w:val="18"/>
        </w:rPr>
        <w:t>MNIST 명암 ─[실측 소자 곡선]→ 주파수 ─[Poisson]→ 스파이크 ─[SNN+surrogate]→ 분류</w:t>
      </w:r>
    </w:p>
    <w:p>
      <w:pPr>
        <w:pStyle w:val="Heading1"/>
      </w:pPr>
      <w:r>
        <w:t>2. 이론적 배경</w:t>
      </w:r>
    </w:p>
    <w:p>
      <w:pPr>
        <w:pStyle w:val="Heading2"/>
      </w:pPr>
      <w:r>
        <w:t>2.1 LIF (Leaky Integrate-and-Fire) 뉴런</w:t>
      </w:r>
    </w:p>
    <w:p>
      <w:r>
        <w:rPr>
          <w:b w:val="0"/>
          <w:i w:val="0"/>
        </w:rPr>
        <w:t>이산 시간 LIF 막전위 업데이트:  U[t+1] = β·U[t] + I[t] − S[t]·θ</w:t>
      </w:r>
    </w:p>
    <w:p>
      <w:pPr>
        <w:pStyle w:val="ListBullet"/>
      </w:pPr>
      <w:r>
        <w:t>β = exp(−dt/τ) : 막전위 누설 계수</w:t>
      </w:r>
    </w:p>
    <w:p>
      <w:pPr>
        <w:pStyle w:val="ListBullet"/>
      </w:pPr>
      <w:r>
        <w:t>I[t] : 입력 전류 (광응답 소자에서는 광전류 I_ph)</w:t>
      </w:r>
    </w:p>
    <w:p>
      <w:pPr>
        <w:pStyle w:val="ListBullet"/>
      </w:pPr>
      <w:r>
        <w:t>θ : 발화 임계전압, 도달 시 스파이크 S=1 발생 후 리셋</w:t>
      </w:r>
    </w:p>
    <w:p>
      <w:r>
        <w:rPr>
          <w:b w:val="0"/>
          <w:i w:val="0"/>
        </w:rPr>
        <w:t>정전류 I 주입 시 발화 조건은 I/(1−β) &gt; θ 이므로 rheobase 전류 = (1−β)·θ. 이보다 큰 전류일수록 발화 주파수가 증가하는 단조 f–I 곡선이 형성된다 → "광세기→주파수" 변환의 물리적 근거.</w:t>
      </w:r>
    </w:p>
    <w:p>
      <w:pPr>
        <w:pStyle w:val="Heading2"/>
      </w:pPr>
      <w:r>
        <w:t>2.2 Rate Coding (발화율 부호화)</w:t>
      </w:r>
    </w:p>
    <w:p>
      <w:r>
        <w:rPr>
          <w:b w:val="0"/>
          <w:i w:val="0"/>
        </w:rPr>
        <w:t>아날로그 값을 스파이크열로 바꾸는 방식. 본 프로젝트는 Poisson rate coding을 사용한다. 각 타임스텝마다 발화 확률 p로 베르누이 시행을 수행하며, p는 측정 주파수 f에 비례한다.</w:t>
      </w:r>
    </w:p>
    <w:p>
      <w:pPr>
        <w:pStyle w:val="Heading2"/>
      </w:pPr>
      <w:r>
        <w:t>2.3 Surrogate Gradient</w:t>
      </w:r>
    </w:p>
    <w:p>
      <w:r>
        <w:rPr>
          <w:b w:val="0"/>
          <w:i w:val="0"/>
        </w:rPr>
        <w:t>스파이크(계단) 함수는 미분이 0/∞이라 역전파가 불가능하다. 순전파는 계단 함수를 쓰되 역전파 시에만 매끄러운 함수(fast sigmoid)의 기울기로 근사하여 BPTT로 학습한다. snnTorch의 surrogate.fast_sigmoid() 사용.</w:t>
      </w:r>
    </w:p>
    <w:p>
      <w:pPr>
        <w:pStyle w:val="Heading1"/>
      </w:pPr>
      <w:r>
        <w:t>3. 시스템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단계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파일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역할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Step 1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01_photo_neuron.py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(참고) 수식 기반 광-뉴런 모델, 변환 곡선 검증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Step 2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02_measured_encoder.py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실측 곡선 기반 grayscale→frequency→Poisson 인코더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Step 3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03_train.py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MNIST + 인코더 → 2층 SNN 학습/평가</w:t>
            </w:r>
          </w:p>
        </w:tc>
      </w:tr>
    </w:tbl>
    <w:p>
      <w:pPr>
        <w:pStyle w:val="Heading1"/>
      </w:pPr>
      <w:r>
        <w:t>4. 코드 상세</w:t>
      </w:r>
    </w:p>
    <w:p>
      <w:pPr>
        <w:pStyle w:val="Heading2"/>
      </w:pPr>
      <w:r>
        <w:t>4.1 Step 1 — 광-뉴런 소자 모델 (01_photo_neuron.py)</w:t>
      </w:r>
    </w:p>
    <w:p>
      <w:r>
        <w:rPr>
          <w:b w:val="0"/>
          <w:i w:val="0"/>
        </w:rPr>
        <w:t>소자를 하나의 LIF 뉴런으로 모델링한 참고용 구현. 광응답을 포화형(Michaelis-Menten) + 암전류 수식으로 기술한다:  I_ph(Φ) = I_dark + R·Φ^γ/(Φ^γ + Φ_half^γ).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파라미터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의미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 (responsivity)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응답도(포화 시 최대 광전류)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Φ_half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반포화 광세기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γ (gamma)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응답 비선형성 (γ&lt;1 sub-linear, =1 포화, &gt;1 super-linear)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I_dark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암전류</w:t>
            </w:r>
          </w:p>
        </w:tc>
      </w:tr>
    </w:tbl>
    <w:p>
      <w:r>
        <w:rPr>
          <w:b w:val="0"/>
          <w:i w:val="0"/>
        </w:rPr>
        <w:t>PhotoLIF 클래스가 이 광전류를 snn.Leaky에 입력해 스파이크를 생성하고, measure_transfer()가 광세기별 발화 주파수를 측정한다. (출력: fig1 변환 곡선, fig2 막전위·래스터). 실제 학습에는 Step 2의 실측 기반 인코더를 사용한다.</w:t>
      </w:r>
    </w:p>
    <w:p>
      <w:pPr>
        <w:pStyle w:val="Heading2"/>
      </w:pPr>
      <w:r>
        <w:t>4.2 Step 2 — 측정 데이터 기반 인코더 (02_measured_encoder.py)</w:t>
      </w:r>
    </w:p>
    <w:p>
      <w:r>
        <w:rPr>
          <w:b w:val="0"/>
          <w:i w:val="0"/>
        </w:rPr>
        <w:t>실제 소자 측정 보정 곡선을 불러와 MNIST 명암을 실측 주파수로 변환하고 Poisson 스파이크열로 인코딩한다. 이 프로젝트의 핵심 모듈.</w:t>
      </w:r>
    </w:p>
    <w:p>
      <w:pPr>
        <w:ind w:left="288"/>
      </w:pPr>
      <w:r>
        <w:rPr>
          <w:rFonts w:ascii="Consolas" w:hAnsi="Consolas"/>
          <w:sz w:val="18"/>
        </w:rPr>
        <w:t>g∈[0,1] ─(운용범위)→ I_phys=g·intensity_white ─(실측 보간)→ f(g)[Hz]</w:t>
        <w:br/>
        <w:t xml:space="preserve">         ─(정규화)→ p(g)=p_target·f(g)/f_ref ─(spikegen.rate)→ Poisson 스파이크</w:t>
      </w:r>
    </w:p>
    <w:p>
      <w:r>
        <w:rPr>
          <w:b/>
          <w:i w:val="0"/>
        </w:rPr>
        <w:t>설계상 두 가지가 중요하다.</w:t>
      </w:r>
    </w:p>
    <w:p>
      <w:pPr>
        <w:pStyle w:val="ListBullet"/>
      </w:pPr>
      <w:r>
        <w:t>운용 범위(intensity_white): 흰색(g=1)이 대응할 광세기. 측정 곡선이 50 kHz로 강하게 포화하므로 전 구간(0~9.43)을 쓰면 g&gt;0.2 픽셀이 포화에 몰려 대비가 뭉개진다. 응답 구간(기본 2.0 mW/cm²)만 사용해 대비 확보.</w:t>
      </w:r>
    </w:p>
    <w:p>
      <w:pPr>
        <w:pStyle w:val="ListBullet"/>
      </w:pPr>
      <w:r>
        <w:t>auto-scale 정규화: p=p_target·f/f_ref 형태라 dt·절대주파수가 상쇄되고 상대적 명암 정보만 확률로 남는다.</w:t>
      </w:r>
    </w:p>
    <w:p>
      <w:r>
        <w:rPr>
          <w:b w:val="0"/>
          <w:i w:val="0"/>
        </w:rPr>
        <w:t>아래는 MNIST 숫자 '5'의 인코딩 예시 (원본 명암 → 측정 주파수 맵 → 스파이크 수).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nist_enco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그림. MNIST 명암 → 실측 주파수 → 스파이크 인코딩</w:t>
      </w:r>
    </w:p>
    <w:p>
      <w:pPr>
        <w:pStyle w:val="Heading2"/>
      </w:pPr>
      <w:r>
        <w:t>4.3 Step 3 — SNN 학습 (03_train.py)</w:t>
      </w:r>
    </w:p>
    <w:p>
      <w:pPr>
        <w:ind w:left="288"/>
      </w:pPr>
      <w:r>
        <w:rPr>
          <w:rFonts w:ascii="Consolas" w:hAnsi="Consolas"/>
          <w:sz w:val="18"/>
        </w:rPr>
        <w:t>spk_in (T,B,784) → FC(784→256) → LIF → FC(256→10) → LIF → spk_out (T,B,10)</w:t>
      </w:r>
    </w:p>
    <w:p>
      <w:pPr>
        <w:pStyle w:val="ListBullet"/>
      </w:pPr>
      <w:r>
        <w:t>예측 = 출력 뉴런별 총 스파이크 수가 최대인 클래스 (rate readout)</w:t>
      </w:r>
    </w:p>
    <w:p>
      <w:pPr>
        <w:pStyle w:val="ListBullet"/>
      </w:pPr>
      <w:r>
        <w:t>손실: SF.ce_count_loss (출력 스파이크 수에 대한 cross-entropy)</w:t>
      </w:r>
    </w:p>
    <w:p>
      <w:pPr>
        <w:pStyle w:val="ListBullet"/>
      </w:pPr>
      <w:r>
        <w:t>최적화: Adam(lr=1e-3), surrogate gradient = fast_sigmoid, β=0.9, num_steps=50, batch=128</w:t>
      </w:r>
    </w:p>
    <w:p>
      <w:pPr>
        <w:pStyle w:val="ListBullet"/>
      </w:pPr>
      <w:r>
        <w:t>Step 2의 MeasuredEncoder를 importlib로 재사용</w:t>
      </w:r>
    </w:p>
    <w:p>
      <w:r>
        <w:rPr>
          <w:b w:val="0"/>
          <w:i w:val="0"/>
        </w:rPr>
        <w:t>데이터는 MNIST. CPU 시간을 고려해 기본은 서브셋(train 6000 / test 1000); 전체는 CFG["n_train"]=None으로 전환. 출력: snn_mnist.pt(가중치), fig6_training.png(곡선).</w:t>
      </w:r>
    </w:p>
    <w:p>
      <w:pPr>
        <w:pStyle w:val="Heading1"/>
      </w:pPr>
      <w:r>
        <w:t>5. 측정 데이터 및 인코딩 설계</w:t>
      </w:r>
    </w:p>
    <w:p>
      <w:r>
        <w:rPr>
          <w:b w:val="0"/>
          <w:i w:val="0"/>
        </w:rPr>
        <w:t>측정 파일: C:\Claude\AI Cap\data\characteristic_curve.csv (컬럼 intensity_mW_cm2, frequency_Hz / 0~9.43 mW/cm², 0~50 kHz, 포화형).</w:t>
      </w:r>
    </w:p>
    <w:p>
      <w:r>
        <w:rPr>
          <w:b w:val="0"/>
          <w:i w:val="0"/>
        </w:rPr>
        <w:t>intensity_white = 2.0 mW/cm² 설정에서 명암별 인코딩(발화 확률 분포):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g (명암)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I [mW/cm²]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f [Hz]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 (per-step)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0.00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0.25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~2,250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~0.05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0.50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~18,100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~0.40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0.75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1.5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~31,800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~0.70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~40,800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0.90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easured_trans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그림. 좌: 소자 실측 특성 / 우: grayscale→주파수·확률 인코딩</w:t>
      </w:r>
    </w:p>
    <w:p>
      <w:pPr>
        <w:pStyle w:val="Heading1"/>
      </w:pPr>
      <w:r>
        <w:t>6. 실험 환경</w:t>
      </w:r>
    </w:p>
    <w:p>
      <w:pPr>
        <w:pStyle w:val="ListBullet"/>
      </w:pPr>
      <w:r>
        <w:t>OS: Windows 11 Pro / Python 3.10 (전용 venv)</w:t>
      </w:r>
    </w:p>
    <w:p>
      <w:pPr>
        <w:pStyle w:val="ListBullet"/>
      </w:pPr>
      <w:r>
        <w:t>주요 패키지: torch 2.5.1+cpu, snntorch 0.9.4, torchvision 0.20.1+cpu, pandas, matplotlib</w:t>
      </w:r>
    </w:p>
    <w:p>
      <w:pPr>
        <w:pStyle w:val="ListBullet"/>
      </w:pPr>
      <w:r>
        <w:t>환경 주의: 전역 Miniconda torch 2.12.0이 c10.dll 초기화 실패(WinError 1114)로 import 불가 → 전용 venv(.venv)에 검증된 CPU torch 설치로 해결</w:t>
      </w:r>
    </w:p>
    <w:p>
      <w:pPr>
        <w:pStyle w:val="ListBullet"/>
      </w:pPr>
      <w:r>
        <w:t>matplotlib 한글: Malgun Gothic 폰트 적용</w:t>
      </w:r>
    </w:p>
    <w:p>
      <w:pPr>
        <w:pStyle w:val="Heading1"/>
      </w:pPr>
      <w:r>
        <w:t>7. 학습 결과 (100 epoch)</w:t>
      </w:r>
    </w:p>
    <w:p>
      <w:r>
        <w:rPr>
          <w:b w:val="0"/>
          <w:i w:val="0"/>
        </w:rPr>
        <w:t>서브셋(train 6000 / test 1000), batch 128, lr 1e-3, num_steps 50, hidden 256 조건에서 100 에포크 학습한 결과: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epoch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loss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train acc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test acc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1.312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76.8%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70.4%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0.122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97.7%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92.4%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0.034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98.9%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93.1%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0.004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99.9%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94.6%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0.001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100.0%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94.8%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100.0%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94.7%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0.004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99.9%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95.1% (최고)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0.000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100.0%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94.6%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28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그림. 100 에포크 학습 손실(좌)·정확도(우) 곡선</w:t>
      </w:r>
    </w:p>
    <w:p>
      <w:r>
        <w:rPr>
          <w:b/>
          <w:i w:val="0"/>
        </w:rPr>
        <w:t>관찰</w:t>
      </w:r>
    </w:p>
    <w:p>
      <w:pPr>
        <w:pStyle w:val="ListBullet"/>
      </w:pPr>
      <w:r>
        <w:t>약 10 에포크 내 빠르게 수렴(test 93%), 이후 완만히 상승하여 최고 test 95.1%(epoch 60).</w:t>
      </w:r>
    </w:p>
    <w:p>
      <w:pPr>
        <w:pStyle w:val="ListBullet"/>
      </w:pPr>
      <w:r>
        <w:t>train 정확도는 ~30 에포크에 100%, 손실 0으로 포화 → 과적합. 이후 test는 94~95%에서 정체. 서브셋(6000장)만 사용한 결과로 예상된 거동.</w:t>
      </w:r>
    </w:p>
    <w:p>
      <w:pPr>
        <w:pStyle w:val="ListBullet"/>
      </w:pPr>
      <w:r>
        <w:t>epoch ~53 부근에서 손실이 일시적으로 튀고 정확도가 잠깐 하락 후 즉시 회복하는 transient (Adam 최적화 중 일시적 불안정). 학습 안정성에는 영향 없음.</w:t>
      </w:r>
    </w:p>
    <w:p>
      <w:r>
        <w:rPr>
          <w:b w:val="0"/>
          <w:i w:val="0"/>
        </w:rPr>
        <w:t>결론: 소자 실측 곡선 기반 인코딩 + SNN 학습 파이프라인이 정상 동작하며, 제한된 서브셋 조건에서 test 95% 수준 분류 성능을 달성. 성능 향상에는 전체 데이터 학습, 정규화(dropout/weight decay), early stopping(epoch 60 부근)이 필요하다.</w:t>
      </w:r>
    </w:p>
    <w:p>
      <w:pPr>
        <w:pStyle w:val="Heading1"/>
      </w:pPr>
      <w:r>
        <w:t>8. 고찰 및 향후 과제</w:t>
      </w:r>
    </w:p>
    <w:p>
      <w:pPr>
        <w:pStyle w:val="ListBullet"/>
      </w:pPr>
      <w:r>
        <w:t>인코딩 충실도: 소자 실측 변환 곡선을 인코더에 직접 반영해 실제 하드웨어 동작에 근접한 부호화 구현.</w:t>
      </w:r>
    </w:p>
    <w:p>
      <w:pPr>
        <w:pStyle w:val="ListBullet"/>
      </w:pPr>
      <w:r>
        <w:t>운용 범위(intensity_white) 선택이 명암 대비(=분류 성능)에 핵심적.</w:t>
      </w:r>
    </w:p>
    <w:p>
      <w:pPr>
        <w:pStyle w:val="ListBullet"/>
      </w:pPr>
      <w:r>
        <w:t>향후: 전체 MNIST 학습 및 GPU 가속 / 측정 곡선의 시간 응답(시정수)까지 반영한 LIF 동역학(전류 역산 모드) / 다른 데이터셋·소자별 변환 곡선 비교.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