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Phần 1 – Phân tích P1–P5</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 Sửa lỗi</w:t>
      </w:r>
      <w:bookmarkEnd w:id="1"/>
    </w:p>
    <w:p>
      <w:pPr>
        <w:spacing w:before="120" w:after="120" w:line="288" w:lineRule="auto"/>
        <w:ind w:left="0"/>
        <w:jc w:val="left"/>
      </w:pPr>
      <w:r>
        <w:rPr>
          <w:rFonts w:eastAsia="等线" w:ascii="Arial" w:cs="Arial" w:hAnsi="Arial"/>
          <w:sz w:val="22"/>
        </w:rPr>
        <w:t>P1 – Đăng nhập bằng số điện thoại</w:t>
      </w:r>
    </w:p>
    <w:p>
      <w:pPr>
        <w:spacing w:before="120" w:after="120" w:line="288" w:lineRule="auto"/>
        <w:ind w:left="0"/>
        <w:jc w:val="left"/>
      </w:pPr>
      <w:r>
        <w:rPr>
          <w:rFonts w:eastAsia="等线" w:ascii="Arial" w:cs="Arial" w:hAnsi="Arial"/>
          <w:sz w:val="22"/>
        </w:rPr>
        <w:t>Scrum Master hướng dẫn Developers thảo luận về nguyên nhân chênh lệch giữa 3 SP và 5 SP, đặc biệt là các rủi ro như xác thực OTP, gửi lại mã và xử lý lỗi. Sau đó, Developers chọn lại thẻ đồng thời và tiếp tục thảo luận nếu còn chênh lệch, cho đến khi thống nhất một giá trị thuộc thang Fibonacci; không lấy trung bình.</w:t>
      </w:r>
    </w:p>
    <w:p>
      <w:pPr>
        <w:spacing w:before="120" w:after="120" w:line="288" w:lineRule="auto"/>
        <w:ind w:left="0"/>
        <w:jc w:val="left"/>
      </w:pPr>
      <w:r>
        <w:rPr>
          <w:rFonts w:eastAsia="等线" w:ascii="Arial" w:cs="Arial" w:hAnsi="Arial"/>
          <w:sz w:val="22"/>
        </w:rPr>
        <w:t>P2 – Thanh toán bằng ví RikkeiPay</w:t>
      </w:r>
    </w:p>
    <w:p>
      <w:pPr>
        <w:spacing w:before="120" w:after="120" w:line="288" w:lineRule="auto"/>
        <w:ind w:left="0"/>
        <w:jc w:val="left"/>
      </w:pPr>
      <w:r>
        <w:rPr>
          <w:rFonts w:eastAsia="等线" w:ascii="Arial" w:cs="Arial" w:hAnsi="Arial"/>
          <w:sz w:val="22"/>
        </w:rPr>
        <w:t>Product Owner cần làm rõ phạm vi nghiệp vụ như kiểm tra số dư, xử lý thanh toán thất bại, hoàn tiền và tích hợp với RikkeiPay. Sau khi các giả định và rủi ro tích hợp được thảo luận, Developers tự chọn lại thẻ và thống nhất SP, không để Product Owner quyết định thay.</w:t>
      </w:r>
    </w:p>
    <w:p>
      <w:pPr>
        <w:spacing w:before="120" w:after="120" w:line="288" w:lineRule="auto"/>
        <w:ind w:left="0"/>
        <w:jc w:val="left"/>
      </w:pPr>
      <w:r>
        <w:rPr>
          <w:rFonts w:eastAsia="等线" w:ascii="Arial" w:cs="Arial" w:hAnsi="Arial"/>
          <w:sz w:val="22"/>
        </w:rPr>
        <w:t>P3 – Hủy chuyến trước khi tài xế nhận</w:t>
      </w:r>
    </w:p>
    <w:p>
      <w:pPr>
        <w:spacing w:before="120" w:after="120" w:line="288" w:lineRule="auto"/>
        <w:ind w:left="0"/>
        <w:jc w:val="left"/>
      </w:pPr>
      <w:r>
        <w:rPr>
          <w:rFonts w:eastAsia="等线" w:ascii="Arial" w:cs="Arial" w:hAnsi="Arial"/>
          <w:sz w:val="22"/>
        </w:rPr>
        <w:t>Không cần sửa vì Developers đã giải thích chênh lệch giữa các phiếu, chọn lại đồng thời và thống nhất 5 SP, đúng quy trình Planning Poker.</w:t>
      </w:r>
    </w:p>
    <w:p>
      <w:pPr>
        <w:spacing w:before="120" w:after="120" w:line="288" w:lineRule="auto"/>
        <w:ind w:left="0"/>
        <w:jc w:val="left"/>
      </w:pPr>
      <w:r>
        <w:rPr>
          <w:rFonts w:eastAsia="等线" w:ascii="Arial" w:cs="Arial" w:hAnsi="Arial"/>
          <w:sz w:val="22"/>
        </w:rPr>
        <w:t>P4 – Theo dõi vị trí tài xế trên bản đồ</w:t>
      </w:r>
    </w:p>
    <w:p>
      <w:pPr>
        <w:spacing w:before="120" w:after="120" w:line="288" w:lineRule="auto"/>
        <w:ind w:left="0"/>
        <w:jc w:val="left"/>
      </w:pPr>
      <w:r>
        <w:rPr>
          <w:rFonts w:eastAsia="等线" w:ascii="Arial" w:cs="Arial" w:hAnsi="Arial"/>
          <w:sz w:val="22"/>
        </w:rPr>
        <w:t>Giữ nguyên kết quả 13 SP vì Developers đã thảo luận và thống nhất qua lần chọn lại. Scrum Master yêu cầu loại bỏ ghi chú “13 SP = 52 giờ”; đội sử dụng SP để so sánh độ lớn tương đối giữa các PBI, không quy đổi cố định sang giờ.</w:t>
      </w:r>
    </w:p>
    <w:p>
      <w:pPr>
        <w:spacing w:before="120" w:after="120" w:line="288" w:lineRule="auto"/>
        <w:ind w:left="0"/>
        <w:jc w:val="left"/>
      </w:pPr>
      <w:r>
        <w:rPr>
          <w:rFonts w:eastAsia="等线" w:ascii="Arial" w:cs="Arial" w:hAnsi="Arial"/>
          <w:sz w:val="22"/>
        </w:rPr>
        <w:t>P5 – Áp mã giới thiệu bạn bè</w:t>
      </w:r>
    </w:p>
    <w:p>
      <w:pPr>
        <w:spacing w:before="120" w:after="120" w:line="288" w:lineRule="auto"/>
        <w:ind w:left="0"/>
        <w:jc w:val="left"/>
      </w:pPr>
      <w:r>
        <w:rPr>
          <w:rFonts w:eastAsia="等线" w:ascii="Arial" w:cs="Arial" w:hAnsi="Arial"/>
          <w:sz w:val="22"/>
        </w:rPr>
        <w:t>Product Owner cần làm rõ quy tắc kết hợp mã giới thiệu với mã giảm giá hoặc chương trình khuyến mãi khác, bao gồm thứ tự ưu tiên và điều kiện áp dụng. Sau khi phạm vi được xác định, Developers thảo luận các rủi ro liên quan rồi chọn lại thẻ đồng thời; nếu nghiệp vụ vẫn chưa rõ, tiếp tục làm rõ trước khi chốt SP.</w:t>
      </w:r>
    </w:p>
    <w:p>
      <w:pPr>
        <w:spacing w:before="120" w:after="120" w:line="288" w:lineRule="auto"/>
        <w:ind w:left="0"/>
        <w:jc w:val="left"/>
      </w:pPr>
      <w:r>
        <w:rPr>
          <w:rFonts w:eastAsia="等线" w:ascii="Arial" w:cs="Arial" w:hAnsi="Arial"/>
          <w:sz w:val="22"/>
        </w:rPr>
        <w:t>Kết luận: P3 đúng quy trình và giữ nguyên 5 SP; P4 giữ nguyên 13 SP nhưng phải sửa ghi chú quy đổi giờ. P1, P2 và P5 cần xử lý lại theo đúng nguyên tắc Planning Poker, bảo đảm Developers là người ước lượng và PBI đủ rõ trước khi chốt.</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2026-10-13T16:16:10Z</dcterms:created>
  <dc:creator>Apache POI</dc:creator>
</cp:coreProperties>
</file>