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526C6">
      <w:pPr>
        <w:rPr>
          <w:rFonts w:hint="default"/>
          <w:lang w:val="en-US"/>
        </w:rPr>
      </w:pPr>
      <w:r>
        <w:rPr>
          <w:rFonts w:hint="default"/>
          <w:lang w:val="en-US"/>
        </w:rPr>
        <w:t xml:space="preserve">Link Figma: </w:t>
      </w:r>
      <w:r>
        <w:rPr>
          <w:rFonts w:hint="default"/>
          <w:lang w:val="en-US"/>
        </w:rPr>
        <w:fldChar w:fldCharType="begin"/>
      </w:r>
      <w:r>
        <w:rPr>
          <w:rFonts w:hint="default"/>
          <w:lang w:val="en-US"/>
        </w:rPr>
        <w:instrText xml:space="preserve"> HYPERLINK "https://www.figma.com/design/2my3q43lgQ49lH8pVykTs8/HCM_CNTT7_NguyenVanTruong_06?node-id=0-1&amp;t=Ndbnh6bzf4ID62MK-1" </w:instrText>
      </w:r>
      <w:r>
        <w:rPr>
          <w:rFonts w:hint="default"/>
          <w:lang w:val="en-US"/>
        </w:rPr>
        <w:fldChar w:fldCharType="separate"/>
      </w:r>
      <w:r>
        <w:rPr>
          <w:rStyle w:val="4"/>
          <w:rFonts w:hint="default"/>
          <w:lang w:val="en-US"/>
        </w:rPr>
        <w:t>https://www.figma.com/design/2my3q43lgQ49lH8pVykTs8/HCM_CNTT7</w:t>
      </w:r>
      <w:bookmarkStart w:id="0" w:name="_GoBack"/>
      <w:bookmarkEnd w:id="0"/>
      <w:r>
        <w:rPr>
          <w:rStyle w:val="4"/>
          <w:rFonts w:hint="default"/>
          <w:lang w:val="en-US"/>
        </w:rPr>
        <w:t>_NguyenVanTruong_06?node-id=0-1&amp;t=Ndbnh6bzf4ID62MK-1</w:t>
      </w:r>
      <w:r>
        <w:rPr>
          <w:rFonts w:hint="default"/>
          <w:lang w:val="en-US"/>
        </w:rPr>
        <w:fldChar w:fldCharType="end"/>
      </w:r>
    </w:p>
    <w:p w14:paraId="638006F6">
      <w:pPr>
        <w:rPr>
          <w:rFonts w:hint="default"/>
          <w:lang w:val="en-US"/>
        </w:rPr>
      </w:pPr>
    </w:p>
    <w:p w14:paraId="493680F6">
      <w:pPr>
        <w:rPr>
          <w:rFonts w:hint="default"/>
          <w:lang w:val="vi-VN"/>
        </w:rPr>
      </w:pPr>
      <w:r>
        <w:rPr>
          <w:rFonts w:hint="default"/>
          <w:lang w:val="en-US"/>
        </w:rPr>
        <w:t>Ph</w:t>
      </w:r>
      <w:r>
        <w:rPr>
          <w:rFonts w:hint="default"/>
          <w:lang w:val="vi-VN"/>
        </w:rPr>
        <w:t>ân tích yêu cầu</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845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DE5FFCF">
            <w:pPr>
              <w:rPr>
                <w:rFonts w:hint="default"/>
                <w:vertAlign w:val="baseline"/>
                <w:lang w:val="vi-VN"/>
              </w:rPr>
            </w:pPr>
            <w:r>
              <w:rPr>
                <w:rFonts w:hint="default"/>
                <w:vertAlign w:val="baseline"/>
                <w:lang w:val="vi-VN"/>
              </w:rPr>
              <w:t xml:space="preserve">Mục </w:t>
            </w:r>
          </w:p>
        </w:tc>
        <w:tc>
          <w:tcPr>
            <w:tcW w:w="4261" w:type="dxa"/>
          </w:tcPr>
          <w:p w14:paraId="10DA0B32">
            <w:pPr>
              <w:rPr>
                <w:rFonts w:hint="default"/>
                <w:vertAlign w:val="baseline"/>
                <w:lang w:val="vi-VN"/>
              </w:rPr>
            </w:pPr>
            <w:r>
              <w:rPr>
                <w:rFonts w:hint="default"/>
                <w:vertAlign w:val="baseline"/>
                <w:lang w:val="vi-VN"/>
              </w:rPr>
              <w:t>Nội dung</w:t>
            </w:r>
          </w:p>
        </w:tc>
      </w:tr>
      <w:tr w14:paraId="622D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4868003">
            <w:pPr>
              <w:rPr>
                <w:rFonts w:hint="default"/>
                <w:vertAlign w:val="baseline"/>
                <w:lang w:val="vi-VN"/>
              </w:rPr>
            </w:pPr>
            <w:r>
              <w:rPr>
                <w:rFonts w:hint="default"/>
                <w:vertAlign w:val="baseline"/>
                <w:lang w:val="vi-VN"/>
              </w:rPr>
              <w:t xml:space="preserve">Actor chính - Vai Trò </w:t>
            </w:r>
          </w:p>
        </w:tc>
        <w:tc>
          <w:tcPr>
            <w:tcW w:w="4261" w:type="dxa"/>
          </w:tcPr>
          <w:p w14:paraId="7962818A">
            <w:pPr>
              <w:rPr>
                <w:rFonts w:hint="default"/>
                <w:vertAlign w:val="baseline"/>
                <w:lang w:val="vi-VN"/>
              </w:rPr>
            </w:pPr>
            <w:r>
              <w:rPr>
                <w:rFonts w:hint="default"/>
                <w:vertAlign w:val="baseline"/>
                <w:lang w:val="vi-VN"/>
              </w:rPr>
              <w:t xml:space="preserve">Actor chính: sinh viên đã đăng nhập. Vai trò: Sinh viên đã đăng nhập tương tác với hệ thống như chọn điểm thư viện, chọn ngày đến nhận, chọn một ca nhận sách, bấm “tiếp tục”, tìm và chọn các đầu sách cần mượn, nhập ghi chú, xem danh sách , bấm”Xác nhận mượn”. Các hành động trên mang vai trò thao tác mượn sách trên hệ thống. </w:t>
            </w:r>
          </w:p>
        </w:tc>
      </w:tr>
      <w:tr w14:paraId="79B8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971E49C">
            <w:pPr>
              <w:rPr>
                <w:rFonts w:hint="default"/>
                <w:vertAlign w:val="baseline"/>
                <w:lang w:val="vi-VN"/>
              </w:rPr>
            </w:pPr>
            <w:r>
              <w:rPr>
                <w:rFonts w:hint="default"/>
                <w:vertAlign w:val="baseline"/>
                <w:lang w:val="vi-VN"/>
              </w:rPr>
              <w:t>Yêu cầu chức năng(4)</w:t>
            </w:r>
          </w:p>
        </w:tc>
        <w:tc>
          <w:tcPr>
            <w:tcW w:w="4261" w:type="dxa"/>
          </w:tcPr>
          <w:p w14:paraId="30FA839F">
            <w:pPr>
              <w:numPr>
                <w:ilvl w:val="0"/>
                <w:numId w:val="1"/>
              </w:numPr>
              <w:rPr>
                <w:rFonts w:hint="default"/>
                <w:vertAlign w:val="baseline"/>
                <w:lang w:val="vi-VN"/>
              </w:rPr>
            </w:pPr>
            <w:r>
              <w:rPr>
                <w:rFonts w:hint="default"/>
                <w:vertAlign w:val="baseline"/>
                <w:lang w:val="vi-VN"/>
              </w:rPr>
              <w:t>Sinh viên chọn điểm thư viện và ngày đến nhận sách trên hệ thồng.</w:t>
            </w:r>
          </w:p>
          <w:p w14:paraId="0E14D825">
            <w:pPr>
              <w:numPr>
                <w:ilvl w:val="0"/>
                <w:numId w:val="1"/>
              </w:numPr>
              <w:rPr>
                <w:rFonts w:hint="default"/>
                <w:vertAlign w:val="baseline"/>
                <w:lang w:val="vi-VN"/>
              </w:rPr>
            </w:pPr>
            <w:r>
              <w:rPr>
                <w:rFonts w:hint="default"/>
                <w:vertAlign w:val="baseline"/>
                <w:lang w:val="vi-VN"/>
              </w:rPr>
              <w:t>Sinh viên chọn một ca nhận sách, bấm “Tiếp tục” trên hệ thống.</w:t>
            </w:r>
          </w:p>
          <w:p w14:paraId="20545D71">
            <w:pPr>
              <w:numPr>
                <w:ilvl w:val="0"/>
                <w:numId w:val="1"/>
              </w:numPr>
              <w:rPr>
                <w:rFonts w:hint="default"/>
                <w:vertAlign w:val="baseline"/>
                <w:lang w:val="vi-VN"/>
              </w:rPr>
            </w:pPr>
            <w:r>
              <w:rPr>
                <w:rFonts w:hint="default"/>
                <w:vertAlign w:val="baseline"/>
                <w:lang w:val="vi-VN"/>
              </w:rPr>
              <w:t>Sinh viên tìm và chọn  các đầu sách cần mượn, nhập ghi chú trên hệ thống.</w:t>
            </w:r>
          </w:p>
          <w:p w14:paraId="20BDA737">
            <w:pPr>
              <w:numPr>
                <w:ilvl w:val="0"/>
                <w:numId w:val="1"/>
              </w:numPr>
              <w:rPr>
                <w:rFonts w:hint="default"/>
                <w:vertAlign w:val="baseline"/>
                <w:lang w:val="vi-VN"/>
              </w:rPr>
            </w:pPr>
            <w:r>
              <w:rPr>
                <w:rFonts w:hint="default"/>
                <w:vertAlign w:val="baseline"/>
                <w:lang w:val="vi-VN"/>
              </w:rPr>
              <w:t>Sinh viên xam danh sách và tổng tiền cọc, bấm “Xác nhận mượn trên hệ thống”</w:t>
            </w:r>
          </w:p>
        </w:tc>
      </w:tr>
      <w:tr w14:paraId="4D14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65D361F">
            <w:pPr>
              <w:rPr>
                <w:rFonts w:hint="default"/>
                <w:vertAlign w:val="baseline"/>
                <w:lang w:val="vi-VN"/>
              </w:rPr>
            </w:pPr>
            <w:r>
              <w:rPr>
                <w:rFonts w:hint="default"/>
                <w:vertAlign w:val="baseline"/>
                <w:lang w:val="vi-VN"/>
              </w:rPr>
              <w:t>Yêu cầu phi chức năng(2)</w:t>
            </w:r>
          </w:p>
        </w:tc>
        <w:tc>
          <w:tcPr>
            <w:tcW w:w="4261" w:type="dxa"/>
          </w:tcPr>
          <w:p w14:paraId="5BE2DA25">
            <w:pPr>
              <w:numPr>
                <w:ilvl w:val="0"/>
                <w:numId w:val="2"/>
              </w:numPr>
              <w:rPr>
                <w:rFonts w:hint="default"/>
                <w:vertAlign w:val="baseline"/>
                <w:lang w:val="vi-VN"/>
              </w:rPr>
            </w:pPr>
            <w:r>
              <w:rPr>
                <w:rFonts w:hint="default"/>
                <w:vertAlign w:val="baseline"/>
                <w:lang w:val="vi-VN"/>
              </w:rPr>
              <w:t>Hiệu suất: Hệ thống phải chạy liên tục 24/7 để đáp ứng nhu cầu sử dụng.</w:t>
            </w:r>
          </w:p>
          <w:p w14:paraId="17B5AE12">
            <w:pPr>
              <w:numPr>
                <w:ilvl w:val="0"/>
                <w:numId w:val="2"/>
              </w:numPr>
              <w:rPr>
                <w:rFonts w:hint="default"/>
                <w:vertAlign w:val="baseline"/>
                <w:lang w:val="vi-VN"/>
              </w:rPr>
            </w:pPr>
            <w:r>
              <w:rPr>
                <w:rFonts w:hint="default"/>
                <w:vertAlign w:val="baseline"/>
                <w:lang w:val="vi-VN"/>
              </w:rPr>
              <w:t>Bảo mật: mật khẩu của người dùng phải được bcrypt, đảm bảo bảm mật thông người dùng 100%.</w:t>
            </w:r>
          </w:p>
        </w:tc>
      </w:tr>
      <w:tr w14:paraId="131C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1C1EC0F">
            <w:pPr>
              <w:rPr>
                <w:rFonts w:hint="default"/>
                <w:vertAlign w:val="baseline"/>
                <w:lang w:val="vi-VN"/>
              </w:rPr>
            </w:pPr>
            <w:r>
              <w:rPr>
                <w:rFonts w:hint="default"/>
                <w:vertAlign w:val="baseline"/>
                <w:lang w:val="vi-VN"/>
              </w:rPr>
              <w:t>BR 5 bước 5</w:t>
            </w:r>
          </w:p>
        </w:tc>
        <w:tc>
          <w:tcPr>
            <w:tcW w:w="4261" w:type="dxa"/>
          </w:tcPr>
          <w:p w14:paraId="59E27018">
            <w:pPr>
              <w:rPr>
                <w:rFonts w:hint="default"/>
                <w:vertAlign w:val="baseline"/>
                <w:lang w:val="vi-VN"/>
              </w:rPr>
            </w:pPr>
            <w:r>
              <w:rPr>
                <w:rFonts w:hint="default"/>
                <w:vertAlign w:val="baseline"/>
                <w:lang w:val="vi-VN"/>
              </w:rPr>
              <w:t>Tiền cọc tính tại thời điểm đặt cọc và yêu cầu người dùng bấm “Xác nhận mượn” nếu mượn sách.</w:t>
            </w:r>
          </w:p>
        </w:tc>
      </w:tr>
      <w:tr w14:paraId="19A4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6F43EA">
            <w:pPr>
              <w:rPr>
                <w:rFonts w:hint="default"/>
                <w:vertAlign w:val="baseline"/>
                <w:lang w:val="vi-VN"/>
              </w:rPr>
            </w:pPr>
            <w:r>
              <w:rPr>
                <w:rFonts w:hint="default"/>
                <w:vertAlign w:val="baseline"/>
                <w:lang w:val="vi-VN"/>
              </w:rPr>
              <w:t>BR 3 bước 3</w:t>
            </w:r>
          </w:p>
        </w:tc>
        <w:tc>
          <w:tcPr>
            <w:tcW w:w="4261" w:type="dxa"/>
          </w:tcPr>
          <w:p w14:paraId="7B4E1FFC">
            <w:pPr>
              <w:rPr>
                <w:rFonts w:hint="default"/>
                <w:vertAlign w:val="baseline"/>
                <w:lang w:val="vi-VN"/>
              </w:rPr>
            </w:pPr>
            <w:r>
              <w:rPr>
                <w:rFonts w:hint="default"/>
                <w:vertAlign w:val="baseline"/>
                <w:lang w:val="vi-VN"/>
              </w:rPr>
              <w:t>một phiếu mượn thuộc một sinh viên và một ca nhận. Sinh viên có nhiều phiếu mượn nhưng trong một ca chỉ được đặt một phiếu. Và sinh viên có thể chọn ca  nhận sách theo ý muốn của mình.</w:t>
            </w:r>
          </w:p>
        </w:tc>
      </w:tr>
      <w:tr w14:paraId="3F3D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48A06B0">
            <w:pPr>
              <w:rPr>
                <w:rFonts w:hint="default"/>
                <w:vertAlign w:val="baseline"/>
                <w:lang w:val="vi-VN"/>
              </w:rPr>
            </w:pPr>
            <w:r>
              <w:rPr>
                <w:rFonts w:hint="default"/>
                <w:vertAlign w:val="baseline"/>
                <w:lang w:val="vi-VN"/>
              </w:rPr>
              <w:t>Điểm chưa rõ - đặt câu hỏi</w:t>
            </w:r>
          </w:p>
        </w:tc>
        <w:tc>
          <w:tcPr>
            <w:tcW w:w="4261" w:type="dxa"/>
          </w:tcPr>
          <w:p w14:paraId="0E73E88D">
            <w:pPr>
              <w:rPr>
                <w:rFonts w:hint="default"/>
                <w:vertAlign w:val="baseline"/>
                <w:lang w:val="vi-VN"/>
              </w:rPr>
            </w:pPr>
            <w:r>
              <w:rPr>
                <w:rFonts w:hint="default"/>
                <w:vertAlign w:val="baseline"/>
                <w:lang w:val="vi-VN"/>
              </w:rPr>
              <w:t>“· BR2: Mỗi điểm thư viện có nhiều ca nhận sách; mỗi ca thuộc một điểm thư viện và nhận tối</w:t>
            </w:r>
          </w:p>
          <w:p w14:paraId="22B0EF27">
            <w:pPr>
              <w:rPr>
                <w:rFonts w:hint="default"/>
                <w:vertAlign w:val="baseline"/>
                <w:lang w:val="vi-VN"/>
              </w:rPr>
            </w:pPr>
            <w:r>
              <w:rPr>
                <w:rFonts w:hint="default"/>
                <w:vertAlign w:val="baseline"/>
                <w:lang w:val="vi-VN"/>
              </w:rPr>
              <w:t xml:space="preserve">đa một số phiếu mượn nhất định.” </w:t>
            </w:r>
          </w:p>
          <w:p w14:paraId="780D4303">
            <w:pPr>
              <w:rPr>
                <w:rFonts w:hint="default"/>
                <w:vertAlign w:val="baseline"/>
                <w:lang w:val="vi-VN"/>
              </w:rPr>
            </w:pPr>
            <w:r>
              <w:rPr>
                <w:rFonts w:hint="default"/>
                <w:vertAlign w:val="baseline"/>
                <w:lang w:val="vi-VN"/>
              </w:rPr>
              <w:t>- nhận tối đa một số phiếu nhất định là bao nhiêu phiếu ? bao nhiêu phí để người quản lý có thể biết và nhận tiếp tục?</w:t>
            </w:r>
          </w:p>
        </w:tc>
      </w:tr>
    </w:tbl>
    <w:p w14:paraId="7E02FCE7">
      <w:pPr>
        <w:rPr>
          <w:rFonts w:hint="default"/>
          <w:lang w:val="vi-VN"/>
        </w:rPr>
      </w:pPr>
    </w:p>
    <w:p w14:paraId="7A717804">
      <w:pPr>
        <w:rPr>
          <w:rFonts w:hint="default"/>
          <w:lang w:val="vi-VN"/>
        </w:rPr>
      </w:pPr>
      <w:r>
        <w:rPr>
          <w:rFonts w:hint="default"/>
          <w:lang w:val="vi-VN"/>
        </w:rPr>
        <w:t xml:space="preserve">Activity Diagram </w:t>
      </w:r>
    </w:p>
    <w:p w14:paraId="65B50D18">
      <w:pPr>
        <w:rPr>
          <w:rFonts w:hint="default"/>
          <w:lang w:val="vi-VN"/>
        </w:rPr>
      </w:pPr>
      <w:r>
        <w:rPr>
          <w:rFonts w:hint="default"/>
          <w:lang w:val="vi-VN"/>
        </w:rPr>
        <w:drawing>
          <wp:inline distT="0" distB="0" distL="114300" distR="114300">
            <wp:extent cx="5264150" cy="5932805"/>
            <wp:effectExtent l="0" t="0" r="8890" b="10795"/>
            <wp:docPr id="2" name="Picture 2"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
                    <pic:cNvPicPr>
                      <a:picLocks noChangeAspect="1"/>
                    </pic:cNvPicPr>
                  </pic:nvPicPr>
                  <pic:blipFill>
                    <a:blip r:embed="rId4"/>
                    <a:stretch>
                      <a:fillRect/>
                    </a:stretch>
                  </pic:blipFill>
                  <pic:spPr>
                    <a:xfrm>
                      <a:off x="0" y="0"/>
                      <a:ext cx="5264150" cy="5932805"/>
                    </a:xfrm>
                    <a:prstGeom prst="rect">
                      <a:avLst/>
                    </a:prstGeom>
                  </pic:spPr>
                </pic:pic>
              </a:graphicData>
            </a:graphic>
          </wp:inline>
        </w:drawing>
      </w:r>
    </w:p>
    <w:p w14:paraId="1878CD21">
      <w:pPr>
        <w:rPr>
          <w:rFonts w:hint="default"/>
          <w:lang w:val="vi-VN"/>
        </w:rPr>
      </w:pPr>
    </w:p>
    <w:p w14:paraId="64E8B509">
      <w:pPr>
        <w:rPr>
          <w:rFonts w:hint="default"/>
          <w:lang w:val="vi-VN"/>
        </w:rPr>
      </w:pPr>
      <w:r>
        <w:rPr>
          <w:rFonts w:hint="default"/>
          <w:lang w:val="vi-VN"/>
        </w:rPr>
        <w:t>Thiết kế ERD: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D4E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D8098A8">
            <w:pPr>
              <w:rPr>
                <w:rFonts w:hint="default"/>
                <w:vertAlign w:val="baseline"/>
                <w:lang w:val="vi-VN"/>
              </w:rPr>
            </w:pPr>
            <w:r>
              <w:rPr>
                <w:rFonts w:hint="default"/>
                <w:vertAlign w:val="baseline"/>
                <w:lang w:val="vi-VN"/>
              </w:rPr>
              <w:t>Thuộc tính</w:t>
            </w:r>
          </w:p>
        </w:tc>
        <w:tc>
          <w:tcPr>
            <w:tcW w:w="4261" w:type="dxa"/>
          </w:tcPr>
          <w:p w14:paraId="455BC4B7">
            <w:pPr>
              <w:rPr>
                <w:rFonts w:hint="default"/>
                <w:vertAlign w:val="baseline"/>
                <w:lang w:val="vi-VN"/>
              </w:rPr>
            </w:pPr>
            <w:r>
              <w:rPr>
                <w:rFonts w:hint="default"/>
                <w:vertAlign w:val="baseline"/>
                <w:lang w:val="vi-VN"/>
              </w:rPr>
              <w:t>Đặt ở bảng</w:t>
            </w:r>
          </w:p>
        </w:tc>
      </w:tr>
      <w:tr w14:paraId="578D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5BEC968">
            <w:pPr>
              <w:rPr>
                <w:rFonts w:hint="default"/>
                <w:vertAlign w:val="baseline"/>
                <w:lang w:val="vi-VN"/>
              </w:rPr>
            </w:pPr>
            <w:r>
              <w:rPr>
                <w:rFonts w:hint="default"/>
                <w:vertAlign w:val="baseline"/>
                <w:lang w:val="vi-VN"/>
              </w:rPr>
              <w:t xml:space="preserve">max_loans </w:t>
            </w:r>
          </w:p>
        </w:tc>
        <w:tc>
          <w:tcPr>
            <w:tcW w:w="4261" w:type="dxa"/>
          </w:tcPr>
          <w:p w14:paraId="21EDDFC4">
            <w:pPr>
              <w:rPr>
                <w:rFonts w:hint="default"/>
                <w:vertAlign w:val="baseline"/>
                <w:lang w:val="vi-VN"/>
              </w:rPr>
            </w:pPr>
            <w:r>
              <w:rPr>
                <w:rFonts w:hint="default"/>
                <w:vertAlign w:val="baseline"/>
                <w:lang w:val="vi-VN"/>
              </w:rPr>
              <w:t>PickupShift</w:t>
            </w:r>
          </w:p>
        </w:tc>
      </w:tr>
      <w:tr w14:paraId="58CF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0AA86BC">
            <w:pPr>
              <w:rPr>
                <w:rFonts w:hint="default"/>
                <w:vertAlign w:val="baseline"/>
                <w:lang w:val="vi-VN"/>
              </w:rPr>
            </w:pPr>
            <w:r>
              <w:rPr>
                <w:rFonts w:hint="default"/>
                <w:vertAlign w:val="baseline"/>
                <w:lang w:val="vi-VN"/>
              </w:rPr>
              <w:t>due_date</w:t>
            </w:r>
          </w:p>
        </w:tc>
        <w:tc>
          <w:tcPr>
            <w:tcW w:w="4261" w:type="dxa"/>
          </w:tcPr>
          <w:p w14:paraId="38A1CAA2">
            <w:pPr>
              <w:rPr>
                <w:rFonts w:hint="default"/>
                <w:vertAlign w:val="baseline"/>
                <w:lang w:val="vi-VN"/>
              </w:rPr>
            </w:pPr>
            <w:r>
              <w:rPr>
                <w:rFonts w:hint="default"/>
                <w:vertAlign w:val="baseline"/>
                <w:lang w:val="vi-VN"/>
              </w:rPr>
              <w:t>Loan</w:t>
            </w:r>
          </w:p>
        </w:tc>
      </w:tr>
      <w:tr w14:paraId="08F1F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395F01F">
            <w:pPr>
              <w:rPr>
                <w:rFonts w:hint="default"/>
                <w:vertAlign w:val="baseline"/>
                <w:lang w:val="vi-VN"/>
              </w:rPr>
            </w:pPr>
            <w:r>
              <w:rPr>
                <w:rFonts w:hint="default"/>
                <w:vertAlign w:val="baseline"/>
                <w:lang w:val="vi-VN"/>
              </w:rPr>
              <w:t>deposit_amount</w:t>
            </w:r>
          </w:p>
        </w:tc>
        <w:tc>
          <w:tcPr>
            <w:tcW w:w="4261" w:type="dxa"/>
          </w:tcPr>
          <w:p w14:paraId="0E29E516">
            <w:pPr>
              <w:rPr>
                <w:rFonts w:hint="default"/>
                <w:vertAlign w:val="baseline"/>
                <w:lang w:val="vi-VN"/>
              </w:rPr>
            </w:pPr>
            <w:r>
              <w:rPr>
                <w:rFonts w:hint="default"/>
                <w:vertAlign w:val="baseline"/>
                <w:lang w:val="vi-VN"/>
              </w:rPr>
              <w:t>Loan</w:t>
            </w:r>
          </w:p>
        </w:tc>
      </w:tr>
      <w:tr w14:paraId="4C3B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99453B8">
            <w:pPr>
              <w:rPr>
                <w:rFonts w:hint="default"/>
                <w:vertAlign w:val="baseline"/>
                <w:lang w:val="vi-VN"/>
              </w:rPr>
            </w:pPr>
            <w:r>
              <w:rPr>
                <w:rFonts w:hint="default"/>
                <w:vertAlign w:val="baseline"/>
                <w:lang w:val="vi-VN"/>
              </w:rPr>
              <w:t>Thuộc tính không nên lưu - lý do</w:t>
            </w:r>
          </w:p>
          <w:p w14:paraId="34C32AFE">
            <w:pPr>
              <w:rPr>
                <w:rFonts w:hint="default"/>
                <w:vertAlign w:val="baseline"/>
                <w:lang w:val="vi-VN"/>
              </w:rPr>
            </w:pPr>
          </w:p>
        </w:tc>
        <w:tc>
          <w:tcPr>
            <w:tcW w:w="4261" w:type="dxa"/>
          </w:tcPr>
          <w:p w14:paraId="5A0857C2">
            <w:pPr>
              <w:rPr>
                <w:rFonts w:hint="default"/>
                <w:vertAlign w:val="baseline"/>
                <w:lang w:val="vi-VN"/>
              </w:rPr>
            </w:pPr>
            <w:r>
              <w:rPr>
                <w:rFonts w:hint="default"/>
                <w:vertAlign w:val="baseline"/>
                <w:lang w:val="vi-VN"/>
              </w:rPr>
              <w:t>deposit_amount - lý do tiền cọc sẽ tính theo thời gian mượn nên không cần lưa thuộc tính này lưu thuộc tính này.</w:t>
            </w:r>
          </w:p>
        </w:tc>
      </w:tr>
    </w:tbl>
    <w:p w14:paraId="24421BBF">
      <w:pPr>
        <w:rPr>
          <w:rFonts w:hint="default"/>
          <w:lang w:val="vi-VN"/>
        </w:rPr>
      </w:pPr>
    </w:p>
    <w:p w14:paraId="608C8AA8">
      <w:pPr>
        <w:rPr>
          <w:rFonts w:hint="default"/>
          <w:lang w:val="vi-VN"/>
        </w:rPr>
      </w:pPr>
      <w:r>
        <w:rPr>
          <w:rFonts w:hint="default"/>
          <w:lang w:val="vi-VN"/>
        </w:rPr>
        <w:t>UI/UX trên figma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F9D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E843F61">
            <w:pPr>
              <w:rPr>
                <w:rFonts w:hint="default"/>
                <w:vertAlign w:val="baseline"/>
                <w:lang w:val="vi-VN"/>
              </w:rPr>
            </w:pPr>
            <w:r>
              <w:rPr>
                <w:rFonts w:hint="default"/>
                <w:vertAlign w:val="baseline"/>
                <w:lang w:val="vi-VN"/>
              </w:rPr>
              <w:t>#</w:t>
            </w:r>
          </w:p>
        </w:tc>
        <w:tc>
          <w:tcPr>
            <w:tcW w:w="2130" w:type="dxa"/>
          </w:tcPr>
          <w:p w14:paraId="60D51BFA">
            <w:pPr>
              <w:rPr>
                <w:rFonts w:hint="default"/>
                <w:vertAlign w:val="baseline"/>
                <w:lang w:val="vi-VN"/>
              </w:rPr>
            </w:pPr>
            <w:r>
              <w:rPr>
                <w:rFonts w:hint="default"/>
                <w:vertAlign w:val="baseline"/>
                <w:lang w:val="vi-VN"/>
              </w:rPr>
              <w:t>Lỗi</w:t>
            </w:r>
          </w:p>
        </w:tc>
        <w:tc>
          <w:tcPr>
            <w:tcW w:w="2131" w:type="dxa"/>
          </w:tcPr>
          <w:p w14:paraId="7CB9ADD4">
            <w:pPr>
              <w:rPr>
                <w:rFonts w:hint="default"/>
                <w:vertAlign w:val="baseline"/>
                <w:lang w:val="vi-VN"/>
              </w:rPr>
            </w:pPr>
            <w:r>
              <w:rPr>
                <w:rFonts w:hint="default"/>
                <w:vertAlign w:val="baseline"/>
                <w:lang w:val="vi-VN"/>
              </w:rPr>
              <w:t>Nguyên tắc vi phạm</w:t>
            </w:r>
          </w:p>
        </w:tc>
        <w:tc>
          <w:tcPr>
            <w:tcW w:w="2131" w:type="dxa"/>
          </w:tcPr>
          <w:p w14:paraId="22669687">
            <w:pPr>
              <w:rPr>
                <w:rFonts w:hint="default"/>
                <w:vertAlign w:val="baseline"/>
                <w:lang w:val="vi-VN"/>
              </w:rPr>
            </w:pPr>
            <w:r>
              <w:rPr>
                <w:rFonts w:hint="default"/>
                <w:vertAlign w:val="baseline"/>
                <w:lang w:val="vi-VN"/>
              </w:rPr>
              <w:t>Cách sửa</w:t>
            </w:r>
          </w:p>
        </w:tc>
      </w:tr>
      <w:tr w14:paraId="50FA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44FA369">
            <w:pPr>
              <w:rPr>
                <w:rFonts w:hint="default"/>
                <w:vertAlign w:val="baseline"/>
                <w:lang w:val="vi-VN"/>
              </w:rPr>
            </w:pPr>
            <w:r>
              <w:rPr>
                <w:rFonts w:hint="default"/>
                <w:vertAlign w:val="baseline"/>
                <w:lang w:val="vi-VN"/>
              </w:rPr>
              <w:t>1</w:t>
            </w:r>
          </w:p>
        </w:tc>
        <w:tc>
          <w:tcPr>
            <w:tcW w:w="2130" w:type="dxa"/>
          </w:tcPr>
          <w:p w14:paraId="4A031CB7">
            <w:pPr>
              <w:rPr>
                <w:rFonts w:hint="default"/>
                <w:vertAlign w:val="baseline"/>
                <w:lang w:val="vi-VN"/>
              </w:rPr>
            </w:pPr>
            <w:r>
              <w:rPr>
                <w:rFonts w:hint="default"/>
                <w:vertAlign w:val="baseline"/>
                <w:lang w:val="vi-VN"/>
              </w:rPr>
              <w:t>Nút next không có màu</w:t>
            </w:r>
          </w:p>
        </w:tc>
        <w:tc>
          <w:tcPr>
            <w:tcW w:w="2131" w:type="dxa"/>
          </w:tcPr>
          <w:p w14:paraId="3F72551A">
            <w:pPr>
              <w:rPr>
                <w:rFonts w:hint="default"/>
                <w:vertAlign w:val="baseline"/>
                <w:lang w:val="vi-VN"/>
              </w:rPr>
            </w:pPr>
            <w:r>
              <w:rPr>
                <w:rFonts w:hint="default"/>
                <w:vertAlign w:val="baseline"/>
                <w:lang w:val="vi-VN"/>
              </w:rPr>
              <w:t>UI/UX</w:t>
            </w:r>
          </w:p>
        </w:tc>
        <w:tc>
          <w:tcPr>
            <w:tcW w:w="2131" w:type="dxa"/>
          </w:tcPr>
          <w:p w14:paraId="781752F3">
            <w:pPr>
              <w:rPr>
                <w:rFonts w:hint="default"/>
                <w:vertAlign w:val="baseline"/>
                <w:lang w:val="vi-VN"/>
              </w:rPr>
            </w:pPr>
            <w:r>
              <w:rPr>
                <w:rFonts w:hint="default"/>
                <w:vertAlign w:val="baseline"/>
                <w:lang w:val="vi-VN"/>
              </w:rPr>
              <w:t>Sửa sang có màu xanh để người dùng có thể nhận biết</w:t>
            </w:r>
          </w:p>
        </w:tc>
      </w:tr>
      <w:tr w14:paraId="5896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F0FAA6E">
            <w:pPr>
              <w:rPr>
                <w:rFonts w:hint="default"/>
                <w:vertAlign w:val="baseline"/>
                <w:lang w:val="vi-VN"/>
              </w:rPr>
            </w:pPr>
            <w:r>
              <w:rPr>
                <w:rFonts w:hint="default"/>
                <w:vertAlign w:val="baseline"/>
                <w:lang w:val="vi-VN"/>
              </w:rPr>
              <w:t>2</w:t>
            </w:r>
          </w:p>
        </w:tc>
        <w:tc>
          <w:tcPr>
            <w:tcW w:w="2130" w:type="dxa"/>
          </w:tcPr>
          <w:p w14:paraId="222BB199">
            <w:pPr>
              <w:rPr>
                <w:rFonts w:hint="default"/>
                <w:vertAlign w:val="baseline"/>
                <w:lang w:val="vi-VN"/>
              </w:rPr>
            </w:pPr>
            <w:r>
              <w:rPr>
                <w:rFonts w:hint="default"/>
                <w:vertAlign w:val="baseline"/>
                <w:lang w:val="vi-VN"/>
              </w:rPr>
              <w:t>Ở ô ngày đến nhận thời gian ghi trên ngày phải tương thích với thời gian trên icon</w:t>
            </w:r>
          </w:p>
        </w:tc>
        <w:tc>
          <w:tcPr>
            <w:tcW w:w="2131" w:type="dxa"/>
          </w:tcPr>
          <w:p w14:paraId="03FE5A12">
            <w:pPr>
              <w:rPr>
                <w:rFonts w:hint="default"/>
                <w:vertAlign w:val="baseline"/>
                <w:lang w:val="vi-VN"/>
              </w:rPr>
            </w:pPr>
            <w:r>
              <w:rPr>
                <w:rFonts w:hint="default"/>
                <w:vertAlign w:val="baseline"/>
                <w:lang w:val="vi-VN"/>
              </w:rPr>
              <w:t>UI/UX</w:t>
            </w:r>
          </w:p>
        </w:tc>
        <w:tc>
          <w:tcPr>
            <w:tcW w:w="2131" w:type="dxa"/>
          </w:tcPr>
          <w:p w14:paraId="378355EA">
            <w:pPr>
              <w:rPr>
                <w:rFonts w:hint="default"/>
                <w:vertAlign w:val="baseline"/>
                <w:lang w:val="vi-VN"/>
              </w:rPr>
            </w:pPr>
            <w:r>
              <w:rPr>
                <w:rFonts w:hint="default"/>
                <w:vertAlign w:val="baseline"/>
                <w:lang w:val="vi-VN"/>
              </w:rPr>
              <w:t>Sửa lại với mỗi ngày, tháng, năm thể để icon tương ứng(Phần icon em xin phép không sửa tại em đang thi không truy cập các web icon)</w:t>
            </w:r>
          </w:p>
        </w:tc>
      </w:tr>
      <w:tr w14:paraId="39C5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CD31CDD">
            <w:pPr>
              <w:rPr>
                <w:rFonts w:hint="default"/>
                <w:vertAlign w:val="baseline"/>
                <w:lang w:val="vi-VN"/>
              </w:rPr>
            </w:pPr>
            <w:r>
              <w:rPr>
                <w:rFonts w:hint="default"/>
                <w:vertAlign w:val="baseline"/>
                <w:lang w:val="vi-VN"/>
              </w:rPr>
              <w:t>3</w:t>
            </w:r>
          </w:p>
        </w:tc>
        <w:tc>
          <w:tcPr>
            <w:tcW w:w="2130" w:type="dxa"/>
          </w:tcPr>
          <w:p w14:paraId="1E304104">
            <w:pPr>
              <w:rPr>
                <w:rFonts w:hint="default"/>
                <w:vertAlign w:val="baseline"/>
                <w:lang w:val="vi-VN"/>
              </w:rPr>
            </w:pPr>
            <w:r>
              <w:rPr>
                <w:rFonts w:hint="default"/>
                <w:vertAlign w:val="baseline"/>
                <w:lang w:val="vi-VN"/>
              </w:rPr>
              <w:t>Nút cancel quá to, khiến người dùng không có tâm lý muốn mượn. Dễ khiến người dùng bấm cancel</w:t>
            </w:r>
          </w:p>
        </w:tc>
        <w:tc>
          <w:tcPr>
            <w:tcW w:w="2131" w:type="dxa"/>
          </w:tcPr>
          <w:p w14:paraId="5DB55771">
            <w:pPr>
              <w:rPr>
                <w:rFonts w:hint="default"/>
                <w:vertAlign w:val="baseline"/>
                <w:lang w:val="vi-VN"/>
              </w:rPr>
            </w:pPr>
            <w:r>
              <w:rPr>
                <w:rFonts w:hint="default"/>
                <w:vertAlign w:val="baseline"/>
                <w:lang w:val="vi-VN"/>
              </w:rPr>
              <w:t>UI/UX</w:t>
            </w:r>
          </w:p>
        </w:tc>
        <w:tc>
          <w:tcPr>
            <w:tcW w:w="2131" w:type="dxa"/>
          </w:tcPr>
          <w:p w14:paraId="22CE980F">
            <w:pPr>
              <w:rPr>
                <w:rFonts w:hint="default"/>
                <w:vertAlign w:val="baseline"/>
                <w:lang w:val="vi-VN"/>
              </w:rPr>
            </w:pPr>
            <w:r>
              <w:rPr>
                <w:rFonts w:hint="default"/>
                <w:vertAlign w:val="baseline"/>
                <w:lang w:val="vi-VN"/>
              </w:rPr>
              <w:t xml:space="preserve">Sửa nút cancel nhỏ lại phù hợp với thị giác người dùng </w:t>
            </w:r>
          </w:p>
        </w:tc>
      </w:tr>
      <w:tr w14:paraId="37C3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D652916">
            <w:pPr>
              <w:rPr>
                <w:rFonts w:hint="default"/>
                <w:vertAlign w:val="baseline"/>
                <w:lang w:val="vi-VN"/>
              </w:rPr>
            </w:pPr>
            <w:r>
              <w:rPr>
                <w:rFonts w:hint="default"/>
                <w:vertAlign w:val="baseline"/>
                <w:lang w:val="vi-VN"/>
              </w:rPr>
              <w:t>4</w:t>
            </w:r>
          </w:p>
        </w:tc>
        <w:tc>
          <w:tcPr>
            <w:tcW w:w="2130" w:type="dxa"/>
          </w:tcPr>
          <w:p w14:paraId="585899D6">
            <w:pPr>
              <w:rPr>
                <w:rFonts w:hint="default"/>
                <w:vertAlign w:val="baseline"/>
                <w:lang w:val="vi-VN"/>
              </w:rPr>
            </w:pPr>
            <w:r>
              <w:rPr>
                <w:rFonts w:hint="default"/>
                <w:vertAlign w:val="baseline"/>
                <w:lang w:val="vi-VN"/>
              </w:rPr>
              <w:t>Ở phần header(Đặt mượn sách ở phần đầu trang) không được bắt mắt người xem, Dòng tiêu đề không nằm chính giữa. Dễ khiến người dùng e ngại khi dùng hệ thống</w:t>
            </w:r>
          </w:p>
        </w:tc>
        <w:tc>
          <w:tcPr>
            <w:tcW w:w="2131" w:type="dxa"/>
          </w:tcPr>
          <w:p w14:paraId="13F3CC3F">
            <w:pPr>
              <w:rPr>
                <w:rFonts w:hint="default"/>
                <w:vertAlign w:val="baseline"/>
                <w:lang w:val="vi-VN"/>
              </w:rPr>
            </w:pPr>
            <w:r>
              <w:rPr>
                <w:rFonts w:hint="default"/>
                <w:vertAlign w:val="baseline"/>
                <w:lang w:val="vi-VN"/>
              </w:rPr>
              <w:t>UI/UX</w:t>
            </w:r>
          </w:p>
        </w:tc>
        <w:tc>
          <w:tcPr>
            <w:tcW w:w="2131" w:type="dxa"/>
          </w:tcPr>
          <w:p w14:paraId="573483D5">
            <w:pPr>
              <w:rPr>
                <w:rFonts w:hint="default"/>
                <w:vertAlign w:val="baseline"/>
                <w:lang w:val="vi-VN"/>
              </w:rPr>
            </w:pPr>
            <w:r>
              <w:rPr>
                <w:rFonts w:hint="default"/>
                <w:vertAlign w:val="baseline"/>
                <w:lang w:val="vi-VN"/>
              </w:rPr>
              <w:t xml:space="preserve">Sửa dòng tiêu đề ở chính giữa </w:t>
            </w:r>
          </w:p>
        </w:tc>
      </w:tr>
    </w:tbl>
    <w:p w14:paraId="004A901D">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A7CBE9"/>
    <w:multiLevelType w:val="singleLevel"/>
    <w:tmpl w:val="5DA7CBE9"/>
    <w:lvl w:ilvl="0" w:tentative="0">
      <w:start w:val="1"/>
      <w:numFmt w:val="decimal"/>
      <w:suff w:val="space"/>
      <w:lvlText w:val="%1."/>
      <w:lvlJc w:val="left"/>
    </w:lvl>
  </w:abstractNum>
  <w:abstractNum w:abstractNumId="1">
    <w:nsid w:val="6539556A"/>
    <w:multiLevelType w:val="singleLevel"/>
    <w:tmpl w:val="6539556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A5DE9"/>
    <w:rsid w:val="5C4A5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uiPriority w:val="0"/>
    <w:rPr>
      <w:color w:val="800080"/>
      <w:u w:val="single"/>
    </w:rPr>
  </w:style>
  <w:style w:type="character" w:styleId="5">
    <w:name w:val="Hyperlink"/>
    <w:basedOn w:val="2"/>
    <w:uiPriority w:val="0"/>
    <w:rPr>
      <w:color w:val="0000FF"/>
      <w:u w:val="single"/>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2026-10-02T00:32:00Z</dcterms:created>
  <dc:creator>26. Nguyễn Vân Trường</dc:creator>
  <cp:lastModifiedBy>26. Nguyễn Vân Trường</cp:lastModifiedBy>
  <dcterms:modified xsi:type="dcterms:W3CDTF">2026-10-02T01:56:21Z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E908958CF2644CCCA5445EB1CA2309EE_11</vt:lpwstr>
  </property>
  <property fmtid="{D5CDD505-2E9C-101B-9397-08002B2CF9AE}" pid="4" name="KSOTemplateDocerSaveRecord">
    <vt:lpwstr>eyJoZGlkIjoiNDZkMmFhMWI2OWRkYWZmZGExZTZiMWMyODA3ZDJmNjgiLCJ1c2VySWQiOiIxMzkyMDkzNzUxMjg2In0=</vt:lpwstr>
  </property>
</Properties>
</file>