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3AE" w14:textId="77777777" w:rsidR="00032A93" w:rsidRPr="00F128DB" w:rsidRDefault="00032A93">
      <w:pPr>
        <w:pStyle w:val="5"/>
        <w:rPr>
          <w:rFonts w:ascii="바탕체" w:eastAsia="바탕체" w:hAnsi="바탕체"/>
        </w:rPr>
      </w:pPr>
      <w:r w:rsidRPr="00F128DB">
        <w:rPr>
          <w:rFonts w:ascii="바탕체" w:eastAsia="바탕체" w:hAnsi="바탕체" w:hint="eastAsia"/>
        </w:rPr>
        <w:t>Project Document</w:t>
      </w:r>
    </w:p>
    <w:p w14:paraId="4DC9EBF6" w14:textId="4CADFC75" w:rsidR="00032A93" w:rsidRPr="00F128DB" w:rsidRDefault="00F128DB">
      <w:pPr>
        <w:pStyle w:val="a8"/>
        <w:spacing w:before="1800" w:after="180"/>
        <w:ind w:right="60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F53AAE" wp14:editId="20D9196D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0" t="0" r="0" b="0"/>
                <wp:wrapNone/>
                <wp:docPr id="155447791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133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" strokecolor="#ddd">
                <o:lock v:ext="edit" shapetype="f"/>
                <w10:wrap anchory="page"/>
              </v:line>
            </w:pict>
          </mc:Fallback>
        </mc:AlternateContent>
      </w:r>
    </w:p>
    <w:p w14:paraId="566E2D95" w14:textId="0499DBA1" w:rsidR="00032A93" w:rsidRPr="00F128DB" w:rsidRDefault="00FF7E46" w:rsidP="00711799">
      <w:pPr>
        <w:pStyle w:val="a9"/>
        <w:spacing w:afterLines="0" w:after="240"/>
        <w:rPr>
          <w:rFonts w:ascii="바탕체" w:eastAsia="바탕체" w:hAnsi="바탕체"/>
          <w:spacing w:val="0"/>
        </w:rPr>
      </w:pPr>
      <w:r w:rsidRPr="00F128DB">
        <w:rPr>
          <w:rFonts w:ascii="바탕체" w:eastAsia="바탕체" w:hAnsi="바탕체" w:hint="eastAsia"/>
          <w:spacing w:val="0"/>
        </w:rPr>
        <w:t xml:space="preserve">문제점 </w:t>
      </w:r>
      <w:r w:rsidR="00FB0170">
        <w:rPr>
          <w:rFonts w:ascii="바탕체" w:eastAsia="바탕체" w:hAnsi="바탕체" w:hint="eastAsia"/>
          <w:spacing w:val="0"/>
        </w:rPr>
        <w:t>개요서</w:t>
      </w:r>
    </w:p>
    <w:p w14:paraId="5BD79893" w14:textId="15ED7E9C" w:rsidR="006D5CF6" w:rsidRPr="00F128DB" w:rsidRDefault="006D5CF6" w:rsidP="006D5CF6">
      <w:pPr>
        <w:rPr>
          <w:rFonts w:ascii="바탕체" w:eastAsia="바탕체" w:hAnsi="바탕체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5"/>
        <w:gridCol w:w="7119"/>
      </w:tblGrid>
      <w:tr w:rsidR="0017605B" w:rsidRPr="00F128DB" w14:paraId="684A3E18" w14:textId="77777777" w:rsidTr="00995866">
        <w:trPr>
          <w:trHeight w:val="1044"/>
        </w:trPr>
        <w:tc>
          <w:tcPr>
            <w:tcW w:w="1384" w:type="dxa"/>
            <w:vAlign w:val="center"/>
          </w:tcPr>
          <w:p w14:paraId="79052B5F" w14:textId="77777777" w:rsidR="0017605B" w:rsidRPr="00F128DB" w:rsidRDefault="0017605B" w:rsidP="00995866">
            <w:pPr>
              <w:rPr>
                <w:rFonts w:ascii="바탕체" w:eastAsia="바탕체" w:hAnsi="바탕체"/>
                <w:sz w:val="24"/>
              </w:rPr>
            </w:pPr>
            <w:r w:rsidRPr="00F128DB">
              <w:rPr>
                <w:rFonts w:ascii="바탕체" w:eastAsia="바탕체" w:hAnsi="바탕체" w:hint="eastAsia"/>
                <w:sz w:val="24"/>
              </w:rPr>
              <w:t>P</w:t>
            </w:r>
            <w:r w:rsidRPr="00F128DB"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vAlign w:val="center"/>
          </w:tcPr>
          <w:p w14:paraId="565DD1E6" w14:textId="5D96D217" w:rsidR="0017605B" w:rsidRPr="00F128DB" w:rsidRDefault="00E82796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거대 무선 채널 모델 기반</w:t>
            </w:r>
            <w:r w:rsidR="00AF636D">
              <w:rPr>
                <w:rFonts w:ascii="바탕체" w:eastAsia="바탕체" w:hAnsi="바탕체" w:hint="eastAsia"/>
                <w:sz w:val="24"/>
              </w:rPr>
              <w:t xml:space="preserve"> 시간에 따른</w:t>
            </w:r>
            <w:r>
              <w:rPr>
                <w:rFonts w:ascii="바탕체" w:eastAsia="바탕체" w:hAnsi="바탕체" w:hint="eastAsia"/>
                <w:sz w:val="24"/>
              </w:rPr>
              <w:t xml:space="preserve"> 미래 채널 예측 및 통신 환경 분류 연구</w:t>
            </w:r>
          </w:p>
        </w:tc>
      </w:tr>
    </w:tbl>
    <w:p w14:paraId="033CFAE2" w14:textId="77777777" w:rsidR="006D5CF6" w:rsidRPr="00F128DB" w:rsidRDefault="006D5CF6" w:rsidP="006D5CF6">
      <w:pPr>
        <w:rPr>
          <w:rFonts w:ascii="바탕체" w:eastAsia="바탕체" w:hAnsi="바탕체"/>
        </w:rPr>
      </w:pPr>
    </w:p>
    <w:p w14:paraId="5571739C" w14:textId="77777777" w:rsidR="00E11E5B" w:rsidRPr="00F128DB" w:rsidRDefault="00E11E5B" w:rsidP="006D5CF6">
      <w:pPr>
        <w:rPr>
          <w:rFonts w:ascii="바탕체" w:eastAsia="바탕체" w:hAnsi="바탕체"/>
        </w:rPr>
      </w:pPr>
    </w:p>
    <w:p w14:paraId="7C6D1AC3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0A89BB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F69512E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665C2BEC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790DFCB5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28A4B540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1CA17B7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50FC9B8D" w14:textId="77777777" w:rsidR="00FA52A8" w:rsidRPr="00F128DB" w:rsidRDefault="00FA52A8" w:rsidP="006D5CF6">
      <w:pPr>
        <w:rPr>
          <w:rFonts w:ascii="바탕체" w:eastAsia="바탕체" w:hAnsi="바탕체"/>
        </w:rPr>
      </w:pPr>
    </w:p>
    <w:p w14:paraId="05E8426C" w14:textId="485FCE01" w:rsidR="00FA52A8" w:rsidRPr="00F128DB" w:rsidRDefault="00AF636D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03</w:t>
      </w:r>
      <w:r w:rsidR="00FA52A8" w:rsidRPr="00F128DB">
        <w:rPr>
          <w:rFonts w:ascii="바탕체" w:eastAsia="바탕체" w:hAnsi="바탕체" w:hint="eastAsia"/>
        </w:rPr>
        <w:t xml:space="preserve"> 조</w:t>
      </w:r>
    </w:p>
    <w:p w14:paraId="3A48E6AD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9C65297" w14:textId="781C5412" w:rsidR="00FA52A8" w:rsidRPr="00F128DB" w:rsidRDefault="00E8279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202002541 이호윤</w:t>
      </w:r>
    </w:p>
    <w:p w14:paraId="7EA5C2D9" w14:textId="77777777" w:rsidR="00E82796" w:rsidRDefault="00E82796" w:rsidP="00FA52A8">
      <w:pPr>
        <w:ind w:firstLineChars="1984" w:firstLine="3968"/>
        <w:rPr>
          <w:rFonts w:ascii="바탕체" w:eastAsia="바탕체" w:hAnsi="바탕체"/>
        </w:rPr>
      </w:pPr>
      <w:r w:rsidRPr="00E82796">
        <w:rPr>
          <w:rFonts w:ascii="바탕체" w:eastAsia="바탕체" w:hAnsi="바탕체" w:hint="eastAsia"/>
        </w:rPr>
        <w:t>202202469 김가현</w:t>
      </w:r>
    </w:p>
    <w:p w14:paraId="79ED9D5B" w14:textId="77777777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BBAB40E" w14:textId="48A25E0E" w:rsidR="00FA52A8" w:rsidRPr="00F128DB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F128D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F128DB">
        <w:rPr>
          <w:rFonts w:ascii="바탕체" w:eastAsia="바탕체" w:hAnsi="바탕체" w:hint="eastAsia"/>
        </w:rPr>
        <w:t>지도교수:</w:t>
      </w:r>
      <w:r w:rsidRPr="00F128DB">
        <w:rPr>
          <w:rFonts w:ascii="바탕체" w:eastAsia="바탕체" w:hAnsi="바탕체"/>
        </w:rPr>
        <w:t xml:space="preserve"> </w:t>
      </w:r>
      <w:r w:rsidR="00E82796">
        <w:rPr>
          <w:rFonts w:ascii="바탕체" w:eastAsia="바탕체" w:hAnsi="바탕체" w:hint="eastAsia"/>
        </w:rPr>
        <w:t>양희철</w:t>
      </w:r>
      <w:r w:rsidRPr="00F128DB">
        <w:rPr>
          <w:rFonts w:ascii="바탕체" w:eastAsia="바탕체" w:hAnsi="바탕체" w:hint="eastAsia"/>
        </w:rPr>
        <w:t xml:space="preserve"> 교수님</w:t>
      </w:r>
      <w:r w:rsidR="00995866" w:rsidRPr="00F128DB">
        <w:rPr>
          <w:rFonts w:ascii="바탕체" w:eastAsia="바탕체" w:hAnsi="바탕체" w:hint="eastAsia"/>
        </w:rPr>
        <w:t xml:space="preserve"> </w:t>
      </w:r>
      <w:r w:rsidR="00995866" w:rsidRPr="00F128DB">
        <w:rPr>
          <w:rFonts w:ascii="바탕체" w:eastAsia="바탕체" w:hAnsi="바탕체"/>
        </w:rPr>
        <w:t>(</w:t>
      </w:r>
      <w:r w:rsidR="00995866" w:rsidRPr="00F128DB">
        <w:rPr>
          <w:rFonts w:ascii="바탕체" w:eastAsia="바탕체" w:hAnsi="바탕체" w:hint="eastAsia"/>
        </w:rPr>
        <w:t>서명)</w:t>
      </w:r>
    </w:p>
    <w:p w14:paraId="349A4AA3" w14:textId="77777777" w:rsidR="00032A93" w:rsidRPr="00F128DB" w:rsidRDefault="00F106F6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="00032A93" w:rsidRPr="00F128DB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F128DB" w14:paraId="48A79DC2" w14:textId="77777777">
        <w:tc>
          <w:tcPr>
            <w:tcW w:w="645" w:type="dxa"/>
            <w:shd w:val="clear" w:color="auto" w:fill="B3B3B3"/>
          </w:tcPr>
          <w:p w14:paraId="1E2E28FB" w14:textId="77777777" w:rsidR="00032A93" w:rsidRPr="00F128DB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BE6EFE2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58DB4FA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7864A8AB" w14:textId="77777777" w:rsidR="00032A93" w:rsidRPr="00F128DB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F128DB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F128DB" w14:paraId="5B46E409" w14:textId="77777777">
        <w:tc>
          <w:tcPr>
            <w:tcW w:w="645" w:type="dxa"/>
          </w:tcPr>
          <w:p w14:paraId="615BFC0F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0E1AA76" w14:textId="736E7CB9" w:rsidR="00032A93" w:rsidRPr="00F128DB" w:rsidRDefault="00995866">
            <w:pPr>
              <w:rPr>
                <w:rFonts w:ascii="바탕체" w:eastAsia="바탕체" w:hAnsi="바탕체" w:hint="eastAsia"/>
                <w:spacing w:val="-20"/>
              </w:rPr>
            </w:pPr>
            <w:r w:rsidRPr="00F128DB">
              <w:rPr>
                <w:rFonts w:ascii="바탕체" w:eastAsia="바탕체" w:hAnsi="바탕체" w:hint="eastAsia"/>
                <w:spacing w:val="-20"/>
              </w:rPr>
              <w:t>20</w:t>
            </w:r>
            <w:r w:rsidRPr="00F128DB">
              <w:rPr>
                <w:rFonts w:ascii="바탕체" w:eastAsia="바탕체" w:hAnsi="바탕체"/>
                <w:spacing w:val="-20"/>
              </w:rPr>
              <w:t>2</w:t>
            </w:r>
            <w:r w:rsidR="00E82796">
              <w:rPr>
                <w:rFonts w:ascii="바탕체" w:eastAsia="바탕체" w:hAnsi="바탕체" w:hint="eastAsia"/>
                <w:spacing w:val="-20"/>
              </w:rPr>
              <w:t>5</w:t>
            </w:r>
            <w:r w:rsidRPr="00F128DB">
              <w:rPr>
                <w:rFonts w:ascii="바탕체" w:eastAsia="바탕체" w:hAnsi="바탕체" w:hint="eastAsia"/>
                <w:spacing w:val="-20"/>
              </w:rPr>
              <w:t>/0</w:t>
            </w:r>
            <w:r w:rsidRPr="00F128DB">
              <w:rPr>
                <w:rFonts w:ascii="바탕체" w:eastAsia="바탕체" w:hAnsi="바탕체"/>
                <w:spacing w:val="-20"/>
              </w:rPr>
              <w:t>3</w:t>
            </w:r>
            <w:r w:rsidR="001156B5" w:rsidRPr="00F128DB">
              <w:rPr>
                <w:rFonts w:ascii="바탕체" w:eastAsia="바탕체" w:hAnsi="바탕체" w:hint="eastAsia"/>
                <w:spacing w:val="-20"/>
              </w:rPr>
              <w:t>/</w:t>
            </w:r>
            <w:r w:rsidR="00933DB4">
              <w:rPr>
                <w:rFonts w:ascii="바탕체" w:eastAsia="바탕체" w:hAnsi="바탕체" w:hint="eastAsia"/>
                <w:spacing w:val="-20"/>
              </w:rPr>
              <w:t>21</w:t>
            </w:r>
          </w:p>
        </w:tc>
        <w:tc>
          <w:tcPr>
            <w:tcW w:w="5400" w:type="dxa"/>
          </w:tcPr>
          <w:p w14:paraId="0C5530A2" w14:textId="615B8E84" w:rsidR="00032A93" w:rsidRPr="00F128DB" w:rsidRDefault="00933DB4">
            <w:pPr>
              <w:rPr>
                <w:rFonts w:ascii="바탕체" w:eastAsia="바탕체" w:hAnsi="바탕체" w:hint="eastAsia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Survey paper 논문 수정</w:t>
            </w:r>
          </w:p>
        </w:tc>
        <w:tc>
          <w:tcPr>
            <w:tcW w:w="1223" w:type="dxa"/>
          </w:tcPr>
          <w:p w14:paraId="3B37806F" w14:textId="28AC0E5E" w:rsidR="00032A93" w:rsidRPr="00F128DB" w:rsidRDefault="00933DB4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이호윤</w:t>
            </w:r>
          </w:p>
        </w:tc>
      </w:tr>
      <w:tr w:rsidR="00032A93" w:rsidRPr="00F128DB" w14:paraId="7D2E1803" w14:textId="77777777">
        <w:tc>
          <w:tcPr>
            <w:tcW w:w="645" w:type="dxa"/>
          </w:tcPr>
          <w:p w14:paraId="49A71293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9805B0F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C321721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8AE2E2B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0095C2F" w14:textId="77777777">
        <w:tc>
          <w:tcPr>
            <w:tcW w:w="645" w:type="dxa"/>
          </w:tcPr>
          <w:p w14:paraId="6C5C169C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3DC51B0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56369FE2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8A07DDE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F128DB" w14:paraId="12C136D0" w14:textId="77777777">
        <w:tc>
          <w:tcPr>
            <w:tcW w:w="645" w:type="dxa"/>
          </w:tcPr>
          <w:p w14:paraId="522222D5" w14:textId="77777777" w:rsidR="00032A93" w:rsidRPr="00F128DB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9F223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DF073D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C98F378" w14:textId="77777777" w:rsidR="00032A93" w:rsidRPr="00F128DB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1960728D" w14:textId="77777777" w:rsidR="00032A93" w:rsidRPr="00F128DB" w:rsidRDefault="00032A93">
      <w:pPr>
        <w:rPr>
          <w:rFonts w:ascii="바탕체" w:eastAsia="바탕체" w:hAnsi="바탕체"/>
          <w:spacing w:val="-20"/>
        </w:rPr>
      </w:pPr>
    </w:p>
    <w:p w14:paraId="24174C6A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Table of Contents</w:t>
      </w:r>
    </w:p>
    <w:p w14:paraId="114EC038" w14:textId="37E824AE" w:rsidR="00F5773B" w:rsidRPr="00F5773B" w:rsidRDefault="002B5DB2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r w:rsidRPr="00F5773B">
        <w:rPr>
          <w:rFonts w:ascii="바탕체" w:eastAsia="바탕체" w:hAnsi="바탕체"/>
          <w:b w:val="0"/>
          <w:bCs w:val="0"/>
        </w:rPr>
        <w:fldChar w:fldCharType="begin"/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F5773B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F5773B">
        <w:rPr>
          <w:rFonts w:ascii="바탕체" w:eastAsia="바탕체" w:hAnsi="바탕체"/>
          <w:b w:val="0"/>
          <w:bCs w:val="0"/>
        </w:rPr>
        <w:instrText xml:space="preserve"> </w:instrText>
      </w:r>
      <w:r w:rsidRPr="00F5773B">
        <w:rPr>
          <w:rFonts w:ascii="바탕체" w:eastAsia="바탕체" w:hAnsi="바탕체"/>
          <w:b w:val="0"/>
          <w:bCs w:val="0"/>
        </w:rPr>
        <w:fldChar w:fldCharType="separate"/>
      </w:r>
      <w:hyperlink w:anchor="_Toc192581443" w:history="1">
        <w:r w:rsidR="00F5773B"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F5773B"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="00F5773B" w:rsidRPr="00F5773B">
          <w:rPr>
            <w:rStyle w:val="af"/>
            <w:rFonts w:ascii="바탕체" w:eastAsia="바탕체" w:hAnsi="바탕체" w:cs="Arial"/>
            <w:b w:val="0"/>
            <w:bCs w:val="0"/>
            <w:noProof/>
          </w:rPr>
          <w:t>Survey Paper – Limitations Focus</w:t>
        </w:r>
        <w:r w:rsidR="00F5773B" w:rsidRPr="00F5773B">
          <w:rPr>
            <w:b w:val="0"/>
            <w:bCs w:val="0"/>
            <w:noProof/>
            <w:webHidden/>
          </w:rPr>
          <w:tab/>
        </w:r>
        <w:r w:rsidR="00F5773B" w:rsidRPr="00F5773B">
          <w:rPr>
            <w:b w:val="0"/>
            <w:bCs w:val="0"/>
            <w:noProof/>
            <w:webHidden/>
          </w:rPr>
          <w:fldChar w:fldCharType="begin"/>
        </w:r>
        <w:r w:rsidR="00F5773B" w:rsidRPr="00F5773B">
          <w:rPr>
            <w:b w:val="0"/>
            <w:bCs w:val="0"/>
            <w:noProof/>
            <w:webHidden/>
          </w:rPr>
          <w:instrText xml:space="preserve"> PAGEREF _Toc192581443 \h </w:instrText>
        </w:r>
        <w:r w:rsidR="00F5773B" w:rsidRPr="00F5773B">
          <w:rPr>
            <w:b w:val="0"/>
            <w:bCs w:val="0"/>
            <w:noProof/>
            <w:webHidden/>
          </w:rPr>
        </w:r>
        <w:r w:rsidR="00F5773B" w:rsidRPr="00F5773B">
          <w:rPr>
            <w:b w:val="0"/>
            <w:bCs w:val="0"/>
            <w:noProof/>
            <w:webHidden/>
          </w:rPr>
          <w:fldChar w:fldCharType="separate"/>
        </w:r>
        <w:r w:rsidR="00F5773B" w:rsidRPr="00F5773B">
          <w:rPr>
            <w:b w:val="0"/>
            <w:bCs w:val="0"/>
            <w:noProof/>
            <w:webHidden/>
          </w:rPr>
          <w:t>5</w:t>
        </w:r>
        <w:r w:rsidR="00F5773B"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1530D4E6" w14:textId="5ADCA0A4" w:rsidR="00F5773B" w:rsidRPr="00F5773B" w:rsidRDefault="00F5773B">
      <w:pPr>
        <w:pStyle w:val="11"/>
        <w:tabs>
          <w:tab w:val="left" w:pos="600"/>
          <w:tab w:val="right" w:leader="dot" w:pos="8494"/>
        </w:tabs>
        <w:rPr>
          <w:rFonts w:eastAsiaTheme="minorEastAsia" w:hAnsiTheme="minorHAnsi" w:cstheme="minorBidi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2581444" w:history="1"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F5773B">
          <w:rPr>
            <w:rFonts w:eastAsiaTheme="minorEastAsia" w:hAnsiTheme="minorHAnsi" w:cstheme="minorBidi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F5773B">
          <w:rPr>
            <w:rStyle w:val="af"/>
            <w:rFonts w:ascii="바탕체" w:eastAsia="바탕체" w:hAnsi="바탕체"/>
            <w:b w:val="0"/>
            <w:bCs w:val="0"/>
            <w:noProof/>
          </w:rPr>
          <w:t>Limitations and Research Gaps</w:t>
        </w:r>
        <w:r w:rsidRPr="00F5773B">
          <w:rPr>
            <w:b w:val="0"/>
            <w:bCs w:val="0"/>
            <w:noProof/>
            <w:webHidden/>
          </w:rPr>
          <w:tab/>
        </w:r>
        <w:r w:rsidRPr="00F5773B">
          <w:rPr>
            <w:b w:val="0"/>
            <w:bCs w:val="0"/>
            <w:noProof/>
            <w:webHidden/>
          </w:rPr>
          <w:fldChar w:fldCharType="begin"/>
        </w:r>
        <w:r w:rsidRPr="00F5773B">
          <w:rPr>
            <w:b w:val="0"/>
            <w:bCs w:val="0"/>
            <w:noProof/>
            <w:webHidden/>
          </w:rPr>
          <w:instrText xml:space="preserve"> PAGEREF _Toc192581444 \h </w:instrText>
        </w:r>
        <w:r w:rsidRPr="00F5773B">
          <w:rPr>
            <w:b w:val="0"/>
            <w:bCs w:val="0"/>
            <w:noProof/>
            <w:webHidden/>
          </w:rPr>
        </w:r>
        <w:r w:rsidRPr="00F5773B">
          <w:rPr>
            <w:b w:val="0"/>
            <w:bCs w:val="0"/>
            <w:noProof/>
            <w:webHidden/>
          </w:rPr>
          <w:fldChar w:fldCharType="separate"/>
        </w:r>
        <w:r w:rsidRPr="00F5773B">
          <w:rPr>
            <w:b w:val="0"/>
            <w:bCs w:val="0"/>
            <w:noProof/>
            <w:webHidden/>
          </w:rPr>
          <w:t>6</w:t>
        </w:r>
        <w:r w:rsidRPr="00F5773B">
          <w:rPr>
            <w:b w:val="0"/>
            <w:bCs w:val="0"/>
            <w:noProof/>
            <w:webHidden/>
          </w:rPr>
          <w:fldChar w:fldCharType="end"/>
        </w:r>
      </w:hyperlink>
    </w:p>
    <w:p w14:paraId="20B3A234" w14:textId="0D644A02" w:rsidR="002A79BA" w:rsidRPr="00F5773B" w:rsidRDefault="002B5DB2" w:rsidP="002A79BA">
      <w:pPr>
        <w:rPr>
          <w:rFonts w:ascii="바탕체" w:eastAsia="바탕체" w:hAnsi="바탕체"/>
        </w:rPr>
      </w:pPr>
      <w:r w:rsidRPr="00F5773B">
        <w:rPr>
          <w:rFonts w:ascii="바탕체" w:eastAsia="바탕체" w:hAnsi="바탕체"/>
        </w:rPr>
        <w:fldChar w:fldCharType="end"/>
      </w:r>
    </w:p>
    <w:p w14:paraId="26627870" w14:textId="77777777" w:rsidR="00032A93" w:rsidRPr="00F128DB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B32878" w14:textId="77777777" w:rsidR="00032A93" w:rsidRPr="00F128DB" w:rsidRDefault="00032A93">
      <w:pPr>
        <w:pStyle w:val="ab"/>
        <w:spacing w:after="360"/>
        <w:rPr>
          <w:rFonts w:ascii="바탕체" w:eastAsia="바탕체" w:hAnsi="바탕체"/>
        </w:rPr>
      </w:pPr>
      <w:r w:rsidRPr="00F128DB">
        <w:rPr>
          <w:rFonts w:ascii="바탕체" w:eastAsia="바탕체" w:hAnsi="바탕체"/>
        </w:rPr>
        <w:br w:type="page"/>
      </w:r>
      <w:r w:rsidRPr="00F128DB">
        <w:rPr>
          <w:rFonts w:ascii="바탕체" w:eastAsia="바탕체" w:hAnsi="바탕체" w:hint="eastAsia"/>
        </w:rPr>
        <w:lastRenderedPageBreak/>
        <w:t>List of Figure</w:t>
      </w:r>
    </w:p>
    <w:p w14:paraId="36245DE2" w14:textId="77777777" w:rsidR="002A79BA" w:rsidRPr="00736209" w:rsidRDefault="002B5DB2" w:rsidP="001A0925">
      <w:pPr>
        <w:rPr>
          <w:rFonts w:ascii="바탕체" w:eastAsia="바탕체" w:hAnsi="바탕체"/>
        </w:rPr>
      </w:pPr>
      <w:r w:rsidRPr="00736209">
        <w:rPr>
          <w:rFonts w:ascii="바탕체" w:eastAsia="바탕체" w:hAnsi="바탕체"/>
          <w:smallCaps/>
        </w:rPr>
        <w:fldChar w:fldCharType="begin"/>
      </w:r>
      <w:r w:rsidR="002A79BA" w:rsidRPr="00736209">
        <w:rPr>
          <w:rFonts w:ascii="바탕체" w:eastAsia="바탕체" w:hAnsi="바탕체"/>
        </w:rPr>
        <w:instrText xml:space="preserve"> TOC \h \z \c "그림" </w:instrText>
      </w:r>
      <w:r w:rsidRPr="00736209">
        <w:rPr>
          <w:rFonts w:ascii="바탕체" w:eastAsia="바탕체" w:hAnsi="바탕체"/>
          <w:smallCaps/>
        </w:rPr>
        <w:fldChar w:fldCharType="separate"/>
      </w:r>
      <w:r w:rsidR="00D47BEA" w:rsidRPr="00736209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736209">
        <w:rPr>
          <w:rFonts w:ascii="바탕체" w:eastAsia="바탕체" w:hAnsi="바탕체"/>
        </w:rPr>
        <w:fldChar w:fldCharType="end"/>
      </w:r>
    </w:p>
    <w:p w14:paraId="54ABF234" w14:textId="46704118" w:rsidR="001A0925" w:rsidRPr="00F128DB" w:rsidRDefault="001A0925" w:rsidP="00B57858">
      <w:pPr>
        <w:pStyle w:val="10"/>
        <w:numPr>
          <w:ilvl w:val="0"/>
          <w:numId w:val="0"/>
        </w:numPr>
        <w:spacing w:before="540" w:after="360"/>
        <w:rPr>
          <w:rFonts w:ascii="바탕체" w:eastAsia="바탕체" w:hAnsi="바탕체"/>
        </w:rPr>
      </w:pPr>
    </w:p>
    <w:p w14:paraId="6377A0B6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5D4E90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99BF275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B14DFE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309DACB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C1B8F91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85F5DC8" w14:textId="77777777" w:rsidR="00FF7E46" w:rsidRPr="00F128DB" w:rsidRDefault="00FF7E46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D9D8CA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402A026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6AB803D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1C6374E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E89C75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6B06E1A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97CC910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33A61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21ACDB33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7F61ED7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DF17E9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A53C4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05782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5DE871F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34F270C7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3DD44D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AA65E3E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B7A59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FCB293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FF890B2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5DD3F094" w14:textId="77777777" w:rsidR="00B63414" w:rsidRPr="00F128DB" w:rsidRDefault="00B6341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0340DB2D" w14:textId="77777777" w:rsidR="00B21320" w:rsidRDefault="00B21320" w:rsidP="00995866">
      <w:pPr>
        <w:rPr>
          <w:rFonts w:ascii="바탕체" w:eastAsia="바탕체" w:hAnsi="바탕체"/>
        </w:rPr>
      </w:pPr>
    </w:p>
    <w:p w14:paraId="29FC208D" w14:textId="77777777" w:rsidR="00B21320" w:rsidRDefault="00B21320" w:rsidP="00995866">
      <w:pPr>
        <w:rPr>
          <w:rFonts w:ascii="바탕체" w:eastAsia="바탕체" w:hAnsi="바탕체"/>
        </w:rPr>
      </w:pPr>
    </w:p>
    <w:p w14:paraId="7944C8C1" w14:textId="77777777" w:rsidR="00B21320" w:rsidRDefault="00B21320" w:rsidP="00995866">
      <w:pPr>
        <w:rPr>
          <w:rFonts w:ascii="바탕체" w:eastAsia="바탕체" w:hAnsi="바탕체"/>
        </w:rPr>
      </w:pPr>
    </w:p>
    <w:p w14:paraId="65E2BD2D" w14:textId="77777777" w:rsidR="00B21320" w:rsidRDefault="00B21320" w:rsidP="00995866">
      <w:pPr>
        <w:rPr>
          <w:rFonts w:ascii="바탕체" w:eastAsia="바탕체" w:hAnsi="바탕체"/>
        </w:rPr>
      </w:pPr>
    </w:p>
    <w:p w14:paraId="46D5009C" w14:textId="77777777" w:rsidR="00B21320" w:rsidRDefault="00B21320" w:rsidP="00995866">
      <w:pPr>
        <w:rPr>
          <w:rFonts w:ascii="바탕체" w:eastAsia="바탕체" w:hAnsi="바탕체"/>
        </w:rPr>
      </w:pPr>
    </w:p>
    <w:p w14:paraId="1FF4EE1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520E15B" w14:textId="77777777" w:rsidR="00B21320" w:rsidRDefault="00B21320" w:rsidP="00995866">
      <w:pPr>
        <w:rPr>
          <w:rFonts w:ascii="바탕체" w:eastAsia="바탕체" w:hAnsi="바탕체"/>
        </w:rPr>
        <w:sectPr w:rsidR="00B21320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B739463" w14:textId="360C8720" w:rsidR="007808EB" w:rsidRPr="00344956" w:rsidRDefault="00B57858" w:rsidP="00C74EA2">
      <w:pPr>
        <w:pStyle w:val="10"/>
        <w:spacing w:before="540" w:after="360"/>
        <w:rPr>
          <w:rFonts w:ascii="바탕체" w:eastAsia="바탕체" w:hAnsi="바탕체" w:cs="Arial"/>
        </w:rPr>
      </w:pPr>
      <w:bookmarkStart w:id="0" w:name="_Toc192581443"/>
      <w:r w:rsidRPr="004047C5">
        <w:rPr>
          <w:rFonts w:ascii="바탕체" w:eastAsia="바탕체" w:hAnsi="바탕체" w:cs="Arial"/>
        </w:rPr>
        <w:lastRenderedPageBreak/>
        <w:t xml:space="preserve">Survey Paper </w:t>
      </w:r>
      <w:r w:rsidR="00B21320" w:rsidRPr="004047C5">
        <w:rPr>
          <w:rFonts w:ascii="바탕체" w:eastAsia="바탕체" w:hAnsi="바탕체" w:cs="Arial"/>
        </w:rPr>
        <w:t>–</w:t>
      </w:r>
      <w:r w:rsidRPr="004047C5">
        <w:rPr>
          <w:rFonts w:ascii="바탕체" w:eastAsia="바탕체" w:hAnsi="바탕체" w:cs="Arial"/>
        </w:rPr>
        <w:t xml:space="preserve"> </w:t>
      </w:r>
      <w:r w:rsidR="004047C5" w:rsidRPr="004047C5">
        <w:rPr>
          <w:rFonts w:ascii="바탕체" w:eastAsia="바탕체" w:hAnsi="바탕체" w:cs="Arial"/>
        </w:rPr>
        <w:t>Limitations Focus</w:t>
      </w:r>
      <w:bookmarkEnd w:id="0"/>
    </w:p>
    <w:p w14:paraId="728EF741" w14:textId="77777777" w:rsidR="00B21320" w:rsidRDefault="00B21320" w:rsidP="00995866">
      <w:pPr>
        <w:rPr>
          <w:rFonts w:ascii="바탕체" w:eastAsia="바탕체" w:hAnsi="바탕체" w:hint="eastAsia"/>
        </w:rPr>
      </w:pP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1565"/>
        <w:gridCol w:w="6096"/>
        <w:gridCol w:w="4536"/>
      </w:tblGrid>
      <w:tr w:rsidR="00B57858" w:rsidRPr="00414D6B" w14:paraId="3F3AFF37" w14:textId="77777777" w:rsidTr="00B57858">
        <w:tc>
          <w:tcPr>
            <w:tcW w:w="608" w:type="dxa"/>
            <w:shd w:val="clear" w:color="auto" w:fill="D9D9D9"/>
          </w:tcPr>
          <w:p w14:paraId="0B0AA2D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32162976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565" w:type="dxa"/>
            <w:shd w:val="clear" w:color="auto" w:fill="D9D9D9"/>
          </w:tcPr>
          <w:p w14:paraId="17416A6A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6096" w:type="dxa"/>
            <w:shd w:val="clear" w:color="auto" w:fill="D9D9D9"/>
          </w:tcPr>
          <w:p w14:paraId="7728663A" w14:textId="4B725AF5" w:rsidR="00B57858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4536" w:type="dxa"/>
            <w:shd w:val="clear" w:color="auto" w:fill="D9D9D9"/>
          </w:tcPr>
          <w:p w14:paraId="439C101E" w14:textId="643C44CD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</w:tr>
      <w:tr w:rsidR="00B57858" w:rsidRPr="00414D6B" w14:paraId="03F43924" w14:textId="77777777" w:rsidTr="00B57858">
        <w:trPr>
          <w:trHeight w:val="925"/>
        </w:trPr>
        <w:tc>
          <w:tcPr>
            <w:tcW w:w="608" w:type="dxa"/>
          </w:tcPr>
          <w:p w14:paraId="555DAE3B" w14:textId="77777777" w:rsidR="00B57858" w:rsidRPr="004E6489" w:rsidRDefault="00B57858" w:rsidP="00AC74FD">
            <w:pPr>
              <w:rPr>
                <w:rFonts w:ascii="바탕체" w:eastAsia="바탕체" w:hAnsi="바탕체"/>
                <w:color w:val="000000" w:themeColor="text1"/>
              </w:rPr>
            </w:pPr>
            <w:r w:rsidRPr="004E6489">
              <w:rPr>
                <w:rFonts w:ascii="바탕체" w:eastAsia="바탕체" w:hAnsi="바탕체" w:hint="eastAsia"/>
                <w:color w:val="000000" w:themeColor="text1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05F1F1B1" w14:textId="1D884971" w:rsidR="00B57858" w:rsidRPr="004E6489" w:rsidRDefault="00914D8A" w:rsidP="00AC74FD">
            <w:pPr>
              <w:rPr>
                <w:rFonts w:ascii="바탕체" w:eastAsia="바탕체" w:hAnsi="바탕체"/>
                <w:color w:val="000000" w:themeColor="text1"/>
              </w:rPr>
            </w:pPr>
            <w:r w:rsidRPr="00914D8A">
              <w:rPr>
                <w:rFonts w:ascii="바탕체" w:eastAsia="바탕체" w:hAnsi="바탕체"/>
                <w:color w:val="000000" w:themeColor="text1"/>
              </w:rPr>
              <w:t>Machine Learning for Future Wireless Communications: Channel Prediction Perspectives</w:t>
            </w:r>
          </w:p>
        </w:tc>
        <w:tc>
          <w:tcPr>
            <w:tcW w:w="1565" w:type="dxa"/>
            <w:shd w:val="clear" w:color="auto" w:fill="auto"/>
          </w:tcPr>
          <w:p w14:paraId="3A0F0A0B" w14:textId="77777777" w:rsidR="00B57858" w:rsidRPr="004E6489" w:rsidRDefault="004E6489" w:rsidP="00AC74FD">
            <w:pPr>
              <w:rPr>
                <w:rFonts w:ascii="바탕체" w:eastAsia="바탕체" w:hAnsi="바탕체"/>
                <w:color w:val="000000" w:themeColor="text1"/>
              </w:rPr>
            </w:pPr>
            <w:r w:rsidRPr="004E6489">
              <w:rPr>
                <w:rFonts w:ascii="바탕체" w:eastAsia="바탕체" w:hAnsi="바탕체" w:hint="eastAsia"/>
                <w:color w:val="000000" w:themeColor="text1"/>
              </w:rPr>
              <w:t>arXiv</w:t>
            </w:r>
          </w:p>
          <w:p w14:paraId="2DD1C820" w14:textId="2078307A" w:rsidR="004E6489" w:rsidRPr="004E6489" w:rsidRDefault="004E6489" w:rsidP="00AC74FD">
            <w:pPr>
              <w:rPr>
                <w:rFonts w:ascii="바탕체" w:eastAsia="바탕체" w:hAnsi="바탕체"/>
                <w:color w:val="000000" w:themeColor="text1"/>
              </w:rPr>
            </w:pPr>
            <w:r w:rsidRPr="004E6489">
              <w:rPr>
                <w:rFonts w:ascii="바탕체" w:eastAsia="바탕체" w:hAnsi="바탕체" w:hint="eastAsia"/>
                <w:color w:val="000000" w:themeColor="text1"/>
              </w:rPr>
              <w:t>(202</w:t>
            </w:r>
            <w:r w:rsidR="00914D8A">
              <w:rPr>
                <w:rFonts w:ascii="바탕체" w:eastAsia="바탕체" w:hAnsi="바탕체" w:hint="eastAsia"/>
                <w:color w:val="000000" w:themeColor="text1"/>
              </w:rPr>
              <w:t>5</w:t>
            </w:r>
            <w:r w:rsidRPr="004E6489">
              <w:rPr>
                <w:rFonts w:ascii="바탕체" w:eastAsia="바탕체" w:hAnsi="바탕체" w:hint="eastAsia"/>
                <w:color w:val="000000" w:themeColor="text1"/>
              </w:rPr>
              <w:t>)</w:t>
            </w:r>
          </w:p>
        </w:tc>
        <w:tc>
          <w:tcPr>
            <w:tcW w:w="6096" w:type="dxa"/>
          </w:tcPr>
          <w:p w14:paraId="2739071C" w14:textId="2B0338DC" w:rsidR="00B57858" w:rsidRPr="004E6489" w:rsidRDefault="00914D8A" w:rsidP="00B21320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시간적 채널 예측과 환경 적응의 측면에서 채널 예측 방식을 소개한다. 이후, 기존 머신러닝 기법에서 발생하는 문제를 해결하기 위해 고도화된 ML 기반 채널 예측의 활용 방법을 다룬다.</w:t>
            </w:r>
          </w:p>
        </w:tc>
        <w:tc>
          <w:tcPr>
            <w:tcW w:w="4536" w:type="dxa"/>
            <w:shd w:val="clear" w:color="auto" w:fill="auto"/>
          </w:tcPr>
          <w:p w14:paraId="5804D8D3" w14:textId="3AA21E07" w:rsidR="00B57858" w:rsidRPr="004E6489" w:rsidRDefault="00914D8A" w:rsidP="003B4283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시간적 채널 예측과 환경 적응의 측면에서 채널 예측 방식에 대한 소개만 이루어</w:t>
            </w:r>
            <w:r w:rsidR="00872960">
              <w:rPr>
                <w:rFonts w:ascii="바탕체" w:eastAsia="바탕체" w:hAnsi="바탕체" w:hint="eastAsia"/>
                <w:color w:val="000000" w:themeColor="text1"/>
              </w:rPr>
              <w:t>지며 무선 채널 예측을 위한 모델을 제공하고 있지는 않다.</w:t>
            </w:r>
          </w:p>
          <w:p w14:paraId="63F74FA3" w14:textId="63E6C5A4" w:rsidR="00B57858" w:rsidRPr="004E6489" w:rsidRDefault="00B57858" w:rsidP="003B4283">
            <w:pPr>
              <w:ind w:firstLineChars="100" w:firstLine="200"/>
              <w:rPr>
                <w:rFonts w:ascii="바탕체" w:eastAsia="바탕체" w:hAnsi="바탕체"/>
                <w:color w:val="000000" w:themeColor="text1"/>
              </w:rPr>
            </w:pPr>
          </w:p>
        </w:tc>
      </w:tr>
      <w:tr w:rsidR="00DB5A8F" w14:paraId="0FD3EC68" w14:textId="77777777" w:rsidTr="00126EDB">
        <w:trPr>
          <w:trHeight w:val="637"/>
        </w:trPr>
        <w:tc>
          <w:tcPr>
            <w:tcW w:w="608" w:type="dxa"/>
          </w:tcPr>
          <w:p w14:paraId="4B40CCCE" w14:textId="538735D7" w:rsidR="00DB5A8F" w:rsidRDefault="009E6AD4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0FFDD38E" w14:textId="272C3916" w:rsidR="00DB5A8F" w:rsidRDefault="008D682A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Transfer Learning and Meta Learning-Based Fast Downlink Beamforming Adaptaion</w:t>
            </w:r>
          </w:p>
        </w:tc>
        <w:tc>
          <w:tcPr>
            <w:tcW w:w="1565" w:type="dxa"/>
            <w:shd w:val="clear" w:color="auto" w:fill="auto"/>
          </w:tcPr>
          <w:p w14:paraId="04AD276A" w14:textId="33102655" w:rsidR="00DB5A8F" w:rsidRDefault="008D682A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IEEE</w:t>
            </w:r>
          </w:p>
          <w:p w14:paraId="17A9A476" w14:textId="1E42AF35" w:rsidR="009E6AD4" w:rsidRDefault="009E6AD4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(202</w:t>
            </w:r>
            <w:r w:rsidR="008D682A"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6096" w:type="dxa"/>
          </w:tcPr>
          <w:p w14:paraId="16264935" w14:textId="1D5A5607" w:rsidR="00DB5A8F" w:rsidRDefault="008D682A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다중 사용자 MISO 다운링크 시스템에서 SINR 균형을</w:t>
            </w:r>
            <w:r w:rsidR="0028757C">
              <w:rPr>
                <w:rFonts w:ascii="바탕체" w:eastAsia="바탕체" w:hAnsi="바탕체" w:hint="eastAsia"/>
              </w:rPr>
              <w:t xml:space="preserve"> 위한 빠른 적응형 빔포밍 최적화를 위해 </w:t>
            </w:r>
            <w:r w:rsidR="004C5A1D">
              <w:rPr>
                <w:rFonts w:ascii="바탕체" w:eastAsia="바탕체" w:hAnsi="바탕체" w:hint="eastAsia"/>
              </w:rPr>
              <w:t>딥</w:t>
            </w:r>
            <w:r w:rsidR="0028757C">
              <w:rPr>
                <w:rFonts w:ascii="바탕체" w:eastAsia="바탕체" w:hAnsi="바탕체" w:hint="eastAsia"/>
              </w:rPr>
              <w:t xml:space="preserve"> 전이 학습과 메타 러닝 기반의 오프라인 및 온라인 적응형 알고리즘을 제안하며 시뮬레이션 결과 메타 러닝이 우수한 성능인 것을 나타낸다.</w:t>
            </w:r>
            <w:r>
              <w:rPr>
                <w:rFonts w:ascii="바탕체" w:eastAsia="바탕체" w:hAnsi="바탕체" w:hint="eastAsia"/>
              </w:rPr>
              <w:t xml:space="preserve"> </w:t>
            </w:r>
          </w:p>
        </w:tc>
        <w:tc>
          <w:tcPr>
            <w:tcW w:w="4536" w:type="dxa"/>
            <w:shd w:val="clear" w:color="auto" w:fill="auto"/>
          </w:tcPr>
          <w:p w14:paraId="62170D58" w14:textId="5777ECE9" w:rsidR="00DB5A8F" w:rsidRDefault="00637E44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기존 모델이 학습된 환경과 실제 적용 환경이 크게 다르면 성능이 저하될 수 있다. 또한 파라미터 튜닝 과정이 필요할 수 있으며, 제대로 최적화되지 않으면 오히려 성능이 좋지 않을 수 있다.</w:t>
            </w:r>
          </w:p>
        </w:tc>
      </w:tr>
      <w:tr w:rsidR="00DB5A8F" w14:paraId="025585B5" w14:textId="77777777" w:rsidTr="000D4DA5">
        <w:trPr>
          <w:trHeight w:val="274"/>
        </w:trPr>
        <w:tc>
          <w:tcPr>
            <w:tcW w:w="608" w:type="dxa"/>
          </w:tcPr>
          <w:p w14:paraId="5020F991" w14:textId="5B9D0549" w:rsidR="00DB5A8F" w:rsidRDefault="00DD12F4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40652AE6" w14:textId="77777777" w:rsidR="00637E44" w:rsidRPr="00637E44" w:rsidRDefault="00637E44" w:rsidP="00637E44">
            <w:pPr>
              <w:rPr>
                <w:rFonts w:ascii="바탕체" w:eastAsia="바탕체" w:hAnsi="바탕체"/>
              </w:rPr>
            </w:pPr>
            <w:r w:rsidRPr="00637E44">
              <w:rPr>
                <w:rFonts w:ascii="바탕체" w:eastAsia="바탕체" w:hAnsi="바탕체"/>
              </w:rPr>
              <w:t>Massive MIMO channel prediction</w:t>
            </w:r>
          </w:p>
          <w:p w14:paraId="1C131AD3" w14:textId="042B7DE5" w:rsidR="00DB5A8F" w:rsidRDefault="00637E44" w:rsidP="00637E44">
            <w:pPr>
              <w:rPr>
                <w:rFonts w:ascii="바탕체" w:eastAsia="바탕체" w:hAnsi="바탕체" w:hint="eastAsia"/>
              </w:rPr>
            </w:pPr>
            <w:r w:rsidRPr="00637E44">
              <w:rPr>
                <w:rFonts w:ascii="바탕체" w:eastAsia="바탕체" w:hAnsi="바탕체"/>
              </w:rPr>
              <w:t>via meta-learning and deep denoising: Is a small dataset enough</w:t>
            </w:r>
          </w:p>
        </w:tc>
        <w:tc>
          <w:tcPr>
            <w:tcW w:w="1565" w:type="dxa"/>
            <w:shd w:val="clear" w:color="auto" w:fill="auto"/>
          </w:tcPr>
          <w:p w14:paraId="735A8898" w14:textId="6D3DF3EE" w:rsidR="00DB5A8F" w:rsidRDefault="0028757C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IEEE</w:t>
            </w:r>
          </w:p>
          <w:p w14:paraId="23F8E0C1" w14:textId="413A8417" w:rsidR="00B713F6" w:rsidRDefault="00B713F6" w:rsidP="00DB5A8F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(202</w:t>
            </w:r>
            <w:r w:rsidR="00637E44">
              <w:rPr>
                <w:rFonts w:ascii="바탕체" w:eastAsia="바탕체" w:hAnsi="바탕체" w:hint="eastAsia"/>
              </w:rPr>
              <w:t>3</w:t>
            </w:r>
            <w:r>
              <w:rPr>
                <w:rFonts w:ascii="바탕체" w:eastAsia="바탕체" w:hAnsi="바탕체" w:hint="eastAsia"/>
              </w:rPr>
              <w:t>)</w:t>
            </w:r>
          </w:p>
        </w:tc>
        <w:tc>
          <w:tcPr>
            <w:tcW w:w="6096" w:type="dxa"/>
          </w:tcPr>
          <w:p w14:paraId="1FFAA7DC" w14:textId="368A518B" w:rsidR="00DB5A8F" w:rsidRDefault="00914D8A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대규모 MIMO(massive MIMO) 통신 환경에서 빠르고 정확한 채널 예측을 실현하기 위해, 메타 러닝 알고리즘(NAML)과 딥 이미지 프라이어(DIP)를 결합한 새로운 접근법을 제안한다. 적은 양의 라벨 데이터를 활용하여도 빠르게 채널 예측 모델을 재학습할 수 있도록 NAML을 활용하였다. 또한 DIP를 이용해 학습 데이터에 대한 노이즈 제거 과정을 수행함으로써, 특히 낮은 SNR 환경에서의 예측 정확도를 더욱 향상시킨다.</w:t>
            </w:r>
          </w:p>
        </w:tc>
        <w:tc>
          <w:tcPr>
            <w:tcW w:w="4536" w:type="dxa"/>
            <w:shd w:val="clear" w:color="auto" w:fill="auto"/>
          </w:tcPr>
          <w:p w14:paraId="287EB6CB" w14:textId="07AD39ED" w:rsidR="00DB5A8F" w:rsidRDefault="00914D8A" w:rsidP="00DB5A8F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새로운 테스크를 학습하는 과정에서, 이미 학습된 기존 테스크에 대한 지식이 급격히 손실될 수 있다. 또한 메타 러닝의 다중 학습 루프 특성상, 하이퍼</w:t>
            </w:r>
            <w:r w:rsidR="004C5A1D">
              <w:rPr>
                <w:rFonts w:ascii="바탕체" w:eastAsia="바탕체" w:hAnsi="바탕체" w:hint="eastAsia"/>
              </w:rPr>
              <w:t>파</w:t>
            </w:r>
            <w:r>
              <w:rPr>
                <w:rFonts w:ascii="바탕체" w:eastAsia="바탕체" w:hAnsi="바탕체" w:hint="eastAsia"/>
              </w:rPr>
              <w:t>라이터(학습률, 메타학습률 등)를 조정하기가 까다롭고, 적절한 튜닝이 이루어지지 않으면 학습 성능과 일반화 성능이 저하될 수 있다.</w:t>
            </w:r>
          </w:p>
          <w:p w14:paraId="1DD30643" w14:textId="203742FE" w:rsidR="00914D8A" w:rsidRPr="00914D8A" w:rsidRDefault="00914D8A" w:rsidP="00914D8A">
            <w:pPr>
              <w:tabs>
                <w:tab w:val="left" w:pos="1060"/>
              </w:tabs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ab/>
            </w:r>
          </w:p>
        </w:tc>
      </w:tr>
    </w:tbl>
    <w:p w14:paraId="3001DE7A" w14:textId="06A21FA0" w:rsidR="00B57858" w:rsidRPr="00BF11BC" w:rsidRDefault="00BF11BC" w:rsidP="00BF11BC">
      <w:pPr>
        <w:pStyle w:val="10"/>
        <w:spacing w:before="540" w:after="360"/>
        <w:rPr>
          <w:rFonts w:ascii="바탕체" w:eastAsia="바탕체" w:hAnsi="바탕체"/>
          <w:szCs w:val="40"/>
        </w:rPr>
      </w:pPr>
      <w:bookmarkStart w:id="1" w:name="_Toc192581444"/>
      <w:r w:rsidRPr="00BF11BC">
        <w:rPr>
          <w:rFonts w:ascii="바탕체" w:eastAsia="바탕체" w:hAnsi="바탕체"/>
          <w:szCs w:val="40"/>
        </w:rPr>
        <w:lastRenderedPageBreak/>
        <w:t>Limitations and Research Gaps</w:t>
      </w:r>
      <w:bookmarkEnd w:id="1"/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2358"/>
        <w:gridCol w:w="3833"/>
        <w:gridCol w:w="3828"/>
        <w:gridCol w:w="4536"/>
      </w:tblGrid>
      <w:tr w:rsidR="00B57858" w:rsidRPr="00414D6B" w14:paraId="4CC9EBA8" w14:textId="77777777" w:rsidTr="004047C5">
        <w:tc>
          <w:tcPr>
            <w:tcW w:w="608" w:type="dxa"/>
            <w:shd w:val="clear" w:color="auto" w:fill="D9D9D9"/>
          </w:tcPr>
          <w:p w14:paraId="52C0C1AD" w14:textId="77777777" w:rsidR="00B57858" w:rsidRPr="00414D6B" w:rsidRDefault="00B57858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2358" w:type="dxa"/>
            <w:shd w:val="clear" w:color="auto" w:fill="D9D9D9"/>
          </w:tcPr>
          <w:p w14:paraId="47D2F9C1" w14:textId="737C7B96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 연구</w:t>
            </w:r>
          </w:p>
        </w:tc>
        <w:tc>
          <w:tcPr>
            <w:tcW w:w="3833" w:type="dxa"/>
            <w:shd w:val="clear" w:color="auto" w:fill="D9D9D9"/>
          </w:tcPr>
          <w:p w14:paraId="03C43290" w14:textId="3F7B08BC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한계점</w:t>
            </w:r>
          </w:p>
        </w:tc>
        <w:tc>
          <w:tcPr>
            <w:tcW w:w="3828" w:type="dxa"/>
            <w:shd w:val="clear" w:color="auto" w:fill="D9D9D9"/>
          </w:tcPr>
          <w:p w14:paraId="18D482CD" w14:textId="65461569" w:rsidR="00B57858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필요성</w:t>
            </w:r>
          </w:p>
        </w:tc>
        <w:tc>
          <w:tcPr>
            <w:tcW w:w="4536" w:type="dxa"/>
            <w:shd w:val="clear" w:color="auto" w:fill="D9D9D9"/>
          </w:tcPr>
          <w:p w14:paraId="2BAAA6B3" w14:textId="3649BC13" w:rsidR="00B57858" w:rsidRPr="00414D6B" w:rsidRDefault="004047C5" w:rsidP="00AC74FD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연구의 기여</w:t>
            </w:r>
          </w:p>
        </w:tc>
      </w:tr>
      <w:tr w:rsidR="00B57858" w:rsidRPr="00414D6B" w14:paraId="72810418" w14:textId="77777777" w:rsidTr="004047C5">
        <w:trPr>
          <w:trHeight w:val="925"/>
        </w:trPr>
        <w:tc>
          <w:tcPr>
            <w:tcW w:w="608" w:type="dxa"/>
          </w:tcPr>
          <w:p w14:paraId="79626292" w14:textId="7727D643" w:rsidR="00B57858" w:rsidRPr="00414D6B" w:rsidRDefault="00FD25EF" w:rsidP="00AC74FD">
            <w:pPr>
              <w:rPr>
                <w:rFonts w:ascii="바탕체" w:eastAsia="바탕체" w:hAnsi="바탕체"/>
                <w:color w:val="0070C0"/>
              </w:rPr>
            </w:pPr>
            <w:r w:rsidRPr="00B65DAC">
              <w:rPr>
                <w:rFonts w:ascii="바탕체" w:eastAsia="바탕체" w:hAnsi="바탕체" w:hint="eastAsia"/>
                <w:color w:val="000000" w:themeColor="text1"/>
              </w:rPr>
              <w:t>1</w:t>
            </w:r>
          </w:p>
        </w:tc>
        <w:tc>
          <w:tcPr>
            <w:tcW w:w="2358" w:type="dxa"/>
            <w:shd w:val="clear" w:color="auto" w:fill="auto"/>
          </w:tcPr>
          <w:p w14:paraId="4E6C7360" w14:textId="24C0A462" w:rsidR="00B57858" w:rsidRPr="00414D6B" w:rsidRDefault="00872960" w:rsidP="00AC74FD">
            <w:pPr>
              <w:rPr>
                <w:rFonts w:ascii="바탕체" w:eastAsia="바탕체" w:hAnsi="바탕체"/>
                <w:color w:val="0070C0"/>
              </w:rPr>
            </w:pPr>
            <w:r w:rsidRPr="00914D8A">
              <w:rPr>
                <w:rFonts w:ascii="바탕체" w:eastAsia="바탕체" w:hAnsi="바탕체"/>
                <w:color w:val="000000" w:themeColor="text1"/>
              </w:rPr>
              <w:t>Machine Learning for Future Wireless Communications: Channel Prediction Perspectives</w:t>
            </w:r>
          </w:p>
        </w:tc>
        <w:tc>
          <w:tcPr>
            <w:tcW w:w="3833" w:type="dxa"/>
            <w:shd w:val="clear" w:color="auto" w:fill="auto"/>
          </w:tcPr>
          <w:p w14:paraId="3192F8C7" w14:textId="08061432" w:rsidR="00B57858" w:rsidRPr="00FD25EF" w:rsidRDefault="00872960" w:rsidP="00E968E2">
            <w:pPr>
              <w:jc w:val="left"/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시간적 채널 예측과 환경 적응의 측면에서 채널 예측 방식에 대한 소개만 이루어지며 무선 채널 예측을 위한 모델을 제공하고 있지는 않다.</w:t>
            </w:r>
          </w:p>
        </w:tc>
        <w:tc>
          <w:tcPr>
            <w:tcW w:w="3828" w:type="dxa"/>
          </w:tcPr>
          <w:p w14:paraId="6E5EA808" w14:textId="6201103E" w:rsidR="00B57858" w:rsidRPr="00B65DAC" w:rsidRDefault="00872960" w:rsidP="00872960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지금까지의 시간적 채널 예측과 환경 적응에서의 예측 모델들의 단점을 보</w:t>
            </w:r>
            <w:r w:rsidR="004C5A1D">
              <w:rPr>
                <w:rFonts w:ascii="바탕체" w:eastAsia="바탕체" w:hAnsi="바탕체" w:hint="eastAsia"/>
                <w:color w:val="000000" w:themeColor="text1"/>
              </w:rPr>
              <w:t>완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할 수 있는 새로운 파운데이션이 나와야</w:t>
            </w:r>
            <w:r w:rsidR="004C5A1D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한다.</w:t>
            </w:r>
          </w:p>
        </w:tc>
        <w:tc>
          <w:tcPr>
            <w:tcW w:w="4536" w:type="dxa"/>
            <w:shd w:val="clear" w:color="auto" w:fill="auto"/>
          </w:tcPr>
          <w:p w14:paraId="6B4288A5" w14:textId="77584789" w:rsidR="00B57858" w:rsidRPr="00B65DAC" w:rsidRDefault="00872960" w:rsidP="00E968E2">
            <w:pPr>
              <w:jc w:val="left"/>
              <w:rPr>
                <w:rFonts w:ascii="바탕체" w:eastAsia="바탕체" w:hAnsi="바탕체" w:hint="eastAsia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 xml:space="preserve">과거의 시간적 채널 예측과 환경 적응에서의 예측 모델들의 단점을 보완하는 파운데이션으로 LWM </w:t>
            </w:r>
            <w:r w:rsidR="004C5A1D">
              <w:rPr>
                <w:rFonts w:ascii="바탕체" w:eastAsia="바탕체" w:hAnsi="바탕체" w:hint="eastAsia"/>
                <w:color w:val="000000" w:themeColor="text1"/>
              </w:rPr>
              <w:t xml:space="preserve">기반 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거대 무선 채널 모델이 나올 수 있게 기여를 한다.</w:t>
            </w:r>
          </w:p>
        </w:tc>
      </w:tr>
      <w:tr w:rsidR="00B57858" w14:paraId="3A86474B" w14:textId="77777777" w:rsidTr="004047C5">
        <w:trPr>
          <w:trHeight w:val="925"/>
        </w:trPr>
        <w:tc>
          <w:tcPr>
            <w:tcW w:w="608" w:type="dxa"/>
          </w:tcPr>
          <w:p w14:paraId="5A870AF9" w14:textId="504FE764" w:rsidR="00B57858" w:rsidRDefault="00B73AA4" w:rsidP="00AC74F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2</w:t>
            </w:r>
          </w:p>
        </w:tc>
        <w:tc>
          <w:tcPr>
            <w:tcW w:w="2358" w:type="dxa"/>
            <w:shd w:val="clear" w:color="auto" w:fill="auto"/>
          </w:tcPr>
          <w:p w14:paraId="09BCCED9" w14:textId="7D2ED578" w:rsidR="00B57858" w:rsidRDefault="00872960" w:rsidP="00AC74FD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Transfer Learning and Meta Learning-Based Fast Downlink Beamforming Adaptaion</w:t>
            </w:r>
          </w:p>
        </w:tc>
        <w:tc>
          <w:tcPr>
            <w:tcW w:w="3833" w:type="dxa"/>
            <w:shd w:val="clear" w:color="auto" w:fill="auto"/>
          </w:tcPr>
          <w:p w14:paraId="2B580CE3" w14:textId="7A4FF6D1" w:rsidR="00B57858" w:rsidRDefault="00872960" w:rsidP="00AC74F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기존 모델이 학습된 환경과 실제 적용 환경이 크게 다르면 성능이 저하될 수 있다. 또한 파라미터 튜닝 과정이 필요할 수 있으며, 제대로 최적화되지 않으면 오히려 성능이 좋지 않을 수 있다.</w:t>
            </w:r>
          </w:p>
        </w:tc>
        <w:tc>
          <w:tcPr>
            <w:tcW w:w="3828" w:type="dxa"/>
          </w:tcPr>
          <w:p w14:paraId="6BF320D3" w14:textId="5AB44B44" w:rsidR="00B57858" w:rsidRDefault="00872960" w:rsidP="00AC74FD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사전 학습된 모델을 효율적으로 활용함으로써 학습 시간을 단축할 수 있다는 장점이 있다. 다만, 한계점인 학습 환경 변화에 따른 최적화 문제</w:t>
            </w:r>
            <w:r w:rsidR="004C5A1D">
              <w:rPr>
                <w:rFonts w:ascii="바탕체" w:eastAsia="바탕체" w:hAnsi="바탕체" w:hint="eastAsia"/>
              </w:rPr>
              <w:t>가</w:t>
            </w:r>
            <w:r>
              <w:rPr>
                <w:rFonts w:ascii="바탕체" w:eastAsia="바탕체" w:hAnsi="바탕체" w:hint="eastAsia"/>
              </w:rPr>
              <w:t xml:space="preserve"> 해결된다면, 채널 예측 분야에서도 보다 효과적인 성능을 기대할 수 있을 것이다.</w:t>
            </w:r>
          </w:p>
        </w:tc>
        <w:tc>
          <w:tcPr>
            <w:tcW w:w="4536" w:type="dxa"/>
            <w:shd w:val="clear" w:color="auto" w:fill="auto"/>
          </w:tcPr>
          <w:p w14:paraId="693F3FFA" w14:textId="2F304F7E" w:rsidR="00B57858" w:rsidRDefault="004C5A1D" w:rsidP="00AC74FD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변화하는 학습 환경으로 인해 발생하는 최적화 문제를 해결하기 위한 파운데이션으로 LWM이 나오도록 하는 기반을 마련하였으며, 자기 어탠션 기법을 활용하여 이러한 최적화 문제를 해결할 수 있도록 토대를 구축하였다.</w:t>
            </w:r>
          </w:p>
        </w:tc>
      </w:tr>
      <w:tr w:rsidR="00B57858" w14:paraId="66F10C37" w14:textId="77777777" w:rsidTr="004047C5">
        <w:trPr>
          <w:trHeight w:val="925"/>
        </w:trPr>
        <w:tc>
          <w:tcPr>
            <w:tcW w:w="608" w:type="dxa"/>
          </w:tcPr>
          <w:p w14:paraId="4C69CA2F" w14:textId="246CB51B" w:rsidR="00B57858" w:rsidRDefault="00B73AA4" w:rsidP="00AC74FD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3</w:t>
            </w:r>
          </w:p>
        </w:tc>
        <w:tc>
          <w:tcPr>
            <w:tcW w:w="2358" w:type="dxa"/>
            <w:shd w:val="clear" w:color="auto" w:fill="auto"/>
          </w:tcPr>
          <w:p w14:paraId="63A164FF" w14:textId="77777777" w:rsidR="00C21A0D" w:rsidRPr="00637E44" w:rsidRDefault="00C21A0D" w:rsidP="00C21A0D">
            <w:pPr>
              <w:rPr>
                <w:rFonts w:ascii="바탕체" w:eastAsia="바탕체" w:hAnsi="바탕체"/>
              </w:rPr>
            </w:pPr>
            <w:r w:rsidRPr="00637E44">
              <w:rPr>
                <w:rFonts w:ascii="바탕체" w:eastAsia="바탕체" w:hAnsi="바탕체"/>
              </w:rPr>
              <w:t>Massive MIMO channel prediction</w:t>
            </w:r>
          </w:p>
          <w:p w14:paraId="117E40EC" w14:textId="41AC7CE7" w:rsidR="00B57858" w:rsidRDefault="00C21A0D" w:rsidP="00C21A0D">
            <w:pPr>
              <w:rPr>
                <w:rFonts w:ascii="바탕체" w:eastAsia="바탕체" w:hAnsi="바탕체"/>
              </w:rPr>
            </w:pPr>
            <w:r w:rsidRPr="00637E44">
              <w:rPr>
                <w:rFonts w:ascii="바탕체" w:eastAsia="바탕체" w:hAnsi="바탕체"/>
              </w:rPr>
              <w:t>via meta-learning and deep denoising: Is a small dataset enough</w:t>
            </w:r>
          </w:p>
        </w:tc>
        <w:tc>
          <w:tcPr>
            <w:tcW w:w="3833" w:type="dxa"/>
            <w:shd w:val="clear" w:color="auto" w:fill="auto"/>
          </w:tcPr>
          <w:p w14:paraId="4791AEBE" w14:textId="4DAD2EC2" w:rsidR="00C21A0D" w:rsidRDefault="00C21A0D" w:rsidP="00C21A0D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새로운 테스크를 학습하는 과정에서, 이미 학습된 기존 테스크에 대한 지식이 급격히 손실될 수 있다. 또한 메타 러닝의 다중 학습 루프 특성상, 하이퍼</w:t>
            </w:r>
            <w:r w:rsidR="0052716C">
              <w:rPr>
                <w:rFonts w:ascii="바탕체" w:eastAsia="바탕체" w:hAnsi="바탕체" w:hint="eastAsia"/>
              </w:rPr>
              <w:t>파</w:t>
            </w:r>
            <w:r>
              <w:rPr>
                <w:rFonts w:ascii="바탕체" w:eastAsia="바탕체" w:hAnsi="바탕체" w:hint="eastAsia"/>
              </w:rPr>
              <w:t>라이터(학습률, 메타학습률 등)를 조정하기가 까다롭고, 적절한 튜닝이 이루어지지 않으면 학습 성능과 일반화 성능이 저하될 수 있다.</w:t>
            </w:r>
          </w:p>
          <w:p w14:paraId="338D5B07" w14:textId="08C6A417" w:rsidR="00B57858" w:rsidRPr="00C21A0D" w:rsidRDefault="00B57858" w:rsidP="00AC74FD">
            <w:pPr>
              <w:rPr>
                <w:rFonts w:ascii="바탕체" w:eastAsia="바탕체" w:hAnsi="바탕체"/>
              </w:rPr>
            </w:pPr>
          </w:p>
        </w:tc>
        <w:tc>
          <w:tcPr>
            <w:tcW w:w="3828" w:type="dxa"/>
          </w:tcPr>
          <w:p w14:paraId="50E9E559" w14:textId="36B4B4A1" w:rsidR="00B57858" w:rsidRDefault="00C21A0D" w:rsidP="00AC74FD">
            <w:pPr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기존 테스크에 대한 지식의 급격한 손실 위험과 다중 학습 루프 구조로 인한 하이퍼파라미터(학습률, 메타학습</w:t>
            </w:r>
            <w:r w:rsidR="0052716C">
              <w:rPr>
                <w:rFonts w:ascii="바탕체" w:eastAsia="바탕체" w:hAnsi="바탕체" w:hint="eastAsia"/>
              </w:rPr>
              <w:t xml:space="preserve">률 </w:t>
            </w:r>
            <w:r>
              <w:rPr>
                <w:rFonts w:ascii="바탕체" w:eastAsia="바탕체" w:hAnsi="바탕체" w:hint="eastAsia"/>
              </w:rPr>
              <w:t>등) 튜닝이 까다로운 단점을 보완하는 학습 환경 변화에 맞춘 최적화 전략을 마련하고, 효율적인 하이퍼파라미터 조정 방법을 연구할 필요가 있다.</w:t>
            </w:r>
          </w:p>
        </w:tc>
        <w:tc>
          <w:tcPr>
            <w:tcW w:w="4536" w:type="dxa"/>
            <w:shd w:val="clear" w:color="auto" w:fill="auto"/>
          </w:tcPr>
          <w:p w14:paraId="38105DF3" w14:textId="4CCE57CF" w:rsidR="00B57858" w:rsidRDefault="00471999" w:rsidP="00AC74FD">
            <w:pPr>
              <w:rPr>
                <w:rFonts w:ascii="바탕체" w:eastAsia="바탕체" w:hAnsi="바탕체" w:hint="eastAsia"/>
              </w:rPr>
            </w:pPr>
            <w:r w:rsidRPr="00471999">
              <w:rPr>
                <w:rFonts w:ascii="바탕체" w:eastAsia="바탕체" w:hAnsi="바탕체"/>
              </w:rPr>
              <w:t xml:space="preserve">Massive MIMO 연구는 대규모 안테나 배열을 </w:t>
            </w:r>
            <w:r w:rsidR="0052716C">
              <w:rPr>
                <w:rFonts w:ascii="바탕체" w:eastAsia="바탕체" w:hAnsi="바탕체" w:hint="eastAsia"/>
              </w:rPr>
              <w:t>활용하여</w:t>
            </w:r>
            <w:r w:rsidRPr="00471999">
              <w:rPr>
                <w:rFonts w:ascii="바탕체" w:eastAsia="바탕체" w:hAnsi="바탕체"/>
              </w:rPr>
              <w:t xml:space="preserve"> 복잡한 무선 채널 환경을 깊이 이해할 수 있는 기반을 마련하였다.</w:t>
            </w:r>
            <w:r w:rsidRPr="00471999">
              <w:rPr>
                <w:rFonts w:ascii="바탕체" w:eastAsia="바탕체" w:hAnsi="바탕체"/>
              </w:rPr>
              <w:br/>
              <w:t>이 과정에서 제시된 효율적인 채널 추정 및 예측 기법은 본 연구에 큰 시사점을 주었으며, 복잡한 무선 환경에서도 경량 모델을 활용해 높은 학습 효율을 달성할 수 있도록 도움을 주었다.</w:t>
            </w:r>
          </w:p>
        </w:tc>
      </w:tr>
    </w:tbl>
    <w:p w14:paraId="486E8B1F" w14:textId="77777777" w:rsidR="00B57858" w:rsidRDefault="00B57858" w:rsidP="00B57858">
      <w:pPr>
        <w:rPr>
          <w:rFonts w:ascii="바탕체" w:eastAsia="바탕체" w:hAnsi="바탕체"/>
        </w:rPr>
      </w:pPr>
    </w:p>
    <w:p w14:paraId="53DC08BD" w14:textId="77777777" w:rsidR="00B57858" w:rsidRDefault="00B57858" w:rsidP="00B57858">
      <w:pPr>
        <w:rPr>
          <w:rFonts w:ascii="바탕체" w:eastAsia="바탕체" w:hAnsi="바탕체"/>
        </w:rPr>
      </w:pPr>
    </w:p>
    <w:p w14:paraId="3B482AC1" w14:textId="77777777" w:rsidR="00B57858" w:rsidRDefault="00B57858" w:rsidP="00B57858">
      <w:pPr>
        <w:rPr>
          <w:rFonts w:ascii="바탕체" w:eastAsia="바탕체" w:hAnsi="바탕체"/>
        </w:rPr>
      </w:pPr>
    </w:p>
    <w:p w14:paraId="5A9CFDC3" w14:textId="77777777" w:rsidR="00B57858" w:rsidRDefault="00B57858" w:rsidP="00B57858">
      <w:pPr>
        <w:rPr>
          <w:rFonts w:ascii="바탕체" w:eastAsia="바탕체" w:hAnsi="바탕체"/>
        </w:rPr>
      </w:pPr>
    </w:p>
    <w:p w14:paraId="6C167168" w14:textId="77777777" w:rsidR="00B57858" w:rsidRDefault="00B57858" w:rsidP="00995866">
      <w:pPr>
        <w:rPr>
          <w:rFonts w:ascii="바탕체" w:eastAsia="바탕체" w:hAnsi="바탕체"/>
        </w:rPr>
      </w:pPr>
    </w:p>
    <w:p w14:paraId="6E78595E" w14:textId="77777777" w:rsidR="00B57858" w:rsidRDefault="00B57858" w:rsidP="00995866">
      <w:pPr>
        <w:rPr>
          <w:rFonts w:ascii="바탕체" w:eastAsia="바탕체" w:hAnsi="바탕체"/>
        </w:rPr>
      </w:pPr>
    </w:p>
    <w:p w14:paraId="7465A483" w14:textId="77777777" w:rsidR="00B57858" w:rsidRDefault="00B57858" w:rsidP="00995866">
      <w:pPr>
        <w:rPr>
          <w:rFonts w:ascii="바탕체" w:eastAsia="바탕체" w:hAnsi="바탕체"/>
        </w:rPr>
      </w:pPr>
    </w:p>
    <w:p w14:paraId="190C9011" w14:textId="77777777" w:rsidR="00B57858" w:rsidRDefault="00B57858" w:rsidP="00995866">
      <w:pPr>
        <w:rPr>
          <w:rFonts w:ascii="바탕체" w:eastAsia="바탕체" w:hAnsi="바탕체"/>
        </w:rPr>
      </w:pPr>
    </w:p>
    <w:p w14:paraId="149886F2" w14:textId="77777777" w:rsidR="00B57858" w:rsidRPr="00F128DB" w:rsidRDefault="00B57858" w:rsidP="00995866">
      <w:pPr>
        <w:rPr>
          <w:rFonts w:ascii="바탕체" w:eastAsia="바탕체" w:hAnsi="바탕체"/>
        </w:rPr>
      </w:pPr>
    </w:p>
    <w:sectPr w:rsidR="00B57858" w:rsidRPr="00F128DB" w:rsidSect="00B21320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E13A2" w14:textId="77777777" w:rsidR="008D200D" w:rsidRDefault="008D200D">
      <w:r>
        <w:separator/>
      </w:r>
    </w:p>
  </w:endnote>
  <w:endnote w:type="continuationSeparator" w:id="0">
    <w:p w14:paraId="64F8CB2D" w14:textId="77777777" w:rsidR="008D200D" w:rsidRDefault="008D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FB75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D66136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34C3" w14:textId="77777777" w:rsidR="008D200D" w:rsidRDefault="008D200D">
      <w:r>
        <w:separator/>
      </w:r>
    </w:p>
  </w:footnote>
  <w:footnote w:type="continuationSeparator" w:id="0">
    <w:p w14:paraId="5863DD44" w14:textId="77777777" w:rsidR="008D200D" w:rsidRDefault="008D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E50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75618234" w14:textId="77777777" w:rsidTr="008D354C">
      <w:tc>
        <w:tcPr>
          <w:tcW w:w="2900" w:type="dxa"/>
          <w:shd w:val="clear" w:color="auto" w:fill="auto"/>
        </w:tcPr>
        <w:p w14:paraId="5C7CC76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39FAE6D4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9762B21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8CCF057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BE756F2"/>
    <w:multiLevelType w:val="hybridMultilevel"/>
    <w:tmpl w:val="9F841208"/>
    <w:lvl w:ilvl="0" w:tplc="FE3C05D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8" w15:restartNumberingAfterBreak="0">
    <w:nsid w:val="58160256"/>
    <w:multiLevelType w:val="hybridMultilevel"/>
    <w:tmpl w:val="9F841208"/>
    <w:lvl w:ilvl="0" w:tplc="FFFFFFFF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9D96135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바탕체" w:eastAsia="바탕체" w:hAnsi="바탕체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510557705">
    <w:abstractNumId w:val="27"/>
  </w:num>
  <w:num w:numId="2" w16cid:durableId="3636275">
    <w:abstractNumId w:val="6"/>
  </w:num>
  <w:num w:numId="3" w16cid:durableId="468085333">
    <w:abstractNumId w:val="22"/>
  </w:num>
  <w:num w:numId="4" w16cid:durableId="1129324011">
    <w:abstractNumId w:val="11"/>
  </w:num>
  <w:num w:numId="5" w16cid:durableId="664675362">
    <w:abstractNumId w:val="14"/>
  </w:num>
  <w:num w:numId="6" w16cid:durableId="190846309">
    <w:abstractNumId w:val="15"/>
  </w:num>
  <w:num w:numId="7" w16cid:durableId="458383049">
    <w:abstractNumId w:val="7"/>
  </w:num>
  <w:num w:numId="8" w16cid:durableId="1190795123">
    <w:abstractNumId w:val="24"/>
  </w:num>
  <w:num w:numId="9" w16cid:durableId="2141803378">
    <w:abstractNumId w:val="30"/>
  </w:num>
  <w:num w:numId="10" w16cid:durableId="457799970">
    <w:abstractNumId w:val="26"/>
  </w:num>
  <w:num w:numId="11" w16cid:durableId="1984578825">
    <w:abstractNumId w:val="21"/>
  </w:num>
  <w:num w:numId="12" w16cid:durableId="419521158">
    <w:abstractNumId w:val="19"/>
  </w:num>
  <w:num w:numId="13" w16cid:durableId="1506093138">
    <w:abstractNumId w:val="26"/>
    <w:lvlOverride w:ilvl="0">
      <w:startOverride w:val="1"/>
    </w:lvlOverride>
  </w:num>
  <w:num w:numId="14" w16cid:durableId="499584780">
    <w:abstractNumId w:val="12"/>
  </w:num>
  <w:num w:numId="15" w16cid:durableId="758870742">
    <w:abstractNumId w:val="25"/>
  </w:num>
  <w:num w:numId="16" w16cid:durableId="524172732">
    <w:abstractNumId w:val="26"/>
    <w:lvlOverride w:ilvl="0">
      <w:startOverride w:val="1"/>
    </w:lvlOverride>
  </w:num>
  <w:num w:numId="17" w16cid:durableId="180439822">
    <w:abstractNumId w:val="26"/>
    <w:lvlOverride w:ilvl="0">
      <w:startOverride w:val="1"/>
    </w:lvlOverride>
  </w:num>
  <w:num w:numId="18" w16cid:durableId="1867793993">
    <w:abstractNumId w:val="10"/>
  </w:num>
  <w:num w:numId="19" w16cid:durableId="353654770">
    <w:abstractNumId w:val="5"/>
  </w:num>
  <w:num w:numId="20" w16cid:durableId="1441031040">
    <w:abstractNumId w:val="28"/>
  </w:num>
  <w:num w:numId="21" w16cid:durableId="1268273512">
    <w:abstractNumId w:val="26"/>
    <w:lvlOverride w:ilvl="0">
      <w:startOverride w:val="1"/>
    </w:lvlOverride>
  </w:num>
  <w:num w:numId="22" w16cid:durableId="1309092667">
    <w:abstractNumId w:val="8"/>
  </w:num>
  <w:num w:numId="23" w16cid:durableId="1034233314">
    <w:abstractNumId w:val="23"/>
  </w:num>
  <w:num w:numId="24" w16cid:durableId="1664315737">
    <w:abstractNumId w:val="26"/>
    <w:lvlOverride w:ilvl="0">
      <w:startOverride w:val="1"/>
    </w:lvlOverride>
  </w:num>
  <w:num w:numId="25" w16cid:durableId="819688730">
    <w:abstractNumId w:val="9"/>
  </w:num>
  <w:num w:numId="26" w16cid:durableId="900096372">
    <w:abstractNumId w:val="3"/>
  </w:num>
  <w:num w:numId="27" w16cid:durableId="1357347236">
    <w:abstractNumId w:val="17"/>
  </w:num>
  <w:num w:numId="28" w16cid:durableId="244650015">
    <w:abstractNumId w:val="0"/>
  </w:num>
  <w:num w:numId="29" w16cid:durableId="125582980">
    <w:abstractNumId w:val="1"/>
  </w:num>
  <w:num w:numId="30" w16cid:durableId="1283615437">
    <w:abstractNumId w:val="16"/>
  </w:num>
  <w:num w:numId="31" w16cid:durableId="802117634">
    <w:abstractNumId w:val="4"/>
  </w:num>
  <w:num w:numId="32" w16cid:durableId="1476526803">
    <w:abstractNumId w:val="29"/>
  </w:num>
  <w:num w:numId="33" w16cid:durableId="624582025">
    <w:abstractNumId w:val="13"/>
  </w:num>
  <w:num w:numId="34" w16cid:durableId="2127656594">
    <w:abstractNumId w:val="2"/>
  </w:num>
  <w:num w:numId="35" w16cid:durableId="976495719">
    <w:abstractNumId w:val="18"/>
  </w:num>
  <w:num w:numId="36" w16cid:durableId="798763697">
    <w:abstractNumId w:val="27"/>
  </w:num>
  <w:num w:numId="37" w16cid:durableId="164826276">
    <w:abstractNumId w:val="27"/>
  </w:num>
  <w:num w:numId="38" w16cid:durableId="535049520">
    <w:abstractNumId w:val="27"/>
  </w:num>
  <w:num w:numId="39" w16cid:durableId="1244029269">
    <w:abstractNumId w:val="27"/>
  </w:num>
  <w:num w:numId="40" w16cid:durableId="126314310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46B22"/>
    <w:rsid w:val="00054341"/>
    <w:rsid w:val="000659A9"/>
    <w:rsid w:val="000A2647"/>
    <w:rsid w:val="000B2EA4"/>
    <w:rsid w:val="000D4DA5"/>
    <w:rsid w:val="000D6877"/>
    <w:rsid w:val="000F609E"/>
    <w:rsid w:val="00101807"/>
    <w:rsid w:val="00102ED9"/>
    <w:rsid w:val="001156B5"/>
    <w:rsid w:val="00126EDB"/>
    <w:rsid w:val="0015265C"/>
    <w:rsid w:val="0017605B"/>
    <w:rsid w:val="001A0925"/>
    <w:rsid w:val="001B1EE6"/>
    <w:rsid w:val="001C25B6"/>
    <w:rsid w:val="001C6CAE"/>
    <w:rsid w:val="001E19BE"/>
    <w:rsid w:val="00202EBC"/>
    <w:rsid w:val="002101FE"/>
    <w:rsid w:val="002169B3"/>
    <w:rsid w:val="00236DDA"/>
    <w:rsid w:val="00260607"/>
    <w:rsid w:val="0028757C"/>
    <w:rsid w:val="00292EC9"/>
    <w:rsid w:val="002A79BA"/>
    <w:rsid w:val="002B5DB2"/>
    <w:rsid w:val="002D00E7"/>
    <w:rsid w:val="002F39C6"/>
    <w:rsid w:val="002F3CBB"/>
    <w:rsid w:val="0030185B"/>
    <w:rsid w:val="003032B5"/>
    <w:rsid w:val="00332AC9"/>
    <w:rsid w:val="00344956"/>
    <w:rsid w:val="0036149C"/>
    <w:rsid w:val="003B4283"/>
    <w:rsid w:val="003B75E6"/>
    <w:rsid w:val="003E74F7"/>
    <w:rsid w:val="003F41A3"/>
    <w:rsid w:val="004047C5"/>
    <w:rsid w:val="00426862"/>
    <w:rsid w:val="0043496E"/>
    <w:rsid w:val="0044728D"/>
    <w:rsid w:val="00471999"/>
    <w:rsid w:val="004C5A1D"/>
    <w:rsid w:val="004E5A83"/>
    <w:rsid w:val="004E6489"/>
    <w:rsid w:val="004E6BBA"/>
    <w:rsid w:val="004F22D6"/>
    <w:rsid w:val="00501D06"/>
    <w:rsid w:val="005103A8"/>
    <w:rsid w:val="0052716C"/>
    <w:rsid w:val="00551AE4"/>
    <w:rsid w:val="00556CFB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37E44"/>
    <w:rsid w:val="00655BAD"/>
    <w:rsid w:val="00662131"/>
    <w:rsid w:val="006661E4"/>
    <w:rsid w:val="00673797"/>
    <w:rsid w:val="006935C2"/>
    <w:rsid w:val="006B1C3A"/>
    <w:rsid w:val="006C7B6A"/>
    <w:rsid w:val="006D5CF6"/>
    <w:rsid w:val="006E1A13"/>
    <w:rsid w:val="007005B5"/>
    <w:rsid w:val="00711799"/>
    <w:rsid w:val="00730E56"/>
    <w:rsid w:val="00736209"/>
    <w:rsid w:val="00744028"/>
    <w:rsid w:val="0075031C"/>
    <w:rsid w:val="00757923"/>
    <w:rsid w:val="007618FD"/>
    <w:rsid w:val="007679A3"/>
    <w:rsid w:val="007808EB"/>
    <w:rsid w:val="007871AF"/>
    <w:rsid w:val="00787C81"/>
    <w:rsid w:val="007A1E8B"/>
    <w:rsid w:val="007A2E29"/>
    <w:rsid w:val="007C6D74"/>
    <w:rsid w:val="007C7C42"/>
    <w:rsid w:val="007D6731"/>
    <w:rsid w:val="007F02B7"/>
    <w:rsid w:val="007F4C06"/>
    <w:rsid w:val="007F7114"/>
    <w:rsid w:val="00826B10"/>
    <w:rsid w:val="00870EAC"/>
    <w:rsid w:val="00872960"/>
    <w:rsid w:val="008A1DDD"/>
    <w:rsid w:val="008A32D1"/>
    <w:rsid w:val="008A6BE3"/>
    <w:rsid w:val="008B1EC4"/>
    <w:rsid w:val="008C102A"/>
    <w:rsid w:val="008C6F70"/>
    <w:rsid w:val="008D200D"/>
    <w:rsid w:val="008D354C"/>
    <w:rsid w:val="008D682A"/>
    <w:rsid w:val="00914D8A"/>
    <w:rsid w:val="00933DB4"/>
    <w:rsid w:val="009351F3"/>
    <w:rsid w:val="00945DFE"/>
    <w:rsid w:val="00954507"/>
    <w:rsid w:val="009721AC"/>
    <w:rsid w:val="00995866"/>
    <w:rsid w:val="00995F42"/>
    <w:rsid w:val="009C4720"/>
    <w:rsid w:val="009E2ECB"/>
    <w:rsid w:val="009E6AD4"/>
    <w:rsid w:val="00A02CBF"/>
    <w:rsid w:val="00A148C1"/>
    <w:rsid w:val="00A23BF8"/>
    <w:rsid w:val="00A36AA5"/>
    <w:rsid w:val="00A52803"/>
    <w:rsid w:val="00A55C09"/>
    <w:rsid w:val="00A605BE"/>
    <w:rsid w:val="00A61A80"/>
    <w:rsid w:val="00A81EC1"/>
    <w:rsid w:val="00A83DE5"/>
    <w:rsid w:val="00A96596"/>
    <w:rsid w:val="00A97C3B"/>
    <w:rsid w:val="00AA73B0"/>
    <w:rsid w:val="00AB611A"/>
    <w:rsid w:val="00AC387C"/>
    <w:rsid w:val="00AC7BCC"/>
    <w:rsid w:val="00AD36BC"/>
    <w:rsid w:val="00AF636D"/>
    <w:rsid w:val="00B149CE"/>
    <w:rsid w:val="00B21320"/>
    <w:rsid w:val="00B2335B"/>
    <w:rsid w:val="00B37A21"/>
    <w:rsid w:val="00B57858"/>
    <w:rsid w:val="00B63414"/>
    <w:rsid w:val="00B65DAC"/>
    <w:rsid w:val="00B713F6"/>
    <w:rsid w:val="00B73AA4"/>
    <w:rsid w:val="00BB3EE5"/>
    <w:rsid w:val="00BF0792"/>
    <w:rsid w:val="00BF11BC"/>
    <w:rsid w:val="00C21A0D"/>
    <w:rsid w:val="00C618F7"/>
    <w:rsid w:val="00C6343B"/>
    <w:rsid w:val="00C73694"/>
    <w:rsid w:val="00C74EA2"/>
    <w:rsid w:val="00C90266"/>
    <w:rsid w:val="00CB414C"/>
    <w:rsid w:val="00CB45B8"/>
    <w:rsid w:val="00CB59B0"/>
    <w:rsid w:val="00CC5E96"/>
    <w:rsid w:val="00CC7696"/>
    <w:rsid w:val="00CD040B"/>
    <w:rsid w:val="00CF2DB6"/>
    <w:rsid w:val="00D37C34"/>
    <w:rsid w:val="00D47BEA"/>
    <w:rsid w:val="00D66136"/>
    <w:rsid w:val="00DB5A8F"/>
    <w:rsid w:val="00DB67B6"/>
    <w:rsid w:val="00DD12F4"/>
    <w:rsid w:val="00DE524E"/>
    <w:rsid w:val="00E11E5B"/>
    <w:rsid w:val="00E13FB1"/>
    <w:rsid w:val="00E16495"/>
    <w:rsid w:val="00E47D4C"/>
    <w:rsid w:val="00E53004"/>
    <w:rsid w:val="00E82099"/>
    <w:rsid w:val="00E82796"/>
    <w:rsid w:val="00E831E7"/>
    <w:rsid w:val="00E96850"/>
    <w:rsid w:val="00E968E2"/>
    <w:rsid w:val="00EA133B"/>
    <w:rsid w:val="00EA38AD"/>
    <w:rsid w:val="00EC248F"/>
    <w:rsid w:val="00EC4CBD"/>
    <w:rsid w:val="00EC53D5"/>
    <w:rsid w:val="00F03DEA"/>
    <w:rsid w:val="00F106F6"/>
    <w:rsid w:val="00F128DB"/>
    <w:rsid w:val="00F143A7"/>
    <w:rsid w:val="00F15911"/>
    <w:rsid w:val="00F32DA1"/>
    <w:rsid w:val="00F5773B"/>
    <w:rsid w:val="00F9776E"/>
    <w:rsid w:val="00FA52A8"/>
    <w:rsid w:val="00FB0170"/>
    <w:rsid w:val="00FC0158"/>
    <w:rsid w:val="00FC65FF"/>
    <w:rsid w:val="00FD25EF"/>
    <w:rsid w:val="00FD33A2"/>
    <w:rsid w:val="00FD7652"/>
    <w:rsid w:val="00FF502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9161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Theme="minorHAnsi"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B57858"/>
    <w:pPr>
      <w:ind w:leftChars="400" w:left="800"/>
    </w:pPr>
  </w:style>
  <w:style w:type="paragraph" w:styleId="af9">
    <w:name w:val="Subtitle"/>
    <w:basedOn w:val="a"/>
    <w:next w:val="a"/>
    <w:link w:val="Char0"/>
    <w:qFormat/>
    <w:rsid w:val="00B57858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</w:rPr>
  </w:style>
  <w:style w:type="character" w:customStyle="1" w:styleId="Char0">
    <w:name w:val="부제 Char"/>
    <w:basedOn w:val="a0"/>
    <w:link w:val="af9"/>
    <w:rsid w:val="00B5785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F5773B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CD44E-A9B7-4933-8D24-51F41451D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344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3186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31</cp:revision>
  <cp:lastPrinted>2023-03-07T05:23:00Z</cp:lastPrinted>
  <dcterms:created xsi:type="dcterms:W3CDTF">2025-03-11T00:40:00Z</dcterms:created>
  <dcterms:modified xsi:type="dcterms:W3CDTF">2025-03-21T10:11:00Z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