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5B370" w14:textId="77777777" w:rsidR="00E5524D" w:rsidRDefault="00000000">
      <w:pPr>
        <w:spacing w:after="60"/>
      </w:pPr>
      <w:r>
        <w:rPr>
          <w:rFonts w:ascii="Arial" w:eastAsia="Arial" w:hAnsi="Arial" w:cs="Arial"/>
          <w:b/>
          <w:bCs/>
          <w:color w:val="595959"/>
          <w:sz w:val="18"/>
          <w:szCs w:val="18"/>
        </w:rPr>
        <w:t>CONNECTED NUTRITION VENTURES · DIRECCIÓN CIENTÍFICA</w:t>
      </w:r>
    </w:p>
    <w:p w14:paraId="5401D343" w14:textId="77777777" w:rsidR="00E5524D" w:rsidRDefault="00000000">
      <w:pPr>
        <w:spacing w:after="100"/>
      </w:pPr>
      <w:r>
        <w:rPr>
          <w:rFonts w:ascii="Arial" w:eastAsia="Arial" w:hAnsi="Arial" w:cs="Arial"/>
          <w:b/>
          <w:bCs/>
          <w:color w:val="1F3864"/>
          <w:sz w:val="36"/>
          <w:szCs w:val="36"/>
        </w:rPr>
        <w:t>Decisiones sobre los puntos pendientes del sistema ANI BIS-E</w:t>
      </w:r>
    </w:p>
    <w:p w14:paraId="651289AE" w14:textId="77777777" w:rsidR="00E5524D" w:rsidRDefault="00000000">
      <w:pPr>
        <w:spacing w:after="240"/>
      </w:pPr>
      <w:r>
        <w:rPr>
          <w:rFonts w:ascii="Arial" w:eastAsia="Arial" w:hAnsi="Arial" w:cs="Arial"/>
          <w:i/>
          <w:iCs/>
          <w:color w:val="595959"/>
          <w:sz w:val="22"/>
          <w:szCs w:val="22"/>
        </w:rPr>
        <w:t>Respuesta al documento «Pendientes para Gildardo», 27 de julio de 2026</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6960"/>
      </w:tblGrid>
      <w:tr w:rsidR="00E5524D" w14:paraId="69399F71" w14:textId="77777777">
        <w:tblPrEx>
          <w:tblCellMar>
            <w:top w:w="0" w:type="dxa"/>
            <w:bottom w:w="0" w:type="dxa"/>
          </w:tblCellMar>
        </w:tblPrEx>
        <w:trPr>
          <w:tblHeader/>
        </w:trPr>
        <w:tc>
          <w:tcPr>
            <w:tcW w:w="2400" w:type="dxa"/>
            <w:shd w:val="clear" w:color="auto" w:fill="1F3864"/>
            <w:tcMar>
              <w:top w:w="80" w:type="dxa"/>
              <w:left w:w="110" w:type="dxa"/>
              <w:bottom w:w="80" w:type="dxa"/>
              <w:right w:w="110" w:type="dxa"/>
            </w:tcMar>
          </w:tcPr>
          <w:p w14:paraId="1338B7F9" w14:textId="77777777" w:rsidR="00E5524D" w:rsidRDefault="00E5524D">
            <w:pPr>
              <w:spacing w:line="260" w:lineRule="auto"/>
            </w:pPr>
          </w:p>
        </w:tc>
        <w:tc>
          <w:tcPr>
            <w:tcW w:w="6960" w:type="dxa"/>
            <w:shd w:val="clear" w:color="auto" w:fill="1F3864"/>
            <w:tcMar>
              <w:top w:w="80" w:type="dxa"/>
              <w:left w:w="110" w:type="dxa"/>
              <w:bottom w:w="80" w:type="dxa"/>
              <w:right w:w="110" w:type="dxa"/>
            </w:tcMar>
          </w:tcPr>
          <w:p w14:paraId="01F6842F" w14:textId="77777777" w:rsidR="00E5524D" w:rsidRDefault="00E5524D">
            <w:pPr>
              <w:spacing w:line="260" w:lineRule="auto"/>
            </w:pPr>
          </w:p>
        </w:tc>
      </w:tr>
      <w:tr w:rsidR="00E5524D" w14:paraId="787174F1" w14:textId="77777777">
        <w:tblPrEx>
          <w:tblCellMar>
            <w:top w:w="0" w:type="dxa"/>
            <w:bottom w:w="0" w:type="dxa"/>
          </w:tblCellMar>
        </w:tblPrEx>
        <w:tc>
          <w:tcPr>
            <w:tcW w:w="2400" w:type="dxa"/>
            <w:tcMar>
              <w:top w:w="80" w:type="dxa"/>
              <w:left w:w="110" w:type="dxa"/>
              <w:bottom w:w="80" w:type="dxa"/>
              <w:right w:w="110" w:type="dxa"/>
            </w:tcMar>
          </w:tcPr>
          <w:p w14:paraId="62A69DE0" w14:textId="77777777" w:rsidR="00E5524D" w:rsidRDefault="00000000">
            <w:pPr>
              <w:spacing w:line="260" w:lineRule="auto"/>
            </w:pPr>
            <w:r>
              <w:rPr>
                <w:rFonts w:ascii="Arial" w:eastAsia="Arial" w:hAnsi="Arial" w:cs="Arial"/>
                <w:color w:val="000000"/>
              </w:rPr>
              <w:t>Autor de las decisiones</w:t>
            </w:r>
          </w:p>
        </w:tc>
        <w:tc>
          <w:tcPr>
            <w:tcW w:w="6960" w:type="dxa"/>
            <w:tcMar>
              <w:top w:w="80" w:type="dxa"/>
              <w:left w:w="110" w:type="dxa"/>
              <w:bottom w:w="80" w:type="dxa"/>
              <w:right w:w="110" w:type="dxa"/>
            </w:tcMar>
          </w:tcPr>
          <w:p w14:paraId="2D037377" w14:textId="77777777" w:rsidR="00E5524D" w:rsidRDefault="00000000">
            <w:pPr>
              <w:spacing w:line="260" w:lineRule="auto"/>
            </w:pPr>
            <w:r>
              <w:rPr>
                <w:rFonts w:ascii="Arial" w:eastAsia="Arial" w:hAnsi="Arial" w:cs="Arial"/>
                <w:color w:val="000000"/>
              </w:rPr>
              <w:t>Gildardo de Jesús Uribe Gil. Nutricionista-Dietista, MSc, PhD. Dirección Científica, CNV</w:t>
            </w:r>
          </w:p>
        </w:tc>
      </w:tr>
      <w:tr w:rsidR="00E5524D" w14:paraId="4C02C6C8" w14:textId="77777777">
        <w:tblPrEx>
          <w:tblCellMar>
            <w:top w:w="0" w:type="dxa"/>
            <w:bottom w:w="0" w:type="dxa"/>
          </w:tblCellMar>
        </w:tblPrEx>
        <w:tc>
          <w:tcPr>
            <w:tcW w:w="2400" w:type="dxa"/>
            <w:shd w:val="clear" w:color="auto" w:fill="EEF1F6"/>
            <w:tcMar>
              <w:top w:w="80" w:type="dxa"/>
              <w:left w:w="110" w:type="dxa"/>
              <w:bottom w:w="80" w:type="dxa"/>
              <w:right w:w="110" w:type="dxa"/>
            </w:tcMar>
          </w:tcPr>
          <w:p w14:paraId="33A04427" w14:textId="77777777" w:rsidR="00E5524D" w:rsidRDefault="00000000">
            <w:pPr>
              <w:spacing w:line="260" w:lineRule="auto"/>
            </w:pPr>
            <w:r>
              <w:rPr>
                <w:rFonts w:ascii="Arial" w:eastAsia="Arial" w:hAnsi="Arial" w:cs="Arial"/>
                <w:color w:val="000000"/>
              </w:rPr>
              <w:t>Artefacto de referencia</w:t>
            </w:r>
          </w:p>
        </w:tc>
        <w:tc>
          <w:tcPr>
            <w:tcW w:w="6960" w:type="dxa"/>
            <w:shd w:val="clear" w:color="auto" w:fill="EEF1F6"/>
            <w:tcMar>
              <w:top w:w="80" w:type="dxa"/>
              <w:left w:w="110" w:type="dxa"/>
              <w:bottom w:w="80" w:type="dxa"/>
              <w:right w:w="110" w:type="dxa"/>
            </w:tcMar>
          </w:tcPr>
          <w:p w14:paraId="266356B9" w14:textId="77777777" w:rsidR="00E5524D" w:rsidRDefault="00000000">
            <w:pPr>
              <w:spacing w:line="260" w:lineRule="auto"/>
            </w:pPr>
            <w:r>
              <w:rPr>
                <w:rFonts w:ascii="Arial" w:eastAsia="Arial" w:hAnsi="Arial" w:cs="Arial"/>
                <w:color w:val="000000"/>
              </w:rPr>
              <w:t>ATLAS_v7.html, declarado vigente por la dirección científica</w:t>
            </w:r>
          </w:p>
        </w:tc>
      </w:tr>
      <w:tr w:rsidR="00E5524D" w14:paraId="1E99C50F" w14:textId="77777777">
        <w:tblPrEx>
          <w:tblCellMar>
            <w:top w:w="0" w:type="dxa"/>
            <w:bottom w:w="0" w:type="dxa"/>
          </w:tblCellMar>
        </w:tblPrEx>
        <w:tc>
          <w:tcPr>
            <w:tcW w:w="2400" w:type="dxa"/>
            <w:tcMar>
              <w:top w:w="80" w:type="dxa"/>
              <w:left w:w="110" w:type="dxa"/>
              <w:bottom w:w="80" w:type="dxa"/>
              <w:right w:w="110" w:type="dxa"/>
            </w:tcMar>
          </w:tcPr>
          <w:p w14:paraId="2190BCC0" w14:textId="77777777" w:rsidR="00E5524D" w:rsidRDefault="00000000">
            <w:pPr>
              <w:spacing w:line="260" w:lineRule="auto"/>
            </w:pPr>
            <w:r>
              <w:rPr>
                <w:rFonts w:ascii="Arial" w:eastAsia="Arial" w:hAnsi="Arial" w:cs="Arial"/>
                <w:color w:val="000000"/>
              </w:rPr>
              <w:t>Destinatario</w:t>
            </w:r>
          </w:p>
        </w:tc>
        <w:tc>
          <w:tcPr>
            <w:tcW w:w="6960" w:type="dxa"/>
            <w:tcMar>
              <w:top w:w="80" w:type="dxa"/>
              <w:left w:w="110" w:type="dxa"/>
              <w:bottom w:w="80" w:type="dxa"/>
              <w:right w:w="110" w:type="dxa"/>
            </w:tcMar>
          </w:tcPr>
          <w:p w14:paraId="48A5E046" w14:textId="77777777" w:rsidR="00E5524D" w:rsidRDefault="00000000">
            <w:pPr>
              <w:spacing w:line="260" w:lineRule="auto"/>
            </w:pPr>
            <w:r>
              <w:rPr>
                <w:rFonts w:ascii="Arial" w:eastAsia="Arial" w:hAnsi="Arial" w:cs="Arial"/>
                <w:color w:val="000000"/>
              </w:rPr>
              <w:t>Equipo Atlas. Aplicación en el repositorio de la plataforma web</w:t>
            </w:r>
          </w:p>
        </w:tc>
      </w:tr>
      <w:tr w:rsidR="00E5524D" w14:paraId="2F145D42" w14:textId="77777777">
        <w:tblPrEx>
          <w:tblCellMar>
            <w:top w:w="0" w:type="dxa"/>
            <w:bottom w:w="0" w:type="dxa"/>
          </w:tblCellMar>
        </w:tblPrEx>
        <w:tc>
          <w:tcPr>
            <w:tcW w:w="2400" w:type="dxa"/>
            <w:shd w:val="clear" w:color="auto" w:fill="EEF1F6"/>
            <w:tcMar>
              <w:top w:w="80" w:type="dxa"/>
              <w:left w:w="110" w:type="dxa"/>
              <w:bottom w:w="80" w:type="dxa"/>
              <w:right w:w="110" w:type="dxa"/>
            </w:tcMar>
          </w:tcPr>
          <w:p w14:paraId="0C298BF2" w14:textId="77777777" w:rsidR="00E5524D" w:rsidRDefault="00000000">
            <w:pPr>
              <w:spacing w:line="260" w:lineRule="auto"/>
            </w:pPr>
            <w:r>
              <w:rPr>
                <w:rFonts w:ascii="Arial" w:eastAsia="Arial" w:hAnsi="Arial" w:cs="Arial"/>
                <w:color w:val="000000"/>
              </w:rPr>
              <w:t>Estado</w:t>
            </w:r>
          </w:p>
        </w:tc>
        <w:tc>
          <w:tcPr>
            <w:tcW w:w="6960" w:type="dxa"/>
            <w:shd w:val="clear" w:color="auto" w:fill="EEF1F6"/>
            <w:tcMar>
              <w:top w:w="80" w:type="dxa"/>
              <w:left w:w="110" w:type="dxa"/>
              <w:bottom w:w="80" w:type="dxa"/>
              <w:right w:w="110" w:type="dxa"/>
            </w:tcMar>
          </w:tcPr>
          <w:p w14:paraId="30EA7EEF" w14:textId="77777777" w:rsidR="00E5524D" w:rsidRDefault="00000000">
            <w:pPr>
              <w:spacing w:line="260" w:lineRule="auto"/>
            </w:pPr>
            <w:r>
              <w:rPr>
                <w:rFonts w:ascii="Arial" w:eastAsia="Arial" w:hAnsi="Arial" w:cs="Arial"/>
                <w:color w:val="000000"/>
              </w:rPr>
              <w:t>Decisiones autorizadas. Tres asuntos quedan abiertos y están identificados como tales</w:t>
            </w:r>
          </w:p>
        </w:tc>
      </w:tr>
      <w:tr w:rsidR="00E5524D" w14:paraId="37811A68" w14:textId="77777777">
        <w:tblPrEx>
          <w:tblCellMar>
            <w:top w:w="0" w:type="dxa"/>
            <w:bottom w:w="0" w:type="dxa"/>
          </w:tblCellMar>
        </w:tblPrEx>
        <w:tc>
          <w:tcPr>
            <w:tcW w:w="2400" w:type="dxa"/>
            <w:tcMar>
              <w:top w:w="80" w:type="dxa"/>
              <w:left w:w="110" w:type="dxa"/>
              <w:bottom w:w="80" w:type="dxa"/>
              <w:right w:w="110" w:type="dxa"/>
            </w:tcMar>
          </w:tcPr>
          <w:p w14:paraId="3B4A7CED" w14:textId="77777777" w:rsidR="00E5524D" w:rsidRDefault="00000000">
            <w:pPr>
              <w:spacing w:line="260" w:lineRule="auto"/>
            </w:pPr>
            <w:r>
              <w:rPr>
                <w:rFonts w:ascii="Arial" w:eastAsia="Arial" w:hAnsi="Arial" w:cs="Arial"/>
                <w:color w:val="000000"/>
              </w:rPr>
              <w:t>Fecha</w:t>
            </w:r>
          </w:p>
        </w:tc>
        <w:tc>
          <w:tcPr>
            <w:tcW w:w="6960" w:type="dxa"/>
            <w:tcMar>
              <w:top w:w="80" w:type="dxa"/>
              <w:left w:w="110" w:type="dxa"/>
              <w:bottom w:w="80" w:type="dxa"/>
              <w:right w:w="110" w:type="dxa"/>
            </w:tcMar>
          </w:tcPr>
          <w:p w14:paraId="33A762AB" w14:textId="77777777" w:rsidR="00E5524D" w:rsidRDefault="00000000">
            <w:pPr>
              <w:spacing w:line="260" w:lineRule="auto"/>
            </w:pPr>
            <w:r>
              <w:rPr>
                <w:rFonts w:ascii="Arial" w:eastAsia="Arial" w:hAnsi="Arial" w:cs="Arial"/>
                <w:color w:val="000000"/>
              </w:rPr>
              <w:t>29 de julio de 2026</w:t>
            </w:r>
          </w:p>
        </w:tc>
      </w:tr>
    </w:tbl>
    <w:p w14:paraId="6EDECAEA" w14:textId="77777777" w:rsidR="00E5524D" w:rsidRDefault="00E5524D">
      <w:pPr>
        <w:spacing w:after="160"/>
      </w:pPr>
    </w:p>
    <w:p w14:paraId="741B699E" w14:textId="77777777" w:rsidR="00E5524D" w:rsidRDefault="00000000">
      <w:pPr>
        <w:pStyle w:val="Ttulo1"/>
        <w:spacing w:before="320" w:after="160"/>
      </w:pPr>
      <w:r>
        <w:rPr>
          <w:rFonts w:ascii="Arial" w:eastAsia="Arial" w:hAnsi="Arial" w:cs="Arial"/>
          <w:b/>
          <w:bCs/>
          <w:color w:val="1F3864"/>
          <w:sz w:val="28"/>
          <w:szCs w:val="28"/>
        </w:rPr>
        <w:t>1. Qué se decidió</w:t>
      </w:r>
    </w:p>
    <w:p w14:paraId="5AAFC0EB" w14:textId="77777777" w:rsidR="00E5524D" w:rsidRDefault="00000000">
      <w:pPr>
        <w:spacing w:after="120" w:line="276" w:lineRule="auto"/>
        <w:jc w:val="both"/>
      </w:pPr>
      <w:r>
        <w:rPr>
          <w:rFonts w:ascii="Arial" w:eastAsia="Arial" w:hAnsi="Arial" w:cs="Arial"/>
          <w:color w:val="000000"/>
          <w:sz w:val="22"/>
          <w:szCs w:val="22"/>
        </w:rPr>
        <w:t>El documento del equipo planteaba once puntos. Diez quedan resueltos con las decisiones de esta página. El punto once, el contenido clínico del manual de tratamiento, no era una pregunta sino trabajo de autoría, y sigue abierto por esa razón.</w:t>
      </w:r>
    </w:p>
    <w:p w14:paraId="2388CE37" w14:textId="77777777" w:rsidR="00E5524D" w:rsidRDefault="00000000">
      <w:pPr>
        <w:spacing w:after="120" w:line="276" w:lineRule="auto"/>
        <w:jc w:val="both"/>
      </w:pPr>
      <w:r>
        <w:rPr>
          <w:rFonts w:ascii="Arial" w:eastAsia="Arial" w:hAnsi="Arial" w:cs="Arial"/>
          <w:color w:val="000000"/>
          <w:sz w:val="22"/>
          <w:szCs w:val="22"/>
        </w:rPr>
        <w:t>Dos decisiones cambian resultados que ya se le mostraron a pacientes, y por eso encabezan el documento en lugar de aparecer enterradas en su número de orden: la corrección del índice contextual que alimenta la edad biológica, y la unificación de las rutas de atención bajo el Diagnóstico Funcional Integrado.</w:t>
      </w:r>
    </w:p>
    <w:p w14:paraId="525BDB76" w14:textId="77777777" w:rsidR="00E5524D" w:rsidRDefault="00000000">
      <w:pPr>
        <w:pStyle w:val="Ttulo2"/>
        <w:spacing w:before="240" w:after="120"/>
      </w:pPr>
      <w:r>
        <w:rPr>
          <w:rFonts w:ascii="Arial" w:eastAsia="Arial" w:hAnsi="Arial" w:cs="Arial"/>
          <w:b/>
          <w:bCs/>
          <w:color w:val="1F3864"/>
          <w:sz w:val="24"/>
          <w:szCs w:val="24"/>
        </w:rPr>
        <w:t>El artefacto vigente</w:t>
      </w:r>
    </w:p>
    <w:p w14:paraId="28FF22A6" w14:textId="77777777" w:rsidR="00E5524D" w:rsidRDefault="00000000">
      <w:pPr>
        <w:spacing w:after="120" w:line="276" w:lineRule="auto"/>
        <w:jc w:val="both"/>
      </w:pPr>
      <w:r>
        <w:rPr>
          <w:rFonts w:ascii="Arial" w:eastAsia="Arial" w:hAnsi="Arial" w:cs="Arial"/>
          <w:color w:val="000000"/>
          <w:sz w:val="22"/>
          <w:szCs w:val="22"/>
        </w:rPr>
        <w:t>El ATLAS_v7.html es el artefacto vigente del sistema. Todo su contenido, incluidos los comentarios internos, es autoría de la dirección científica. Santiago administra la implementación en la plataforma web y no interviene el contenido clínico.</w:t>
      </w:r>
    </w:p>
    <w:p w14:paraId="5EE0F98B" w14:textId="77777777" w:rsidR="00E5524D" w:rsidRDefault="00000000">
      <w:pPr>
        <w:spacing w:after="120" w:line="276" w:lineRule="auto"/>
        <w:jc w:val="both"/>
      </w:pPr>
      <w:r>
        <w:rPr>
          <w:rFonts w:ascii="Arial" w:eastAsia="Arial" w:hAnsi="Arial" w:cs="Arial"/>
          <w:color w:val="000000"/>
          <w:sz w:val="22"/>
          <w:szCs w:val="22"/>
        </w:rPr>
        <w:t>Consecuencia práctica para el equipo: las referencias de línea del anexo técnico del documento de pendientes apuntan a un archivo anterior. Donde este documento cita una línea, cita el ATLAS_v7.html.</w:t>
      </w:r>
    </w:p>
    <w:p w14:paraId="77D22F05" w14:textId="77777777" w:rsidR="00E5524D" w:rsidRDefault="00E5524D">
      <w:pPr>
        <w:pBdr>
          <w:bottom w:val="single" w:sz="6" w:space="1" w:color="BFBFBF"/>
        </w:pBdr>
        <w:spacing w:before="100" w:after="200"/>
      </w:pPr>
    </w:p>
    <w:p w14:paraId="5562D7BD" w14:textId="77777777" w:rsidR="00E5524D" w:rsidRDefault="00000000">
      <w:pPr>
        <w:pStyle w:val="Ttulo1"/>
        <w:spacing w:before="320" w:after="160"/>
      </w:pPr>
      <w:r>
        <w:rPr>
          <w:rFonts w:ascii="Arial" w:eastAsia="Arial" w:hAnsi="Arial" w:cs="Arial"/>
          <w:b/>
          <w:bCs/>
          <w:color w:val="1F3864"/>
          <w:sz w:val="28"/>
          <w:szCs w:val="28"/>
        </w:rPr>
        <w:t>2. Dos consecuencias que exigen acción antes de atender pacientes</w:t>
      </w:r>
    </w:p>
    <w:p w14:paraId="4BFB507D" w14:textId="77777777" w:rsidR="00E5524D" w:rsidRDefault="00000000">
      <w:pPr>
        <w:pStyle w:val="Ttulo2"/>
        <w:spacing w:before="240" w:after="120"/>
      </w:pPr>
      <w:r>
        <w:rPr>
          <w:rFonts w:ascii="Arial" w:eastAsia="Arial" w:hAnsi="Arial" w:cs="Arial"/>
          <w:b/>
          <w:bCs/>
          <w:color w:val="1F3864"/>
          <w:sz w:val="24"/>
          <w:szCs w:val="24"/>
        </w:rPr>
        <w:t>2.1 La edad biológica no tiene todavía calibración empírica</w:t>
      </w:r>
    </w:p>
    <w:p w14:paraId="034BBBA8" w14:textId="77777777" w:rsidR="00E5524D" w:rsidRDefault="00000000">
      <w:pPr>
        <w:spacing w:after="120" w:line="276" w:lineRule="auto"/>
        <w:jc w:val="both"/>
      </w:pPr>
      <w:r>
        <w:rPr>
          <w:rFonts w:ascii="Arial" w:eastAsia="Arial" w:hAnsi="Arial" w:cs="Arial"/>
          <w:color w:val="000000"/>
          <w:sz w:val="22"/>
          <w:szCs w:val="22"/>
        </w:rPr>
        <w:t xml:space="preserve">El índice contextual que entra a la ecuación de edad biológica (el ICEC, ocho dominios de estilo de vida) venía corriendo con dos de sus ocho dominios clavados en valores por defecto, porque los campos que el cálculo leía no existían en la encuesta real. Alimentación quedaba fija en 30 y </w:t>
      </w:r>
      <w:r>
        <w:rPr>
          <w:rFonts w:ascii="Arial" w:eastAsia="Arial" w:hAnsi="Arial" w:cs="Arial"/>
          <w:color w:val="000000"/>
          <w:sz w:val="22"/>
          <w:szCs w:val="22"/>
        </w:rPr>
        <w:lastRenderedPageBreak/>
        <w:t>Hidratación en 20, para todos los pacientes. Ese defecto se corrige: Alimentación toma el puntaje del patrón usual de consumo, de 0 a 100, y Hidratación toma los vasos de agua de 200 mililitros que la encuesta ya registra.</w:t>
      </w:r>
    </w:p>
    <w:p w14:paraId="0B6AD342" w14:textId="77777777" w:rsidR="00E5524D" w:rsidRDefault="00000000">
      <w:pPr>
        <w:spacing w:after="120" w:line="276" w:lineRule="auto"/>
        <w:jc w:val="both"/>
      </w:pPr>
      <w:r>
        <w:rPr>
          <w:rFonts w:ascii="Arial" w:eastAsia="Arial" w:hAnsi="Arial" w:cs="Arial"/>
          <w:b/>
          <w:bCs/>
          <w:color w:val="000000"/>
          <w:sz w:val="22"/>
          <w:szCs w:val="22"/>
        </w:rPr>
        <w:t xml:space="preserve">Estado real de la calibración. </w:t>
      </w:r>
      <w:r>
        <w:rPr>
          <w:rFonts w:ascii="Arial" w:eastAsia="Arial" w:hAnsi="Arial" w:cs="Arial"/>
          <w:color w:val="000000"/>
          <w:sz w:val="22"/>
          <w:szCs w:val="22"/>
        </w:rPr>
        <w:t>La media 58,578 y la desviación 13,332 con las que el ICEC se estandariza en la ecuación no provienen de mediciones del ICEC en una población. Se derivaron a partir de los datos de composición corporal disponibles, porque la población que permitiría estimarlas apenas se está reuniendo. Son parámetros provisionales, no empíricos.</w:t>
      </w:r>
    </w:p>
    <w:p w14:paraId="1C373970" w14:textId="77777777" w:rsidR="00E5524D" w:rsidRDefault="00000000">
      <w:pPr>
        <w:spacing w:after="120" w:line="276" w:lineRule="auto"/>
        <w:jc w:val="both"/>
      </w:pPr>
      <w:r>
        <w:rPr>
          <w:rFonts w:ascii="Arial" w:eastAsia="Arial" w:hAnsi="Arial" w:cs="Arial"/>
          <w:color w:val="000000"/>
          <w:sz w:val="22"/>
          <w:szCs w:val="22"/>
        </w:rPr>
        <w:t>De esto se siguen tres cosas, y conviene que las tres queden escritas.</w:t>
      </w:r>
    </w:p>
    <w:p w14:paraId="0DA33979" w14:textId="77777777" w:rsidR="00E5524D" w:rsidRDefault="00000000">
      <w:pPr>
        <w:pStyle w:val="Prrafodelista"/>
        <w:numPr>
          <w:ilvl w:val="0"/>
          <w:numId w:val="2"/>
        </w:numPr>
        <w:spacing w:after="60" w:line="276" w:lineRule="auto"/>
      </w:pPr>
      <w:r>
        <w:rPr>
          <w:rFonts w:ascii="Arial" w:eastAsia="Arial" w:hAnsi="Arial" w:cs="Arial"/>
          <w:sz w:val="22"/>
          <w:szCs w:val="22"/>
        </w:rPr>
        <w:t>Primera. La edad biológica en términos absolutos no es interpretable como un valor referido a población. El término contextual es el de mayor peso de la ecuación, con un coeficiente de menos 7,982, y se estandariza contra parámetros que todavía no se han medido. La cifra tiene sentido interno y coherente con el modelo, pero no tiene respaldo poblacional.</w:t>
      </w:r>
    </w:p>
    <w:p w14:paraId="49E09F9A" w14:textId="77777777" w:rsidR="00E5524D" w:rsidRDefault="00000000">
      <w:pPr>
        <w:pStyle w:val="Prrafodelista"/>
        <w:numPr>
          <w:ilvl w:val="0"/>
          <w:numId w:val="2"/>
        </w:numPr>
        <w:spacing w:after="60" w:line="276" w:lineRule="auto"/>
      </w:pPr>
      <w:r>
        <w:rPr>
          <w:rFonts w:ascii="Arial" w:eastAsia="Arial" w:hAnsi="Arial" w:cs="Arial"/>
          <w:sz w:val="22"/>
          <w:szCs w:val="22"/>
        </w:rPr>
        <w:t>Segunda. No es posible afirmar en qué dirección ni en qué magnitud estaban sesgadas las edades biológicas emitidas hasta hoy. Sin una distribución de referencia válida del ICEC no hay contra qué medir el sesgo. Lo único seguro es que la entrada estaba mutilada en dos de sus ocho dominios.</w:t>
      </w:r>
    </w:p>
    <w:p w14:paraId="4957A176" w14:textId="77777777" w:rsidR="00E5524D" w:rsidRDefault="00000000">
      <w:pPr>
        <w:pStyle w:val="Prrafodelista"/>
        <w:numPr>
          <w:ilvl w:val="0"/>
          <w:numId w:val="2"/>
        </w:numPr>
        <w:spacing w:after="60" w:line="276" w:lineRule="auto"/>
      </w:pPr>
      <w:r>
        <w:rPr>
          <w:rFonts w:ascii="Arial" w:eastAsia="Arial" w:hAnsi="Arial" w:cs="Arial"/>
          <w:sz w:val="22"/>
          <w:szCs w:val="22"/>
        </w:rPr>
        <w:t>Tercera. La corrección del mapeo se aplica de todas formas. Que dos de ocho dominios estén fijos en el mismo valor para todos los pacientes es un defecto independiente de la calibración: anula la contribución real del estilo de vida de cada persona. Corregirlo mejora la entrada del modelo aunque la escala siga siendo provisional.</w:t>
      </w:r>
    </w:p>
    <w:p w14:paraId="41DA0B2D" w14:textId="77777777" w:rsidR="00E5524D" w:rsidRDefault="00000000">
      <w:pPr>
        <w:spacing w:after="120" w:line="276" w:lineRule="auto"/>
        <w:jc w:val="both"/>
      </w:pPr>
      <w:r>
        <w:rPr>
          <w:rFonts w:ascii="Arial" w:eastAsia="Arial" w:hAnsi="Arial" w:cs="Arial"/>
          <w:b/>
          <w:bCs/>
          <w:color w:val="000000"/>
          <w:sz w:val="22"/>
          <w:szCs w:val="22"/>
        </w:rPr>
        <w:t xml:space="preserve">Lo que sí es defendible desde hoy: la trayectoria. </w:t>
      </w:r>
      <w:r>
        <w:rPr>
          <w:rFonts w:ascii="Arial" w:eastAsia="Arial" w:hAnsi="Arial" w:cs="Arial"/>
          <w:color w:val="000000"/>
          <w:sz w:val="22"/>
          <w:szCs w:val="22"/>
        </w:rPr>
        <w:t>Cuando se comparan dos mediciones del mismo paciente, la constante de la ecuación y las tres medias se cancelan, porque están en ambos términos de la resta. El cambio de la edad biológica entre dos visitas depende solo de los cambios de los indicadores y de las desviaciones, no de las medias. Es decir: el número absoluto arrastra la calibración provisional, pero el cambio en el tiempo no arrastra las medias. La lectura longitudinal es sustancialmente más sólida que la lectura absoluta, y esa es la que el modelo puede sostener mientras se reúne la población.</w:t>
      </w:r>
    </w:p>
    <w:p w14:paraId="64EB98FC" w14:textId="77777777" w:rsidR="00E5524D" w:rsidRDefault="00000000">
      <w:pPr>
        <w:spacing w:after="120" w:line="276" w:lineRule="auto"/>
        <w:jc w:val="both"/>
      </w:pPr>
      <w:r>
        <w:rPr>
          <w:rFonts w:ascii="Arial" w:eastAsia="Arial" w:hAnsi="Arial" w:cs="Arial"/>
          <w:color w:val="000000"/>
          <w:sz w:val="22"/>
          <w:szCs w:val="22"/>
        </w:rPr>
        <w:t>Implicación editorial, por el trabajo de ObBIA-Latam: toda publicación que reporte edades biológicas del sistema debe declarar la procedencia de la calibración. No hacerlo es un problema de método que un revisor va a encontrar.</w:t>
      </w:r>
    </w:p>
    <w:p w14:paraId="3D58DB02" w14:textId="77777777" w:rsidR="00E5524D" w:rsidRDefault="00000000">
      <w:pPr>
        <w:spacing w:after="120" w:line="276" w:lineRule="auto"/>
        <w:jc w:val="both"/>
      </w:pPr>
      <w:r>
        <w:rPr>
          <w:rFonts w:ascii="Arial" w:eastAsia="Arial" w:hAnsi="Arial" w:cs="Arial"/>
          <w:color w:val="000000"/>
          <w:sz w:val="22"/>
          <w:szCs w:val="22"/>
        </w:rPr>
        <w:t>Decisión pendiente asociada: cómo presenta Atlas la edad biológica hasta que existan la media y la desviación medidas en población. Es el asunto abierto P0 de la sección 5, y es el de mayor prioridad de los cuatro.</w:t>
      </w:r>
    </w:p>
    <w:p w14:paraId="14D69EF1" w14:textId="77777777" w:rsidR="00E5524D" w:rsidRDefault="00000000">
      <w:pPr>
        <w:pStyle w:val="Ttulo2"/>
        <w:spacing w:before="240" w:after="120"/>
      </w:pPr>
      <w:r>
        <w:rPr>
          <w:rFonts w:ascii="Arial" w:eastAsia="Arial" w:hAnsi="Arial" w:cs="Arial"/>
          <w:b/>
          <w:bCs/>
          <w:color w:val="1F3864"/>
          <w:sz w:val="24"/>
          <w:szCs w:val="24"/>
        </w:rPr>
        <w:t>2.2 Las rutas de atención tenían dos criterios de activación simultáneos</w:t>
      </w:r>
    </w:p>
    <w:p w14:paraId="089C3468" w14:textId="77777777" w:rsidR="00E5524D" w:rsidRDefault="00000000">
      <w:pPr>
        <w:spacing w:after="120" w:line="276" w:lineRule="auto"/>
        <w:jc w:val="both"/>
      </w:pPr>
      <w:r>
        <w:rPr>
          <w:rFonts w:ascii="Arial" w:eastAsia="Arial" w:hAnsi="Arial" w:cs="Arial"/>
          <w:color w:val="000000"/>
          <w:sz w:val="22"/>
          <w:szCs w:val="22"/>
        </w:rPr>
        <w:t>En el prototipo conviven dos formas de activar una ruta de atención. Una la deriva de la severidad de los dominios del Diagnóstico Funcional Integrado. La otra la deriva de umbrales de composición y metabolismo combinados. Para un mismo paciente pueden dar respuestas contrarias.</w:t>
      </w:r>
    </w:p>
    <w:p w14:paraId="6B933DBD" w14:textId="77777777" w:rsidR="00E5524D" w:rsidRDefault="00000000">
      <w:pPr>
        <w:spacing w:after="120" w:line="276" w:lineRule="auto"/>
        <w:jc w:val="both"/>
      </w:pPr>
      <w:r>
        <w:rPr>
          <w:rFonts w:ascii="Arial" w:eastAsia="Arial" w:hAnsi="Arial" w:cs="Arial"/>
          <w:color w:val="000000"/>
          <w:sz w:val="22"/>
          <w:szCs w:val="22"/>
        </w:rPr>
        <w:lastRenderedPageBreak/>
        <w:t>La decisión es que el Diagnóstico Funcional Integrado es el único origen de las rutas, y esto vale para las seis rutas, de R1 a R6, no solo para R5.</w:t>
      </w:r>
    </w:p>
    <w:p w14:paraId="0AB47233" w14:textId="77777777" w:rsidR="00E5524D" w:rsidRDefault="00000000">
      <w:pPr>
        <w:spacing w:after="120" w:line="276" w:lineRule="auto"/>
        <w:jc w:val="both"/>
      </w:pPr>
      <w:r>
        <w:rPr>
          <w:rFonts w:ascii="Arial" w:eastAsia="Arial" w:hAnsi="Arial" w:cs="Arial"/>
          <w:b/>
          <w:bCs/>
          <w:color w:val="000000"/>
          <w:sz w:val="22"/>
          <w:szCs w:val="22"/>
        </w:rPr>
        <w:t xml:space="preserve">La buena noticia para la implementación: </w:t>
      </w:r>
      <w:r>
        <w:rPr>
          <w:rFonts w:ascii="Arial" w:eastAsia="Arial" w:hAnsi="Arial" w:cs="Arial"/>
          <w:color w:val="000000"/>
          <w:sz w:val="22"/>
          <w:szCs w:val="22"/>
        </w:rPr>
        <w:t>la función que deriva las rutas del Diagnóstico Funcional Integrado ya está escrita en el ATLAS_v7.html, en la línea 9639, y ya se usa en cuatro lugares, entre ellos el módulo de tratamiento. No hay que escribir nada nuevo; hay que apuntar a esa función los cuatro lugares que todavía usan la vía de umbrales.</w:t>
      </w:r>
    </w:p>
    <w:p w14:paraId="478DCFCA" w14:textId="77777777" w:rsidR="00E5524D" w:rsidRDefault="00000000">
      <w:pPr>
        <w:spacing w:after="120" w:line="276" w:lineRule="auto"/>
        <w:jc w:val="both"/>
      </w:pPr>
      <w:r>
        <w:rPr>
          <w:rFonts w:ascii="Arial" w:eastAsia="Arial" w:hAnsi="Arial" w:cs="Arial"/>
          <w:color w:val="000000"/>
          <w:sz w:val="22"/>
          <w:szCs w:val="22"/>
        </w:rPr>
        <w:t>Acción requerida: repuntar a la función del Diagnóstico Funcional Integrado la pestaña de recomendaciones, el informe, el cálculo de dominios y el resumen narrativo. El módulo de tratamiento ya está correcto y no se toca. El detalle está en la lista de cambios.</w:t>
      </w:r>
    </w:p>
    <w:p w14:paraId="26695A3E" w14:textId="77777777" w:rsidR="00E5524D" w:rsidRDefault="00E5524D">
      <w:pPr>
        <w:pBdr>
          <w:bottom w:val="single" w:sz="6" w:space="1" w:color="BFBFBF"/>
        </w:pBdr>
        <w:spacing w:before="100" w:after="200"/>
      </w:pPr>
    </w:p>
    <w:p w14:paraId="32B7B88B" w14:textId="77777777" w:rsidR="00E5524D" w:rsidRDefault="00000000">
      <w:pPr>
        <w:pStyle w:val="Ttulo1"/>
        <w:spacing w:before="320" w:after="160"/>
      </w:pPr>
      <w:r>
        <w:rPr>
          <w:rFonts w:ascii="Arial" w:eastAsia="Arial" w:hAnsi="Arial" w:cs="Arial"/>
          <w:b/>
          <w:bCs/>
          <w:color w:val="1F3864"/>
          <w:sz w:val="28"/>
          <w:szCs w:val="28"/>
        </w:rPr>
        <w:t>3. Las decisiones, una por una</w:t>
      </w:r>
    </w:p>
    <w:p w14:paraId="4D2F72EE" w14:textId="77777777" w:rsidR="00E5524D" w:rsidRDefault="00000000">
      <w:pPr>
        <w:spacing w:after="120" w:line="276" w:lineRule="auto"/>
        <w:jc w:val="both"/>
      </w:pPr>
      <w:r>
        <w:rPr>
          <w:rFonts w:ascii="Arial" w:eastAsia="Arial" w:hAnsi="Arial" w:cs="Arial"/>
          <w:i/>
          <w:iCs/>
          <w:color w:val="000000"/>
        </w:rPr>
        <w:t>La columna de procedencia distingue tres cosas: lo decidido ahora por la dirección científica, lo que ya estaba escrito en el ATLAS_v7.html y solo se confirma, y lo que queda pendiente.</w:t>
      </w:r>
    </w:p>
    <w:p w14:paraId="3058E469" w14:textId="77777777" w:rsidR="00E5524D" w:rsidRDefault="00E5524D">
      <w:pPr>
        <w:spacing w:after="160"/>
      </w:pP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20"/>
        <w:gridCol w:w="2340"/>
        <w:gridCol w:w="5200"/>
        <w:gridCol w:w="1300"/>
      </w:tblGrid>
      <w:tr w:rsidR="00E5524D" w14:paraId="1F4C9EA4" w14:textId="77777777">
        <w:tblPrEx>
          <w:tblCellMar>
            <w:top w:w="0" w:type="dxa"/>
            <w:bottom w:w="0" w:type="dxa"/>
          </w:tblCellMar>
        </w:tblPrEx>
        <w:trPr>
          <w:tblHeader/>
        </w:trPr>
        <w:tc>
          <w:tcPr>
            <w:tcW w:w="520" w:type="dxa"/>
            <w:shd w:val="clear" w:color="auto" w:fill="1F3864"/>
            <w:tcMar>
              <w:top w:w="80" w:type="dxa"/>
              <w:left w:w="110" w:type="dxa"/>
              <w:bottom w:w="80" w:type="dxa"/>
              <w:right w:w="110" w:type="dxa"/>
            </w:tcMar>
          </w:tcPr>
          <w:p w14:paraId="5D3F62B7" w14:textId="77777777" w:rsidR="00E5524D" w:rsidRDefault="00000000">
            <w:pPr>
              <w:spacing w:line="260" w:lineRule="auto"/>
            </w:pPr>
            <w:r>
              <w:rPr>
                <w:rFonts w:ascii="Arial" w:eastAsia="Arial" w:hAnsi="Arial" w:cs="Arial"/>
                <w:b/>
                <w:bCs/>
                <w:color w:val="FFFFFF"/>
                <w:sz w:val="18"/>
                <w:szCs w:val="18"/>
              </w:rPr>
              <w:t>N.º</w:t>
            </w:r>
          </w:p>
        </w:tc>
        <w:tc>
          <w:tcPr>
            <w:tcW w:w="2340" w:type="dxa"/>
            <w:shd w:val="clear" w:color="auto" w:fill="1F3864"/>
            <w:tcMar>
              <w:top w:w="80" w:type="dxa"/>
              <w:left w:w="110" w:type="dxa"/>
              <w:bottom w:w="80" w:type="dxa"/>
              <w:right w:w="110" w:type="dxa"/>
            </w:tcMar>
          </w:tcPr>
          <w:p w14:paraId="63BAE6C3" w14:textId="77777777" w:rsidR="00E5524D" w:rsidRDefault="00000000">
            <w:pPr>
              <w:spacing w:line="260" w:lineRule="auto"/>
            </w:pPr>
            <w:r>
              <w:rPr>
                <w:rFonts w:ascii="Arial" w:eastAsia="Arial" w:hAnsi="Arial" w:cs="Arial"/>
                <w:b/>
                <w:bCs/>
                <w:color w:val="FFFFFF"/>
                <w:sz w:val="18"/>
                <w:szCs w:val="18"/>
              </w:rPr>
              <w:t>Asunto</w:t>
            </w:r>
          </w:p>
        </w:tc>
        <w:tc>
          <w:tcPr>
            <w:tcW w:w="5200" w:type="dxa"/>
            <w:shd w:val="clear" w:color="auto" w:fill="1F3864"/>
            <w:tcMar>
              <w:top w:w="80" w:type="dxa"/>
              <w:left w:w="110" w:type="dxa"/>
              <w:bottom w:w="80" w:type="dxa"/>
              <w:right w:w="110" w:type="dxa"/>
            </w:tcMar>
          </w:tcPr>
          <w:p w14:paraId="1433B058" w14:textId="77777777" w:rsidR="00E5524D" w:rsidRDefault="00000000">
            <w:pPr>
              <w:spacing w:line="260" w:lineRule="auto"/>
            </w:pPr>
            <w:r>
              <w:rPr>
                <w:rFonts w:ascii="Arial" w:eastAsia="Arial" w:hAnsi="Arial" w:cs="Arial"/>
                <w:b/>
                <w:bCs/>
                <w:color w:val="FFFFFF"/>
                <w:sz w:val="18"/>
                <w:szCs w:val="18"/>
              </w:rPr>
              <w:t>Decisión</w:t>
            </w:r>
          </w:p>
        </w:tc>
        <w:tc>
          <w:tcPr>
            <w:tcW w:w="1300" w:type="dxa"/>
            <w:shd w:val="clear" w:color="auto" w:fill="1F3864"/>
            <w:tcMar>
              <w:top w:w="80" w:type="dxa"/>
              <w:left w:w="110" w:type="dxa"/>
              <w:bottom w:w="80" w:type="dxa"/>
              <w:right w:w="110" w:type="dxa"/>
            </w:tcMar>
          </w:tcPr>
          <w:p w14:paraId="1E00C9DB" w14:textId="77777777" w:rsidR="00E5524D" w:rsidRDefault="00000000">
            <w:pPr>
              <w:spacing w:line="260" w:lineRule="auto"/>
            </w:pPr>
            <w:r>
              <w:rPr>
                <w:rFonts w:ascii="Arial" w:eastAsia="Arial" w:hAnsi="Arial" w:cs="Arial"/>
                <w:b/>
                <w:bCs/>
                <w:color w:val="FFFFFF"/>
                <w:sz w:val="18"/>
                <w:szCs w:val="18"/>
              </w:rPr>
              <w:t>Procedencia</w:t>
            </w:r>
          </w:p>
        </w:tc>
      </w:tr>
      <w:tr w:rsidR="00E5524D" w14:paraId="6D8E3AC1" w14:textId="77777777">
        <w:tblPrEx>
          <w:tblCellMar>
            <w:top w:w="0" w:type="dxa"/>
            <w:bottom w:w="0" w:type="dxa"/>
          </w:tblCellMar>
        </w:tblPrEx>
        <w:tc>
          <w:tcPr>
            <w:tcW w:w="520" w:type="dxa"/>
            <w:tcMar>
              <w:top w:w="80" w:type="dxa"/>
              <w:left w:w="110" w:type="dxa"/>
              <w:bottom w:w="80" w:type="dxa"/>
              <w:right w:w="110" w:type="dxa"/>
            </w:tcMar>
          </w:tcPr>
          <w:p w14:paraId="596EC960" w14:textId="77777777" w:rsidR="00E5524D" w:rsidRDefault="00000000">
            <w:pPr>
              <w:spacing w:line="260" w:lineRule="auto"/>
            </w:pPr>
            <w:r>
              <w:rPr>
                <w:rFonts w:ascii="Arial" w:eastAsia="Arial" w:hAnsi="Arial" w:cs="Arial"/>
                <w:color w:val="000000"/>
                <w:sz w:val="18"/>
                <w:szCs w:val="18"/>
              </w:rPr>
              <w:t>1</w:t>
            </w:r>
          </w:p>
        </w:tc>
        <w:tc>
          <w:tcPr>
            <w:tcW w:w="2340" w:type="dxa"/>
            <w:tcMar>
              <w:top w:w="80" w:type="dxa"/>
              <w:left w:w="110" w:type="dxa"/>
              <w:bottom w:w="80" w:type="dxa"/>
              <w:right w:w="110" w:type="dxa"/>
            </w:tcMar>
          </w:tcPr>
          <w:p w14:paraId="0A3052E0" w14:textId="77777777" w:rsidR="00E5524D" w:rsidRDefault="00000000">
            <w:pPr>
              <w:spacing w:line="260" w:lineRule="auto"/>
            </w:pPr>
            <w:r>
              <w:rPr>
                <w:rFonts w:ascii="Arial" w:eastAsia="Arial" w:hAnsi="Arial" w:cs="Arial"/>
                <w:color w:val="000000"/>
                <w:sz w:val="18"/>
                <w:szCs w:val="18"/>
              </w:rPr>
              <w:t>Artefacto vigente</w:t>
            </w:r>
          </w:p>
        </w:tc>
        <w:tc>
          <w:tcPr>
            <w:tcW w:w="5200" w:type="dxa"/>
            <w:tcMar>
              <w:top w:w="80" w:type="dxa"/>
              <w:left w:w="110" w:type="dxa"/>
              <w:bottom w:w="80" w:type="dxa"/>
              <w:right w:w="110" w:type="dxa"/>
            </w:tcMar>
          </w:tcPr>
          <w:p w14:paraId="7AE81D89" w14:textId="77777777" w:rsidR="00E5524D" w:rsidRDefault="00000000">
            <w:pPr>
              <w:spacing w:line="260" w:lineRule="auto"/>
            </w:pPr>
            <w:r>
              <w:rPr>
                <w:rFonts w:ascii="Arial" w:eastAsia="Arial" w:hAnsi="Arial" w:cs="Arial"/>
                <w:color w:val="000000"/>
                <w:sz w:val="18"/>
                <w:szCs w:val="18"/>
              </w:rPr>
              <w:t>El ATLAS_v7.html. Los comentarios internos son autoría de la dirección científica</w:t>
            </w:r>
          </w:p>
        </w:tc>
        <w:tc>
          <w:tcPr>
            <w:tcW w:w="1300" w:type="dxa"/>
            <w:tcMar>
              <w:top w:w="80" w:type="dxa"/>
              <w:left w:w="110" w:type="dxa"/>
              <w:bottom w:w="80" w:type="dxa"/>
              <w:right w:w="110" w:type="dxa"/>
            </w:tcMar>
          </w:tcPr>
          <w:p w14:paraId="35C1F985" w14:textId="77777777" w:rsidR="00E5524D" w:rsidRDefault="00000000">
            <w:pPr>
              <w:spacing w:line="260" w:lineRule="auto"/>
            </w:pPr>
            <w:r>
              <w:rPr>
                <w:rFonts w:ascii="Arial" w:eastAsia="Arial" w:hAnsi="Arial" w:cs="Arial"/>
                <w:color w:val="000000"/>
                <w:sz w:val="18"/>
                <w:szCs w:val="18"/>
              </w:rPr>
              <w:t>Decidido</w:t>
            </w:r>
          </w:p>
        </w:tc>
      </w:tr>
      <w:tr w:rsidR="00E5524D" w14:paraId="71F9F640"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0470FD58" w14:textId="77777777" w:rsidR="00E5524D" w:rsidRDefault="00000000">
            <w:pPr>
              <w:spacing w:line="260" w:lineRule="auto"/>
            </w:pPr>
            <w:r>
              <w:rPr>
                <w:rFonts w:ascii="Arial" w:eastAsia="Arial" w:hAnsi="Arial" w:cs="Arial"/>
                <w:color w:val="000000"/>
                <w:sz w:val="18"/>
                <w:szCs w:val="18"/>
              </w:rPr>
              <w:t>2</w:t>
            </w:r>
          </w:p>
        </w:tc>
        <w:tc>
          <w:tcPr>
            <w:tcW w:w="2340" w:type="dxa"/>
            <w:shd w:val="clear" w:color="auto" w:fill="EEF1F6"/>
            <w:tcMar>
              <w:top w:w="80" w:type="dxa"/>
              <w:left w:w="110" w:type="dxa"/>
              <w:bottom w:w="80" w:type="dxa"/>
              <w:right w:w="110" w:type="dxa"/>
            </w:tcMar>
          </w:tcPr>
          <w:p w14:paraId="7DB3DCED" w14:textId="77777777" w:rsidR="00E5524D" w:rsidRDefault="00000000">
            <w:pPr>
              <w:spacing w:line="260" w:lineRule="auto"/>
            </w:pPr>
            <w:r>
              <w:rPr>
                <w:rFonts w:ascii="Arial" w:eastAsia="Arial" w:hAnsi="Arial" w:cs="Arial"/>
                <w:color w:val="000000"/>
                <w:sz w:val="18"/>
                <w:szCs w:val="18"/>
              </w:rPr>
              <w:t>Presentación de la edad biológica mientras la calibración sea provisional</w:t>
            </w:r>
          </w:p>
        </w:tc>
        <w:tc>
          <w:tcPr>
            <w:tcW w:w="5200" w:type="dxa"/>
            <w:shd w:val="clear" w:color="auto" w:fill="EEF1F6"/>
            <w:tcMar>
              <w:top w:w="80" w:type="dxa"/>
              <w:left w:w="110" w:type="dxa"/>
              <w:bottom w:w="80" w:type="dxa"/>
              <w:right w:w="110" w:type="dxa"/>
            </w:tcMar>
          </w:tcPr>
          <w:p w14:paraId="782F66A2" w14:textId="77777777" w:rsidR="00E5524D" w:rsidRDefault="00000000">
            <w:pPr>
              <w:spacing w:line="260" w:lineRule="auto"/>
            </w:pPr>
            <w:r>
              <w:rPr>
                <w:rFonts w:ascii="Arial" w:eastAsia="Arial" w:hAnsi="Arial" w:cs="Arial"/>
                <w:color w:val="000000"/>
                <w:sz w:val="18"/>
                <w:szCs w:val="18"/>
              </w:rPr>
              <w:t>Requiere definición. Ver el asunto abierto P0</w:t>
            </w:r>
          </w:p>
        </w:tc>
        <w:tc>
          <w:tcPr>
            <w:tcW w:w="1300" w:type="dxa"/>
            <w:shd w:val="clear" w:color="auto" w:fill="EEF1F6"/>
            <w:tcMar>
              <w:top w:w="80" w:type="dxa"/>
              <w:left w:w="110" w:type="dxa"/>
              <w:bottom w:w="80" w:type="dxa"/>
              <w:right w:w="110" w:type="dxa"/>
            </w:tcMar>
          </w:tcPr>
          <w:p w14:paraId="4D813C7A" w14:textId="77777777" w:rsidR="00E5524D" w:rsidRDefault="00000000">
            <w:pPr>
              <w:spacing w:line="260" w:lineRule="auto"/>
            </w:pPr>
            <w:r>
              <w:rPr>
                <w:rFonts w:ascii="Arial" w:eastAsia="Arial" w:hAnsi="Arial" w:cs="Arial"/>
                <w:color w:val="000000"/>
                <w:sz w:val="18"/>
                <w:szCs w:val="18"/>
              </w:rPr>
              <w:t>Abierto · P0</w:t>
            </w:r>
          </w:p>
        </w:tc>
      </w:tr>
      <w:tr w:rsidR="00E5524D" w14:paraId="473E6756" w14:textId="77777777">
        <w:tblPrEx>
          <w:tblCellMar>
            <w:top w:w="0" w:type="dxa"/>
            <w:bottom w:w="0" w:type="dxa"/>
          </w:tblCellMar>
        </w:tblPrEx>
        <w:tc>
          <w:tcPr>
            <w:tcW w:w="520" w:type="dxa"/>
            <w:tcMar>
              <w:top w:w="80" w:type="dxa"/>
              <w:left w:w="110" w:type="dxa"/>
              <w:bottom w:w="80" w:type="dxa"/>
              <w:right w:w="110" w:type="dxa"/>
            </w:tcMar>
          </w:tcPr>
          <w:p w14:paraId="1D68DE9A" w14:textId="77777777" w:rsidR="00E5524D" w:rsidRDefault="00000000">
            <w:pPr>
              <w:spacing w:line="260" w:lineRule="auto"/>
            </w:pPr>
            <w:r>
              <w:rPr>
                <w:rFonts w:ascii="Arial" w:eastAsia="Arial" w:hAnsi="Arial" w:cs="Arial"/>
                <w:color w:val="000000"/>
                <w:sz w:val="18"/>
                <w:szCs w:val="18"/>
              </w:rPr>
              <w:t>3</w:t>
            </w:r>
          </w:p>
        </w:tc>
        <w:tc>
          <w:tcPr>
            <w:tcW w:w="2340" w:type="dxa"/>
            <w:tcMar>
              <w:top w:w="80" w:type="dxa"/>
              <w:left w:w="110" w:type="dxa"/>
              <w:bottom w:w="80" w:type="dxa"/>
              <w:right w:w="110" w:type="dxa"/>
            </w:tcMar>
          </w:tcPr>
          <w:p w14:paraId="5B307C68" w14:textId="77777777" w:rsidR="00E5524D" w:rsidRDefault="00000000">
            <w:pPr>
              <w:spacing w:line="260" w:lineRule="auto"/>
            </w:pPr>
            <w:r>
              <w:rPr>
                <w:rFonts w:ascii="Arial" w:eastAsia="Arial" w:hAnsi="Arial" w:cs="Arial"/>
                <w:color w:val="000000"/>
                <w:sz w:val="18"/>
                <w:szCs w:val="18"/>
              </w:rPr>
              <w:t>Casilla de calorías de la fila TOTAL del plan por grupos</w:t>
            </w:r>
          </w:p>
        </w:tc>
        <w:tc>
          <w:tcPr>
            <w:tcW w:w="5200" w:type="dxa"/>
            <w:tcMar>
              <w:top w:w="80" w:type="dxa"/>
              <w:left w:w="110" w:type="dxa"/>
              <w:bottom w:w="80" w:type="dxa"/>
              <w:right w:w="110" w:type="dxa"/>
            </w:tcMar>
          </w:tcPr>
          <w:p w14:paraId="6E21800A" w14:textId="77777777" w:rsidR="00E5524D" w:rsidRDefault="00000000">
            <w:pPr>
              <w:spacing w:line="260" w:lineRule="auto"/>
            </w:pPr>
            <w:r>
              <w:rPr>
                <w:rFonts w:ascii="Arial" w:eastAsia="Arial" w:hAnsi="Arial" w:cs="Arial"/>
                <w:color w:val="000000"/>
                <w:sz w:val="18"/>
                <w:szCs w:val="18"/>
              </w:rPr>
              <w:t>Muestra la suma real de las filas. Si la cifra dice calorías, es una suma, no una meta. El objetivo calórico se muestra aparte y rotulado como objetivo</w:t>
            </w:r>
          </w:p>
        </w:tc>
        <w:tc>
          <w:tcPr>
            <w:tcW w:w="1300" w:type="dxa"/>
            <w:tcMar>
              <w:top w:w="80" w:type="dxa"/>
              <w:left w:w="110" w:type="dxa"/>
              <w:bottom w:w="80" w:type="dxa"/>
              <w:right w:w="110" w:type="dxa"/>
            </w:tcMar>
          </w:tcPr>
          <w:p w14:paraId="1639ECCE" w14:textId="77777777" w:rsidR="00E5524D" w:rsidRDefault="00000000">
            <w:pPr>
              <w:spacing w:line="260" w:lineRule="auto"/>
            </w:pPr>
            <w:r>
              <w:rPr>
                <w:rFonts w:ascii="Arial" w:eastAsia="Arial" w:hAnsi="Arial" w:cs="Arial"/>
                <w:color w:val="000000"/>
                <w:sz w:val="18"/>
                <w:szCs w:val="18"/>
              </w:rPr>
              <w:t>Decidido</w:t>
            </w:r>
          </w:p>
        </w:tc>
      </w:tr>
      <w:tr w:rsidR="00E5524D" w14:paraId="13587FD3"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400F398A" w14:textId="77777777" w:rsidR="00E5524D" w:rsidRDefault="00000000">
            <w:pPr>
              <w:spacing w:line="260" w:lineRule="auto"/>
            </w:pPr>
            <w:r>
              <w:rPr>
                <w:rFonts w:ascii="Arial" w:eastAsia="Arial" w:hAnsi="Arial" w:cs="Arial"/>
                <w:color w:val="000000"/>
                <w:sz w:val="18"/>
                <w:szCs w:val="18"/>
              </w:rPr>
              <w:t>4</w:t>
            </w:r>
          </w:p>
        </w:tc>
        <w:tc>
          <w:tcPr>
            <w:tcW w:w="2340" w:type="dxa"/>
            <w:shd w:val="clear" w:color="auto" w:fill="EEF1F6"/>
            <w:tcMar>
              <w:top w:w="80" w:type="dxa"/>
              <w:left w:w="110" w:type="dxa"/>
              <w:bottom w:w="80" w:type="dxa"/>
              <w:right w:w="110" w:type="dxa"/>
            </w:tcMar>
          </w:tcPr>
          <w:p w14:paraId="231F412B" w14:textId="77777777" w:rsidR="00E5524D" w:rsidRDefault="00000000">
            <w:pPr>
              <w:spacing w:line="260" w:lineRule="auto"/>
            </w:pPr>
            <w:r>
              <w:rPr>
                <w:rFonts w:ascii="Arial" w:eastAsia="Arial" w:hAnsi="Arial" w:cs="Arial"/>
                <w:color w:val="000000"/>
                <w:sz w:val="18"/>
                <w:szCs w:val="18"/>
              </w:rPr>
              <w:t>Diferencia entre las porciones enteras y el objetivo calórico</w:t>
            </w:r>
          </w:p>
        </w:tc>
        <w:tc>
          <w:tcPr>
            <w:tcW w:w="5200" w:type="dxa"/>
            <w:shd w:val="clear" w:color="auto" w:fill="EEF1F6"/>
            <w:tcMar>
              <w:top w:w="80" w:type="dxa"/>
              <w:left w:w="110" w:type="dxa"/>
              <w:bottom w:w="80" w:type="dxa"/>
              <w:right w:w="110" w:type="dxa"/>
            </w:tcMar>
          </w:tcPr>
          <w:p w14:paraId="0113E6E4" w14:textId="77777777" w:rsidR="00E5524D" w:rsidRDefault="00000000">
            <w:pPr>
              <w:spacing w:line="260" w:lineRule="auto"/>
            </w:pPr>
            <w:r>
              <w:rPr>
                <w:rFonts w:ascii="Arial" w:eastAsia="Arial" w:hAnsi="Arial" w:cs="Arial"/>
                <w:color w:val="000000"/>
                <w:sz w:val="18"/>
                <w:szCs w:val="18"/>
              </w:rPr>
              <w:t>Es una limitación aceptada de trabajar con porciones enteras. No se fuerza la reconciliación</w:t>
            </w:r>
          </w:p>
        </w:tc>
        <w:tc>
          <w:tcPr>
            <w:tcW w:w="1300" w:type="dxa"/>
            <w:shd w:val="clear" w:color="auto" w:fill="EEF1F6"/>
            <w:tcMar>
              <w:top w:w="80" w:type="dxa"/>
              <w:left w:w="110" w:type="dxa"/>
              <w:bottom w:w="80" w:type="dxa"/>
              <w:right w:w="110" w:type="dxa"/>
            </w:tcMar>
          </w:tcPr>
          <w:p w14:paraId="738D6B41" w14:textId="77777777" w:rsidR="00E5524D" w:rsidRDefault="00000000">
            <w:pPr>
              <w:spacing w:line="260" w:lineRule="auto"/>
            </w:pPr>
            <w:r>
              <w:rPr>
                <w:rFonts w:ascii="Arial" w:eastAsia="Arial" w:hAnsi="Arial" w:cs="Arial"/>
                <w:color w:val="000000"/>
                <w:sz w:val="18"/>
                <w:szCs w:val="18"/>
              </w:rPr>
              <w:t>Decidido</w:t>
            </w:r>
          </w:p>
        </w:tc>
      </w:tr>
      <w:tr w:rsidR="00E5524D" w14:paraId="0AC70887" w14:textId="77777777">
        <w:tblPrEx>
          <w:tblCellMar>
            <w:top w:w="0" w:type="dxa"/>
            <w:bottom w:w="0" w:type="dxa"/>
          </w:tblCellMar>
        </w:tblPrEx>
        <w:tc>
          <w:tcPr>
            <w:tcW w:w="520" w:type="dxa"/>
            <w:tcMar>
              <w:top w:w="80" w:type="dxa"/>
              <w:left w:w="110" w:type="dxa"/>
              <w:bottom w:w="80" w:type="dxa"/>
              <w:right w:w="110" w:type="dxa"/>
            </w:tcMar>
          </w:tcPr>
          <w:p w14:paraId="452C6D30" w14:textId="77777777" w:rsidR="00E5524D" w:rsidRDefault="00000000">
            <w:pPr>
              <w:spacing w:line="260" w:lineRule="auto"/>
            </w:pPr>
            <w:r>
              <w:rPr>
                <w:rFonts w:ascii="Arial" w:eastAsia="Arial" w:hAnsi="Arial" w:cs="Arial"/>
                <w:color w:val="000000"/>
                <w:sz w:val="18"/>
                <w:szCs w:val="18"/>
              </w:rPr>
              <w:t>5</w:t>
            </w:r>
          </w:p>
        </w:tc>
        <w:tc>
          <w:tcPr>
            <w:tcW w:w="2340" w:type="dxa"/>
            <w:tcMar>
              <w:top w:w="80" w:type="dxa"/>
              <w:left w:w="110" w:type="dxa"/>
              <w:bottom w:w="80" w:type="dxa"/>
              <w:right w:w="110" w:type="dxa"/>
            </w:tcMar>
          </w:tcPr>
          <w:p w14:paraId="5465925E" w14:textId="77777777" w:rsidR="00E5524D" w:rsidRDefault="00000000">
            <w:pPr>
              <w:spacing w:line="260" w:lineRule="auto"/>
            </w:pPr>
            <w:r>
              <w:rPr>
                <w:rFonts w:ascii="Arial" w:eastAsia="Arial" w:hAnsi="Arial" w:cs="Arial"/>
                <w:color w:val="000000"/>
                <w:sz w:val="18"/>
                <w:szCs w:val="18"/>
              </w:rPr>
              <w:t>Patrón alimentario</w:t>
            </w:r>
          </w:p>
        </w:tc>
        <w:tc>
          <w:tcPr>
            <w:tcW w:w="5200" w:type="dxa"/>
            <w:tcMar>
              <w:top w:w="80" w:type="dxa"/>
              <w:left w:w="110" w:type="dxa"/>
              <w:bottom w:w="80" w:type="dxa"/>
              <w:right w:w="110" w:type="dxa"/>
            </w:tcMar>
          </w:tcPr>
          <w:p w14:paraId="57AD085F" w14:textId="77777777" w:rsidR="00E5524D" w:rsidRDefault="00000000">
            <w:pPr>
              <w:spacing w:line="260" w:lineRule="auto"/>
            </w:pPr>
            <w:r>
              <w:rPr>
                <w:rFonts w:ascii="Arial" w:eastAsia="Arial" w:hAnsi="Arial" w:cs="Arial"/>
                <w:color w:val="000000"/>
                <w:sz w:val="18"/>
                <w:szCs w:val="18"/>
              </w:rPr>
              <w:t>El patrón es el que está en la encuesta y no se cambia. El cálculo se ajusta a la encuesta, nunca al contrario</w:t>
            </w:r>
          </w:p>
        </w:tc>
        <w:tc>
          <w:tcPr>
            <w:tcW w:w="1300" w:type="dxa"/>
            <w:tcMar>
              <w:top w:w="80" w:type="dxa"/>
              <w:left w:w="110" w:type="dxa"/>
              <w:bottom w:w="80" w:type="dxa"/>
              <w:right w:w="110" w:type="dxa"/>
            </w:tcMar>
          </w:tcPr>
          <w:p w14:paraId="242717C1" w14:textId="77777777" w:rsidR="00E5524D" w:rsidRDefault="00000000">
            <w:pPr>
              <w:spacing w:line="260" w:lineRule="auto"/>
            </w:pPr>
            <w:r>
              <w:rPr>
                <w:rFonts w:ascii="Arial" w:eastAsia="Arial" w:hAnsi="Arial" w:cs="Arial"/>
                <w:color w:val="000000"/>
                <w:sz w:val="18"/>
                <w:szCs w:val="18"/>
              </w:rPr>
              <w:t>Decidido</w:t>
            </w:r>
          </w:p>
        </w:tc>
      </w:tr>
      <w:tr w:rsidR="00E5524D" w14:paraId="3B877365"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109EEC7A" w14:textId="77777777" w:rsidR="00E5524D" w:rsidRDefault="00000000">
            <w:pPr>
              <w:spacing w:line="260" w:lineRule="auto"/>
            </w:pPr>
            <w:r>
              <w:rPr>
                <w:rFonts w:ascii="Arial" w:eastAsia="Arial" w:hAnsi="Arial" w:cs="Arial"/>
                <w:color w:val="000000"/>
                <w:sz w:val="18"/>
                <w:szCs w:val="18"/>
              </w:rPr>
              <w:t>6</w:t>
            </w:r>
          </w:p>
        </w:tc>
        <w:tc>
          <w:tcPr>
            <w:tcW w:w="2340" w:type="dxa"/>
            <w:shd w:val="clear" w:color="auto" w:fill="EEF1F6"/>
            <w:tcMar>
              <w:top w:w="80" w:type="dxa"/>
              <w:left w:w="110" w:type="dxa"/>
              <w:bottom w:w="80" w:type="dxa"/>
              <w:right w:w="110" w:type="dxa"/>
            </w:tcMar>
          </w:tcPr>
          <w:p w14:paraId="3BE2B819" w14:textId="77777777" w:rsidR="00E5524D" w:rsidRDefault="00000000">
            <w:pPr>
              <w:spacing w:line="260" w:lineRule="auto"/>
            </w:pPr>
            <w:r>
              <w:rPr>
                <w:rFonts w:ascii="Arial" w:eastAsia="Arial" w:hAnsi="Arial" w:cs="Arial"/>
                <w:color w:val="000000"/>
                <w:sz w:val="18"/>
                <w:szCs w:val="18"/>
              </w:rPr>
              <w:t>Relación entre la encuesta y el plan alimentario</w:t>
            </w:r>
          </w:p>
        </w:tc>
        <w:tc>
          <w:tcPr>
            <w:tcW w:w="5200" w:type="dxa"/>
            <w:shd w:val="clear" w:color="auto" w:fill="EEF1F6"/>
            <w:tcMar>
              <w:top w:w="80" w:type="dxa"/>
              <w:left w:w="110" w:type="dxa"/>
              <w:bottom w:w="80" w:type="dxa"/>
              <w:right w:w="110" w:type="dxa"/>
            </w:tcMar>
          </w:tcPr>
          <w:p w14:paraId="03BD5E45" w14:textId="77777777" w:rsidR="00E5524D" w:rsidRDefault="00000000">
            <w:pPr>
              <w:spacing w:line="260" w:lineRule="auto"/>
            </w:pPr>
            <w:r>
              <w:rPr>
                <w:rFonts w:ascii="Arial" w:eastAsia="Arial" w:hAnsi="Arial" w:cs="Arial"/>
                <w:color w:val="000000"/>
                <w:sz w:val="18"/>
                <w:szCs w:val="18"/>
              </w:rPr>
              <w:t>Son cosas distintas y no se condicionan. La encuesta mide el consumo usual; el plan es prescripción</w:t>
            </w:r>
          </w:p>
        </w:tc>
        <w:tc>
          <w:tcPr>
            <w:tcW w:w="1300" w:type="dxa"/>
            <w:shd w:val="clear" w:color="auto" w:fill="EEF1F6"/>
            <w:tcMar>
              <w:top w:w="80" w:type="dxa"/>
              <w:left w:w="110" w:type="dxa"/>
              <w:bottom w:w="80" w:type="dxa"/>
              <w:right w:w="110" w:type="dxa"/>
            </w:tcMar>
          </w:tcPr>
          <w:p w14:paraId="12D61F9D" w14:textId="77777777" w:rsidR="00E5524D" w:rsidRDefault="00000000">
            <w:pPr>
              <w:spacing w:line="260" w:lineRule="auto"/>
            </w:pPr>
            <w:r>
              <w:rPr>
                <w:rFonts w:ascii="Arial" w:eastAsia="Arial" w:hAnsi="Arial" w:cs="Arial"/>
                <w:color w:val="000000"/>
                <w:sz w:val="18"/>
                <w:szCs w:val="18"/>
              </w:rPr>
              <w:t>Decidido</w:t>
            </w:r>
          </w:p>
        </w:tc>
      </w:tr>
      <w:tr w:rsidR="00E5524D" w14:paraId="5E1412E9" w14:textId="77777777">
        <w:tblPrEx>
          <w:tblCellMar>
            <w:top w:w="0" w:type="dxa"/>
            <w:bottom w:w="0" w:type="dxa"/>
          </w:tblCellMar>
        </w:tblPrEx>
        <w:tc>
          <w:tcPr>
            <w:tcW w:w="520" w:type="dxa"/>
            <w:tcMar>
              <w:top w:w="80" w:type="dxa"/>
              <w:left w:w="110" w:type="dxa"/>
              <w:bottom w:w="80" w:type="dxa"/>
              <w:right w:w="110" w:type="dxa"/>
            </w:tcMar>
          </w:tcPr>
          <w:p w14:paraId="5662CDB8" w14:textId="77777777" w:rsidR="00E5524D" w:rsidRDefault="00000000">
            <w:pPr>
              <w:spacing w:line="260" w:lineRule="auto"/>
            </w:pPr>
            <w:r>
              <w:rPr>
                <w:rFonts w:ascii="Arial" w:eastAsia="Arial" w:hAnsi="Arial" w:cs="Arial"/>
                <w:color w:val="000000"/>
                <w:sz w:val="18"/>
                <w:szCs w:val="18"/>
              </w:rPr>
              <w:t>7</w:t>
            </w:r>
          </w:p>
        </w:tc>
        <w:tc>
          <w:tcPr>
            <w:tcW w:w="2340" w:type="dxa"/>
            <w:tcMar>
              <w:top w:w="80" w:type="dxa"/>
              <w:left w:w="110" w:type="dxa"/>
              <w:bottom w:w="80" w:type="dxa"/>
              <w:right w:w="110" w:type="dxa"/>
            </w:tcMar>
          </w:tcPr>
          <w:p w14:paraId="277AF87E" w14:textId="77777777" w:rsidR="00E5524D" w:rsidRDefault="00000000">
            <w:pPr>
              <w:spacing w:line="260" w:lineRule="auto"/>
            </w:pPr>
            <w:r>
              <w:rPr>
                <w:rFonts w:ascii="Arial" w:eastAsia="Arial" w:hAnsi="Arial" w:cs="Arial"/>
                <w:color w:val="000000"/>
                <w:sz w:val="18"/>
                <w:szCs w:val="18"/>
              </w:rPr>
              <w:t>Dominios Alimentación e Hidratación del estilo de vida</w:t>
            </w:r>
          </w:p>
        </w:tc>
        <w:tc>
          <w:tcPr>
            <w:tcW w:w="5200" w:type="dxa"/>
            <w:tcMar>
              <w:top w:w="80" w:type="dxa"/>
              <w:left w:w="110" w:type="dxa"/>
              <w:bottom w:w="80" w:type="dxa"/>
              <w:right w:w="110" w:type="dxa"/>
            </w:tcMar>
          </w:tcPr>
          <w:p w14:paraId="339BBBC9" w14:textId="77777777" w:rsidR="00E5524D" w:rsidRDefault="00000000">
            <w:pPr>
              <w:spacing w:line="260" w:lineRule="auto"/>
            </w:pPr>
            <w:r>
              <w:rPr>
                <w:rFonts w:ascii="Arial" w:eastAsia="Arial" w:hAnsi="Arial" w:cs="Arial"/>
                <w:color w:val="000000"/>
                <w:sz w:val="18"/>
                <w:szCs w:val="18"/>
              </w:rPr>
              <w:t>Se aplica el mapeo ya escrito en el prototipo. Alimentación desde el puntaje del patrón, Hidratación desde los vasos de agua</w:t>
            </w:r>
          </w:p>
        </w:tc>
        <w:tc>
          <w:tcPr>
            <w:tcW w:w="1300" w:type="dxa"/>
            <w:tcMar>
              <w:top w:w="80" w:type="dxa"/>
              <w:left w:w="110" w:type="dxa"/>
              <w:bottom w:w="80" w:type="dxa"/>
              <w:right w:w="110" w:type="dxa"/>
            </w:tcMar>
          </w:tcPr>
          <w:p w14:paraId="787FE8D4" w14:textId="77777777" w:rsidR="00E5524D" w:rsidRDefault="00000000">
            <w:pPr>
              <w:spacing w:line="260" w:lineRule="auto"/>
            </w:pPr>
            <w:r>
              <w:rPr>
                <w:rFonts w:ascii="Arial" w:eastAsia="Arial" w:hAnsi="Arial" w:cs="Arial"/>
                <w:color w:val="000000"/>
                <w:sz w:val="18"/>
                <w:szCs w:val="18"/>
              </w:rPr>
              <w:t>Decidido</w:t>
            </w:r>
          </w:p>
        </w:tc>
      </w:tr>
      <w:tr w:rsidR="00E5524D" w14:paraId="68AE061B"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43266543" w14:textId="77777777" w:rsidR="00E5524D" w:rsidRDefault="00000000">
            <w:pPr>
              <w:spacing w:line="260" w:lineRule="auto"/>
            </w:pPr>
            <w:r>
              <w:rPr>
                <w:rFonts w:ascii="Arial" w:eastAsia="Arial" w:hAnsi="Arial" w:cs="Arial"/>
                <w:color w:val="000000"/>
                <w:sz w:val="18"/>
                <w:szCs w:val="18"/>
              </w:rPr>
              <w:t>8</w:t>
            </w:r>
          </w:p>
        </w:tc>
        <w:tc>
          <w:tcPr>
            <w:tcW w:w="2340" w:type="dxa"/>
            <w:shd w:val="clear" w:color="auto" w:fill="EEF1F6"/>
            <w:tcMar>
              <w:top w:w="80" w:type="dxa"/>
              <w:left w:w="110" w:type="dxa"/>
              <w:bottom w:w="80" w:type="dxa"/>
              <w:right w:w="110" w:type="dxa"/>
            </w:tcMar>
          </w:tcPr>
          <w:p w14:paraId="33079568" w14:textId="77777777" w:rsidR="00E5524D" w:rsidRDefault="00000000">
            <w:pPr>
              <w:spacing w:line="260" w:lineRule="auto"/>
            </w:pPr>
            <w:r>
              <w:rPr>
                <w:rFonts w:ascii="Arial" w:eastAsia="Arial" w:hAnsi="Arial" w:cs="Arial"/>
                <w:color w:val="000000"/>
                <w:sz w:val="18"/>
                <w:szCs w:val="18"/>
              </w:rPr>
              <w:t>Media y desviación del ICEC en la ecuación de edad biológica</w:t>
            </w:r>
          </w:p>
        </w:tc>
        <w:tc>
          <w:tcPr>
            <w:tcW w:w="5200" w:type="dxa"/>
            <w:shd w:val="clear" w:color="auto" w:fill="EEF1F6"/>
            <w:tcMar>
              <w:top w:w="80" w:type="dxa"/>
              <w:left w:w="110" w:type="dxa"/>
              <w:bottom w:w="80" w:type="dxa"/>
              <w:right w:w="110" w:type="dxa"/>
            </w:tcMar>
          </w:tcPr>
          <w:p w14:paraId="44FB76FF" w14:textId="77777777" w:rsidR="00E5524D" w:rsidRDefault="00000000">
            <w:pPr>
              <w:spacing w:line="260" w:lineRule="auto"/>
            </w:pPr>
            <w:r>
              <w:rPr>
                <w:rFonts w:ascii="Arial" w:eastAsia="Arial" w:hAnsi="Arial" w:cs="Arial"/>
                <w:color w:val="000000"/>
                <w:sz w:val="18"/>
                <w:szCs w:val="18"/>
              </w:rPr>
              <w:t>Son valores provisionales, derivados de los datos de composición corporal, no medidos en población. Se conservan como están hasta que exista la población. Los coeficientes no se tocan</w:t>
            </w:r>
          </w:p>
        </w:tc>
        <w:tc>
          <w:tcPr>
            <w:tcW w:w="1300" w:type="dxa"/>
            <w:shd w:val="clear" w:color="auto" w:fill="EEF1F6"/>
            <w:tcMar>
              <w:top w:w="80" w:type="dxa"/>
              <w:left w:w="110" w:type="dxa"/>
              <w:bottom w:w="80" w:type="dxa"/>
              <w:right w:w="110" w:type="dxa"/>
            </w:tcMar>
          </w:tcPr>
          <w:p w14:paraId="7E10E1A9" w14:textId="77777777" w:rsidR="00E5524D" w:rsidRDefault="00000000">
            <w:pPr>
              <w:spacing w:line="260" w:lineRule="auto"/>
            </w:pPr>
            <w:r>
              <w:rPr>
                <w:rFonts w:ascii="Arial" w:eastAsia="Arial" w:hAnsi="Arial" w:cs="Arial"/>
                <w:color w:val="000000"/>
                <w:sz w:val="18"/>
                <w:szCs w:val="18"/>
              </w:rPr>
              <w:t>Decidido</w:t>
            </w:r>
          </w:p>
        </w:tc>
      </w:tr>
      <w:tr w:rsidR="00E5524D" w14:paraId="06F0C2E7" w14:textId="77777777">
        <w:tblPrEx>
          <w:tblCellMar>
            <w:top w:w="0" w:type="dxa"/>
            <w:bottom w:w="0" w:type="dxa"/>
          </w:tblCellMar>
        </w:tblPrEx>
        <w:tc>
          <w:tcPr>
            <w:tcW w:w="520" w:type="dxa"/>
            <w:tcMar>
              <w:top w:w="80" w:type="dxa"/>
              <w:left w:w="110" w:type="dxa"/>
              <w:bottom w:w="80" w:type="dxa"/>
              <w:right w:w="110" w:type="dxa"/>
            </w:tcMar>
          </w:tcPr>
          <w:p w14:paraId="772D216E" w14:textId="77777777" w:rsidR="00E5524D" w:rsidRDefault="00000000">
            <w:pPr>
              <w:spacing w:line="260" w:lineRule="auto"/>
            </w:pPr>
            <w:r>
              <w:rPr>
                <w:rFonts w:ascii="Arial" w:eastAsia="Arial" w:hAnsi="Arial" w:cs="Arial"/>
                <w:color w:val="000000"/>
                <w:sz w:val="18"/>
                <w:szCs w:val="18"/>
              </w:rPr>
              <w:t>9</w:t>
            </w:r>
          </w:p>
        </w:tc>
        <w:tc>
          <w:tcPr>
            <w:tcW w:w="2340" w:type="dxa"/>
            <w:tcMar>
              <w:top w:w="80" w:type="dxa"/>
              <w:left w:w="110" w:type="dxa"/>
              <w:bottom w:w="80" w:type="dxa"/>
              <w:right w:w="110" w:type="dxa"/>
            </w:tcMar>
          </w:tcPr>
          <w:p w14:paraId="1968812F" w14:textId="77777777" w:rsidR="00E5524D" w:rsidRDefault="00000000">
            <w:pPr>
              <w:spacing w:line="260" w:lineRule="auto"/>
            </w:pPr>
            <w:r>
              <w:rPr>
                <w:rFonts w:ascii="Arial" w:eastAsia="Arial" w:hAnsi="Arial" w:cs="Arial"/>
                <w:color w:val="000000"/>
                <w:sz w:val="18"/>
                <w:szCs w:val="18"/>
              </w:rPr>
              <w:t>Vigencia del modelo de índices</w:t>
            </w:r>
          </w:p>
        </w:tc>
        <w:tc>
          <w:tcPr>
            <w:tcW w:w="5200" w:type="dxa"/>
            <w:tcMar>
              <w:top w:w="80" w:type="dxa"/>
              <w:left w:w="110" w:type="dxa"/>
              <w:bottom w:w="80" w:type="dxa"/>
              <w:right w:w="110" w:type="dxa"/>
            </w:tcMar>
          </w:tcPr>
          <w:p w14:paraId="5930A43E" w14:textId="77777777" w:rsidR="00E5524D" w:rsidRDefault="00000000">
            <w:pPr>
              <w:spacing w:line="260" w:lineRule="auto"/>
            </w:pPr>
            <w:r>
              <w:rPr>
                <w:rFonts w:ascii="Arial" w:eastAsia="Arial" w:hAnsi="Arial" w:cs="Arial"/>
                <w:color w:val="000000"/>
                <w:sz w:val="18"/>
                <w:szCs w:val="18"/>
              </w:rPr>
              <w:t>Se firma la confirmación del modelo versión 5 tal como está redactada. Ver el bloque de firma</w:t>
            </w:r>
          </w:p>
        </w:tc>
        <w:tc>
          <w:tcPr>
            <w:tcW w:w="1300" w:type="dxa"/>
            <w:tcMar>
              <w:top w:w="80" w:type="dxa"/>
              <w:left w:w="110" w:type="dxa"/>
              <w:bottom w:w="80" w:type="dxa"/>
              <w:right w:w="110" w:type="dxa"/>
            </w:tcMar>
          </w:tcPr>
          <w:p w14:paraId="3A19B2E5" w14:textId="77777777" w:rsidR="00E5524D" w:rsidRDefault="00000000">
            <w:pPr>
              <w:spacing w:line="260" w:lineRule="auto"/>
            </w:pPr>
            <w:r>
              <w:rPr>
                <w:rFonts w:ascii="Arial" w:eastAsia="Arial" w:hAnsi="Arial" w:cs="Arial"/>
                <w:color w:val="000000"/>
                <w:sz w:val="18"/>
                <w:szCs w:val="18"/>
              </w:rPr>
              <w:t>Decidido</w:t>
            </w:r>
          </w:p>
        </w:tc>
      </w:tr>
      <w:tr w:rsidR="00E5524D" w14:paraId="098D8DDF"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5D71C4E0" w14:textId="77777777" w:rsidR="00E5524D" w:rsidRDefault="00000000">
            <w:pPr>
              <w:spacing w:line="260" w:lineRule="auto"/>
            </w:pPr>
            <w:r>
              <w:rPr>
                <w:rFonts w:ascii="Arial" w:eastAsia="Arial" w:hAnsi="Arial" w:cs="Arial"/>
                <w:color w:val="000000"/>
                <w:sz w:val="18"/>
                <w:szCs w:val="18"/>
              </w:rPr>
              <w:lastRenderedPageBreak/>
              <w:t>10</w:t>
            </w:r>
          </w:p>
        </w:tc>
        <w:tc>
          <w:tcPr>
            <w:tcW w:w="2340" w:type="dxa"/>
            <w:shd w:val="clear" w:color="auto" w:fill="EEF1F6"/>
            <w:tcMar>
              <w:top w:w="80" w:type="dxa"/>
              <w:left w:w="110" w:type="dxa"/>
              <w:bottom w:w="80" w:type="dxa"/>
              <w:right w:w="110" w:type="dxa"/>
            </w:tcMar>
          </w:tcPr>
          <w:p w14:paraId="709A9E9D" w14:textId="77777777" w:rsidR="00E5524D" w:rsidRDefault="00000000">
            <w:pPr>
              <w:spacing w:line="260" w:lineRule="auto"/>
            </w:pPr>
            <w:r>
              <w:rPr>
                <w:rFonts w:ascii="Arial" w:eastAsia="Arial" w:hAnsi="Arial" w:cs="Arial"/>
                <w:color w:val="000000"/>
                <w:sz w:val="18"/>
                <w:szCs w:val="18"/>
              </w:rPr>
              <w:t>Origen de las rutas de atención</w:t>
            </w:r>
          </w:p>
        </w:tc>
        <w:tc>
          <w:tcPr>
            <w:tcW w:w="5200" w:type="dxa"/>
            <w:shd w:val="clear" w:color="auto" w:fill="EEF1F6"/>
            <w:tcMar>
              <w:top w:w="80" w:type="dxa"/>
              <w:left w:w="110" w:type="dxa"/>
              <w:bottom w:w="80" w:type="dxa"/>
              <w:right w:w="110" w:type="dxa"/>
            </w:tcMar>
          </w:tcPr>
          <w:p w14:paraId="76C3D3AF" w14:textId="77777777" w:rsidR="00E5524D" w:rsidRDefault="00000000">
            <w:pPr>
              <w:spacing w:line="260" w:lineRule="auto"/>
            </w:pPr>
            <w:r>
              <w:rPr>
                <w:rFonts w:ascii="Arial" w:eastAsia="Arial" w:hAnsi="Arial" w:cs="Arial"/>
                <w:color w:val="000000"/>
                <w:sz w:val="18"/>
                <w:szCs w:val="18"/>
              </w:rPr>
              <w:t>El Diagnóstico Funcional Integrado, para las seis rutas R1 a R6</w:t>
            </w:r>
          </w:p>
        </w:tc>
        <w:tc>
          <w:tcPr>
            <w:tcW w:w="1300" w:type="dxa"/>
            <w:shd w:val="clear" w:color="auto" w:fill="EEF1F6"/>
            <w:tcMar>
              <w:top w:w="80" w:type="dxa"/>
              <w:left w:w="110" w:type="dxa"/>
              <w:bottom w:w="80" w:type="dxa"/>
              <w:right w:w="110" w:type="dxa"/>
            </w:tcMar>
          </w:tcPr>
          <w:p w14:paraId="519CDB15" w14:textId="77777777" w:rsidR="00E5524D" w:rsidRDefault="00000000">
            <w:pPr>
              <w:spacing w:line="260" w:lineRule="auto"/>
            </w:pPr>
            <w:r>
              <w:rPr>
                <w:rFonts w:ascii="Arial" w:eastAsia="Arial" w:hAnsi="Arial" w:cs="Arial"/>
                <w:color w:val="000000"/>
                <w:sz w:val="18"/>
                <w:szCs w:val="18"/>
              </w:rPr>
              <w:t>Decidido</w:t>
            </w:r>
          </w:p>
        </w:tc>
      </w:tr>
      <w:tr w:rsidR="00E5524D" w14:paraId="3466E2D9" w14:textId="77777777">
        <w:tblPrEx>
          <w:tblCellMar>
            <w:top w:w="0" w:type="dxa"/>
            <w:bottom w:w="0" w:type="dxa"/>
          </w:tblCellMar>
        </w:tblPrEx>
        <w:tc>
          <w:tcPr>
            <w:tcW w:w="520" w:type="dxa"/>
            <w:tcMar>
              <w:top w:w="80" w:type="dxa"/>
              <w:left w:w="110" w:type="dxa"/>
              <w:bottom w:w="80" w:type="dxa"/>
              <w:right w:w="110" w:type="dxa"/>
            </w:tcMar>
          </w:tcPr>
          <w:p w14:paraId="1688644E" w14:textId="77777777" w:rsidR="00E5524D" w:rsidRDefault="00000000">
            <w:pPr>
              <w:spacing w:line="260" w:lineRule="auto"/>
            </w:pPr>
            <w:r>
              <w:rPr>
                <w:rFonts w:ascii="Arial" w:eastAsia="Arial" w:hAnsi="Arial" w:cs="Arial"/>
                <w:color w:val="000000"/>
                <w:sz w:val="18"/>
                <w:szCs w:val="18"/>
              </w:rPr>
              <w:t>11</w:t>
            </w:r>
          </w:p>
        </w:tc>
        <w:tc>
          <w:tcPr>
            <w:tcW w:w="2340" w:type="dxa"/>
            <w:tcMar>
              <w:top w:w="80" w:type="dxa"/>
              <w:left w:w="110" w:type="dxa"/>
              <w:bottom w:w="80" w:type="dxa"/>
              <w:right w:w="110" w:type="dxa"/>
            </w:tcMar>
          </w:tcPr>
          <w:p w14:paraId="097CB1F9" w14:textId="77777777" w:rsidR="00E5524D" w:rsidRDefault="00000000">
            <w:pPr>
              <w:spacing w:line="260" w:lineRule="auto"/>
            </w:pPr>
            <w:r>
              <w:rPr>
                <w:rFonts w:ascii="Arial" w:eastAsia="Arial" w:hAnsi="Arial" w:cs="Arial"/>
                <w:color w:val="000000"/>
                <w:sz w:val="18"/>
                <w:szCs w:val="18"/>
              </w:rPr>
              <w:t>Estrategia calórica por fenotipo</w:t>
            </w:r>
          </w:p>
        </w:tc>
        <w:tc>
          <w:tcPr>
            <w:tcW w:w="5200" w:type="dxa"/>
            <w:tcMar>
              <w:top w:w="80" w:type="dxa"/>
              <w:left w:w="110" w:type="dxa"/>
              <w:bottom w:w="80" w:type="dxa"/>
              <w:right w:w="110" w:type="dxa"/>
            </w:tcMar>
          </w:tcPr>
          <w:p w14:paraId="0FC44253" w14:textId="77777777" w:rsidR="00E5524D" w:rsidRDefault="00000000">
            <w:pPr>
              <w:spacing w:line="260" w:lineRule="auto"/>
            </w:pPr>
            <w:r>
              <w:rPr>
                <w:rFonts w:ascii="Arial" w:eastAsia="Arial" w:hAnsi="Arial" w:cs="Arial"/>
                <w:color w:val="000000"/>
                <w:sz w:val="18"/>
                <w:szCs w:val="18"/>
              </w:rPr>
              <w:t>Desaparece. La estrategia queda definida por condición clínica</w:t>
            </w:r>
          </w:p>
        </w:tc>
        <w:tc>
          <w:tcPr>
            <w:tcW w:w="1300" w:type="dxa"/>
            <w:tcMar>
              <w:top w:w="80" w:type="dxa"/>
              <w:left w:w="110" w:type="dxa"/>
              <w:bottom w:w="80" w:type="dxa"/>
              <w:right w:w="110" w:type="dxa"/>
            </w:tcMar>
          </w:tcPr>
          <w:p w14:paraId="77312BB6" w14:textId="77777777" w:rsidR="00E5524D" w:rsidRDefault="00000000">
            <w:pPr>
              <w:spacing w:line="260" w:lineRule="auto"/>
            </w:pPr>
            <w:r>
              <w:rPr>
                <w:rFonts w:ascii="Arial" w:eastAsia="Arial" w:hAnsi="Arial" w:cs="Arial"/>
                <w:color w:val="000000"/>
                <w:sz w:val="18"/>
                <w:szCs w:val="18"/>
              </w:rPr>
              <w:t>Decidido</w:t>
            </w:r>
          </w:p>
        </w:tc>
      </w:tr>
      <w:tr w:rsidR="00E5524D" w14:paraId="58D8689D"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6A1970E0" w14:textId="77777777" w:rsidR="00E5524D" w:rsidRDefault="00000000">
            <w:pPr>
              <w:spacing w:line="260" w:lineRule="auto"/>
            </w:pPr>
            <w:r>
              <w:rPr>
                <w:rFonts w:ascii="Arial" w:eastAsia="Arial" w:hAnsi="Arial" w:cs="Arial"/>
                <w:color w:val="000000"/>
                <w:sz w:val="18"/>
                <w:szCs w:val="18"/>
              </w:rPr>
              <w:t>12</w:t>
            </w:r>
          </w:p>
        </w:tc>
        <w:tc>
          <w:tcPr>
            <w:tcW w:w="2340" w:type="dxa"/>
            <w:shd w:val="clear" w:color="auto" w:fill="EEF1F6"/>
            <w:tcMar>
              <w:top w:w="80" w:type="dxa"/>
              <w:left w:w="110" w:type="dxa"/>
              <w:bottom w:w="80" w:type="dxa"/>
              <w:right w:w="110" w:type="dxa"/>
            </w:tcMar>
          </w:tcPr>
          <w:p w14:paraId="6D0C3D9B" w14:textId="77777777" w:rsidR="00E5524D" w:rsidRDefault="00000000">
            <w:pPr>
              <w:spacing w:line="260" w:lineRule="auto"/>
            </w:pPr>
            <w:r>
              <w:rPr>
                <w:rFonts w:ascii="Arial" w:eastAsia="Arial" w:hAnsi="Arial" w:cs="Arial"/>
                <w:color w:val="000000"/>
                <w:sz w:val="18"/>
                <w:szCs w:val="18"/>
              </w:rPr>
              <w:t>Base de cálculo del gasto basal y de la proteína</w:t>
            </w:r>
          </w:p>
        </w:tc>
        <w:tc>
          <w:tcPr>
            <w:tcW w:w="5200" w:type="dxa"/>
            <w:shd w:val="clear" w:color="auto" w:fill="EEF1F6"/>
            <w:tcMar>
              <w:top w:w="80" w:type="dxa"/>
              <w:left w:w="110" w:type="dxa"/>
              <w:bottom w:w="80" w:type="dxa"/>
              <w:right w:w="110" w:type="dxa"/>
            </w:tcMar>
          </w:tcPr>
          <w:p w14:paraId="09A4434C" w14:textId="77777777" w:rsidR="00E5524D" w:rsidRDefault="00000000">
            <w:pPr>
              <w:spacing w:line="260" w:lineRule="auto"/>
            </w:pPr>
            <w:r>
              <w:rPr>
                <w:rFonts w:ascii="Arial" w:eastAsia="Arial" w:hAnsi="Arial" w:cs="Arial"/>
                <w:color w:val="000000"/>
                <w:sz w:val="18"/>
                <w:szCs w:val="18"/>
              </w:rPr>
              <w:t>El peso meta que se registra en el módulo de antropometría, no el peso medido. Aplica igual a la proteína</w:t>
            </w:r>
          </w:p>
        </w:tc>
        <w:tc>
          <w:tcPr>
            <w:tcW w:w="1300" w:type="dxa"/>
            <w:shd w:val="clear" w:color="auto" w:fill="EEF1F6"/>
            <w:tcMar>
              <w:top w:w="80" w:type="dxa"/>
              <w:left w:w="110" w:type="dxa"/>
              <w:bottom w:w="80" w:type="dxa"/>
              <w:right w:w="110" w:type="dxa"/>
            </w:tcMar>
          </w:tcPr>
          <w:p w14:paraId="7DB661F1" w14:textId="77777777" w:rsidR="00E5524D" w:rsidRDefault="00000000">
            <w:pPr>
              <w:spacing w:line="260" w:lineRule="auto"/>
            </w:pPr>
            <w:r>
              <w:rPr>
                <w:rFonts w:ascii="Arial" w:eastAsia="Arial" w:hAnsi="Arial" w:cs="Arial"/>
                <w:color w:val="000000"/>
                <w:sz w:val="18"/>
                <w:szCs w:val="18"/>
              </w:rPr>
              <w:t>Decidido</w:t>
            </w:r>
          </w:p>
        </w:tc>
      </w:tr>
      <w:tr w:rsidR="00E5524D" w14:paraId="041F9B55" w14:textId="77777777">
        <w:tblPrEx>
          <w:tblCellMar>
            <w:top w:w="0" w:type="dxa"/>
            <w:bottom w:w="0" w:type="dxa"/>
          </w:tblCellMar>
        </w:tblPrEx>
        <w:tc>
          <w:tcPr>
            <w:tcW w:w="520" w:type="dxa"/>
            <w:tcMar>
              <w:top w:w="80" w:type="dxa"/>
              <w:left w:w="110" w:type="dxa"/>
              <w:bottom w:w="80" w:type="dxa"/>
              <w:right w:w="110" w:type="dxa"/>
            </w:tcMar>
          </w:tcPr>
          <w:p w14:paraId="013237DD" w14:textId="77777777" w:rsidR="00E5524D" w:rsidRDefault="00000000">
            <w:pPr>
              <w:spacing w:line="260" w:lineRule="auto"/>
            </w:pPr>
            <w:r>
              <w:rPr>
                <w:rFonts w:ascii="Arial" w:eastAsia="Arial" w:hAnsi="Arial" w:cs="Arial"/>
                <w:color w:val="000000"/>
                <w:sz w:val="18"/>
                <w:szCs w:val="18"/>
              </w:rPr>
              <w:t>13</w:t>
            </w:r>
          </w:p>
        </w:tc>
        <w:tc>
          <w:tcPr>
            <w:tcW w:w="2340" w:type="dxa"/>
            <w:tcMar>
              <w:top w:w="80" w:type="dxa"/>
              <w:left w:w="110" w:type="dxa"/>
              <w:bottom w:w="80" w:type="dxa"/>
              <w:right w:w="110" w:type="dxa"/>
            </w:tcMar>
          </w:tcPr>
          <w:p w14:paraId="7E95D12E" w14:textId="77777777" w:rsidR="00E5524D" w:rsidRDefault="00000000">
            <w:pPr>
              <w:spacing w:line="260" w:lineRule="auto"/>
            </w:pPr>
            <w:r>
              <w:rPr>
                <w:rFonts w:ascii="Arial" w:eastAsia="Arial" w:hAnsi="Arial" w:cs="Arial"/>
                <w:color w:val="000000"/>
                <w:sz w:val="18"/>
                <w:szCs w:val="18"/>
              </w:rPr>
              <w:t>Fórmula del gasto basal</w:t>
            </w:r>
          </w:p>
        </w:tc>
        <w:tc>
          <w:tcPr>
            <w:tcW w:w="5200" w:type="dxa"/>
            <w:tcMar>
              <w:top w:w="80" w:type="dxa"/>
              <w:left w:w="110" w:type="dxa"/>
              <w:bottom w:w="80" w:type="dxa"/>
              <w:right w:w="110" w:type="dxa"/>
            </w:tcMar>
          </w:tcPr>
          <w:p w14:paraId="5486BEE2" w14:textId="77777777" w:rsidR="00E5524D" w:rsidRDefault="00000000">
            <w:pPr>
              <w:spacing w:line="260" w:lineRule="auto"/>
            </w:pPr>
            <w:r>
              <w:rPr>
                <w:rFonts w:ascii="Arial" w:eastAsia="Arial" w:hAnsi="Arial" w:cs="Arial"/>
                <w:color w:val="000000"/>
                <w:sz w:val="18"/>
                <w:szCs w:val="18"/>
              </w:rPr>
              <w:t>Cualquiera de las dos, sobre el peso meta. Requiere una precisión técnica antes de implementar</w:t>
            </w:r>
          </w:p>
        </w:tc>
        <w:tc>
          <w:tcPr>
            <w:tcW w:w="1300" w:type="dxa"/>
            <w:tcMar>
              <w:top w:w="80" w:type="dxa"/>
              <w:left w:w="110" w:type="dxa"/>
              <w:bottom w:w="80" w:type="dxa"/>
              <w:right w:w="110" w:type="dxa"/>
            </w:tcMar>
          </w:tcPr>
          <w:p w14:paraId="5055BC24" w14:textId="77777777" w:rsidR="00E5524D" w:rsidRDefault="00000000">
            <w:pPr>
              <w:spacing w:line="260" w:lineRule="auto"/>
            </w:pPr>
            <w:r>
              <w:rPr>
                <w:rFonts w:ascii="Arial" w:eastAsia="Arial" w:hAnsi="Arial" w:cs="Arial"/>
                <w:color w:val="000000"/>
                <w:sz w:val="18"/>
                <w:szCs w:val="18"/>
              </w:rPr>
              <w:t>Abierto · P1</w:t>
            </w:r>
          </w:p>
        </w:tc>
      </w:tr>
      <w:tr w:rsidR="00E5524D" w14:paraId="5ECC40F1"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4B96AEB8" w14:textId="77777777" w:rsidR="00E5524D" w:rsidRDefault="00000000">
            <w:pPr>
              <w:spacing w:line="260" w:lineRule="auto"/>
            </w:pPr>
            <w:r>
              <w:rPr>
                <w:rFonts w:ascii="Arial" w:eastAsia="Arial" w:hAnsi="Arial" w:cs="Arial"/>
                <w:color w:val="000000"/>
                <w:sz w:val="18"/>
                <w:szCs w:val="18"/>
              </w:rPr>
              <w:t>14</w:t>
            </w:r>
          </w:p>
        </w:tc>
        <w:tc>
          <w:tcPr>
            <w:tcW w:w="2340" w:type="dxa"/>
            <w:shd w:val="clear" w:color="auto" w:fill="EEF1F6"/>
            <w:tcMar>
              <w:top w:w="80" w:type="dxa"/>
              <w:left w:w="110" w:type="dxa"/>
              <w:bottom w:w="80" w:type="dxa"/>
              <w:right w:w="110" w:type="dxa"/>
            </w:tcMar>
          </w:tcPr>
          <w:p w14:paraId="6EB9B470" w14:textId="77777777" w:rsidR="00E5524D" w:rsidRDefault="00000000">
            <w:pPr>
              <w:spacing w:line="260" w:lineRule="auto"/>
            </w:pPr>
            <w:r>
              <w:rPr>
                <w:rFonts w:ascii="Arial" w:eastAsia="Arial" w:hAnsi="Arial" w:cs="Arial"/>
                <w:color w:val="000000"/>
                <w:sz w:val="18"/>
                <w:szCs w:val="18"/>
              </w:rPr>
              <w:t>Rangos de referencia por indicador y sexo</w:t>
            </w:r>
          </w:p>
        </w:tc>
        <w:tc>
          <w:tcPr>
            <w:tcW w:w="5200" w:type="dxa"/>
            <w:shd w:val="clear" w:color="auto" w:fill="EEF1F6"/>
            <w:tcMar>
              <w:top w:w="80" w:type="dxa"/>
              <w:left w:w="110" w:type="dxa"/>
              <w:bottom w:w="80" w:type="dxa"/>
              <w:right w:w="110" w:type="dxa"/>
            </w:tcMar>
          </w:tcPr>
          <w:p w14:paraId="654C2698" w14:textId="77777777" w:rsidR="00E5524D" w:rsidRDefault="00000000">
            <w:pPr>
              <w:spacing w:line="260" w:lineRule="auto"/>
            </w:pPr>
            <w:r>
              <w:rPr>
                <w:rFonts w:ascii="Arial" w:eastAsia="Arial" w:hAnsi="Arial" w:cs="Arial"/>
                <w:color w:val="000000"/>
                <w:sz w:val="18"/>
                <w:szCs w:val="18"/>
              </w:rPr>
              <w:t>Los escritos en el ATLAS_v7.html son los oficiales, incluidos los que son de un solo límite por diseño</w:t>
            </w:r>
          </w:p>
        </w:tc>
        <w:tc>
          <w:tcPr>
            <w:tcW w:w="1300" w:type="dxa"/>
            <w:shd w:val="clear" w:color="auto" w:fill="EEF1F6"/>
            <w:tcMar>
              <w:top w:w="80" w:type="dxa"/>
              <w:left w:w="110" w:type="dxa"/>
              <w:bottom w:w="80" w:type="dxa"/>
              <w:right w:w="110" w:type="dxa"/>
            </w:tcMar>
          </w:tcPr>
          <w:p w14:paraId="35718370" w14:textId="77777777" w:rsidR="00E5524D" w:rsidRDefault="00000000">
            <w:pPr>
              <w:spacing w:line="260" w:lineRule="auto"/>
            </w:pPr>
            <w:r>
              <w:rPr>
                <w:rFonts w:ascii="Arial" w:eastAsia="Arial" w:hAnsi="Arial" w:cs="Arial"/>
                <w:color w:val="000000"/>
                <w:sz w:val="18"/>
                <w:szCs w:val="18"/>
              </w:rPr>
              <w:t>Confirmado</w:t>
            </w:r>
          </w:p>
        </w:tc>
      </w:tr>
      <w:tr w:rsidR="00E5524D" w14:paraId="7AFA3AB8" w14:textId="77777777">
        <w:tblPrEx>
          <w:tblCellMar>
            <w:top w:w="0" w:type="dxa"/>
            <w:bottom w:w="0" w:type="dxa"/>
          </w:tblCellMar>
        </w:tblPrEx>
        <w:tc>
          <w:tcPr>
            <w:tcW w:w="520" w:type="dxa"/>
            <w:tcMar>
              <w:top w:w="80" w:type="dxa"/>
              <w:left w:w="110" w:type="dxa"/>
              <w:bottom w:w="80" w:type="dxa"/>
              <w:right w:w="110" w:type="dxa"/>
            </w:tcMar>
          </w:tcPr>
          <w:p w14:paraId="5CE454E9" w14:textId="77777777" w:rsidR="00E5524D" w:rsidRDefault="00000000">
            <w:pPr>
              <w:spacing w:line="260" w:lineRule="auto"/>
            </w:pPr>
            <w:r>
              <w:rPr>
                <w:rFonts w:ascii="Arial" w:eastAsia="Arial" w:hAnsi="Arial" w:cs="Arial"/>
                <w:color w:val="000000"/>
                <w:sz w:val="18"/>
                <w:szCs w:val="18"/>
              </w:rPr>
              <w:t>15</w:t>
            </w:r>
          </w:p>
        </w:tc>
        <w:tc>
          <w:tcPr>
            <w:tcW w:w="2340" w:type="dxa"/>
            <w:tcMar>
              <w:top w:w="80" w:type="dxa"/>
              <w:left w:w="110" w:type="dxa"/>
              <w:bottom w:w="80" w:type="dxa"/>
              <w:right w:w="110" w:type="dxa"/>
            </w:tcMar>
          </w:tcPr>
          <w:p w14:paraId="3E9A560C" w14:textId="77777777" w:rsidR="00E5524D" w:rsidRDefault="00000000">
            <w:pPr>
              <w:spacing w:line="260" w:lineRule="auto"/>
            </w:pPr>
            <w:r>
              <w:rPr>
                <w:rFonts w:ascii="Arial" w:eastAsia="Arial" w:hAnsi="Arial" w:cs="Arial"/>
                <w:color w:val="000000"/>
                <w:sz w:val="18"/>
                <w:szCs w:val="18"/>
              </w:rPr>
              <w:t>Indicador AEC/MCA</w:t>
            </w:r>
          </w:p>
        </w:tc>
        <w:tc>
          <w:tcPr>
            <w:tcW w:w="5200" w:type="dxa"/>
            <w:tcMar>
              <w:top w:w="80" w:type="dxa"/>
              <w:left w:w="110" w:type="dxa"/>
              <w:bottom w:w="80" w:type="dxa"/>
              <w:right w:w="110" w:type="dxa"/>
            </w:tcMar>
          </w:tcPr>
          <w:p w14:paraId="41E3D750" w14:textId="77777777" w:rsidR="00E5524D" w:rsidRDefault="00000000">
            <w:pPr>
              <w:spacing w:line="260" w:lineRule="auto"/>
            </w:pPr>
            <w:r>
              <w:rPr>
                <w:rFonts w:ascii="Arial" w:eastAsia="Arial" w:hAnsi="Arial" w:cs="Arial"/>
                <w:color w:val="000000"/>
                <w:sz w:val="18"/>
                <w:szCs w:val="18"/>
              </w:rPr>
              <w:t>Agua extracelular en litros dividida por masa celular activa en kilogramos. Cortes en 0,45 y 0,55</w:t>
            </w:r>
          </w:p>
        </w:tc>
        <w:tc>
          <w:tcPr>
            <w:tcW w:w="1300" w:type="dxa"/>
            <w:tcMar>
              <w:top w:w="80" w:type="dxa"/>
              <w:left w:w="110" w:type="dxa"/>
              <w:bottom w:w="80" w:type="dxa"/>
              <w:right w:w="110" w:type="dxa"/>
            </w:tcMar>
          </w:tcPr>
          <w:p w14:paraId="5CC7E071" w14:textId="77777777" w:rsidR="00E5524D" w:rsidRDefault="00000000">
            <w:pPr>
              <w:spacing w:line="260" w:lineRule="auto"/>
            </w:pPr>
            <w:r>
              <w:rPr>
                <w:rFonts w:ascii="Arial" w:eastAsia="Arial" w:hAnsi="Arial" w:cs="Arial"/>
                <w:color w:val="000000"/>
                <w:sz w:val="18"/>
                <w:szCs w:val="18"/>
              </w:rPr>
              <w:t>Confirmado</w:t>
            </w:r>
          </w:p>
        </w:tc>
      </w:tr>
      <w:tr w:rsidR="00E5524D" w14:paraId="594BDDB5"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6CABA5B8" w14:textId="77777777" w:rsidR="00E5524D" w:rsidRDefault="00000000">
            <w:pPr>
              <w:spacing w:line="260" w:lineRule="auto"/>
            </w:pPr>
            <w:r>
              <w:rPr>
                <w:rFonts w:ascii="Arial" w:eastAsia="Arial" w:hAnsi="Arial" w:cs="Arial"/>
                <w:color w:val="000000"/>
                <w:sz w:val="18"/>
                <w:szCs w:val="18"/>
              </w:rPr>
              <w:t>16</w:t>
            </w:r>
          </w:p>
        </w:tc>
        <w:tc>
          <w:tcPr>
            <w:tcW w:w="2340" w:type="dxa"/>
            <w:shd w:val="clear" w:color="auto" w:fill="EEF1F6"/>
            <w:tcMar>
              <w:top w:w="80" w:type="dxa"/>
              <w:left w:w="110" w:type="dxa"/>
              <w:bottom w:w="80" w:type="dxa"/>
              <w:right w:w="110" w:type="dxa"/>
            </w:tcMar>
          </w:tcPr>
          <w:p w14:paraId="10016DDF" w14:textId="77777777" w:rsidR="00E5524D" w:rsidRDefault="00000000">
            <w:pPr>
              <w:spacing w:line="260" w:lineRule="auto"/>
            </w:pPr>
            <w:r>
              <w:rPr>
                <w:rFonts w:ascii="Arial" w:eastAsia="Arial" w:hAnsi="Arial" w:cs="Arial"/>
                <w:color w:val="000000"/>
                <w:sz w:val="18"/>
                <w:szCs w:val="18"/>
              </w:rPr>
              <w:t>Nutracéuticos por ruta de atención</w:t>
            </w:r>
          </w:p>
        </w:tc>
        <w:tc>
          <w:tcPr>
            <w:tcW w:w="5200" w:type="dxa"/>
            <w:shd w:val="clear" w:color="auto" w:fill="EEF1F6"/>
            <w:tcMar>
              <w:top w:w="80" w:type="dxa"/>
              <w:left w:w="110" w:type="dxa"/>
              <w:bottom w:w="80" w:type="dxa"/>
              <w:right w:w="110" w:type="dxa"/>
            </w:tcMar>
          </w:tcPr>
          <w:p w14:paraId="21E0B864" w14:textId="77777777" w:rsidR="00E5524D" w:rsidRDefault="00000000">
            <w:pPr>
              <w:spacing w:line="260" w:lineRule="auto"/>
            </w:pPr>
            <w:r>
              <w:rPr>
                <w:rFonts w:ascii="Arial" w:eastAsia="Arial" w:hAnsi="Arial" w:cs="Arial"/>
                <w:color w:val="000000"/>
                <w:sz w:val="18"/>
                <w:szCs w:val="18"/>
              </w:rPr>
              <w:t>La estructura debe existir y quedarse. Falta la tabla de qué producto va en cada posición</w:t>
            </w:r>
          </w:p>
        </w:tc>
        <w:tc>
          <w:tcPr>
            <w:tcW w:w="1300" w:type="dxa"/>
            <w:shd w:val="clear" w:color="auto" w:fill="EEF1F6"/>
            <w:tcMar>
              <w:top w:w="80" w:type="dxa"/>
              <w:left w:w="110" w:type="dxa"/>
              <w:bottom w:w="80" w:type="dxa"/>
              <w:right w:w="110" w:type="dxa"/>
            </w:tcMar>
          </w:tcPr>
          <w:p w14:paraId="450E8688" w14:textId="77777777" w:rsidR="00E5524D" w:rsidRDefault="00000000">
            <w:pPr>
              <w:spacing w:line="260" w:lineRule="auto"/>
            </w:pPr>
            <w:r>
              <w:rPr>
                <w:rFonts w:ascii="Arial" w:eastAsia="Arial" w:hAnsi="Arial" w:cs="Arial"/>
                <w:color w:val="000000"/>
                <w:sz w:val="18"/>
                <w:szCs w:val="18"/>
              </w:rPr>
              <w:t>Abierto · P2</w:t>
            </w:r>
          </w:p>
        </w:tc>
      </w:tr>
      <w:tr w:rsidR="00E5524D" w14:paraId="423AE8BD" w14:textId="77777777">
        <w:tblPrEx>
          <w:tblCellMar>
            <w:top w:w="0" w:type="dxa"/>
            <w:bottom w:w="0" w:type="dxa"/>
          </w:tblCellMar>
        </w:tblPrEx>
        <w:tc>
          <w:tcPr>
            <w:tcW w:w="520" w:type="dxa"/>
            <w:tcMar>
              <w:top w:w="80" w:type="dxa"/>
              <w:left w:w="110" w:type="dxa"/>
              <w:bottom w:w="80" w:type="dxa"/>
              <w:right w:w="110" w:type="dxa"/>
            </w:tcMar>
          </w:tcPr>
          <w:p w14:paraId="4E853B79" w14:textId="77777777" w:rsidR="00E5524D" w:rsidRDefault="00000000">
            <w:pPr>
              <w:spacing w:line="260" w:lineRule="auto"/>
            </w:pPr>
            <w:r>
              <w:rPr>
                <w:rFonts w:ascii="Arial" w:eastAsia="Arial" w:hAnsi="Arial" w:cs="Arial"/>
                <w:color w:val="000000"/>
                <w:sz w:val="18"/>
                <w:szCs w:val="18"/>
              </w:rPr>
              <w:t>17</w:t>
            </w:r>
          </w:p>
        </w:tc>
        <w:tc>
          <w:tcPr>
            <w:tcW w:w="2340" w:type="dxa"/>
            <w:tcMar>
              <w:top w:w="80" w:type="dxa"/>
              <w:left w:w="110" w:type="dxa"/>
              <w:bottom w:w="80" w:type="dxa"/>
              <w:right w:w="110" w:type="dxa"/>
            </w:tcMar>
          </w:tcPr>
          <w:p w14:paraId="68477F2D" w14:textId="77777777" w:rsidR="00E5524D" w:rsidRDefault="00000000">
            <w:pPr>
              <w:spacing w:line="260" w:lineRule="auto"/>
            </w:pPr>
            <w:r>
              <w:rPr>
                <w:rFonts w:ascii="Arial" w:eastAsia="Arial" w:hAnsi="Arial" w:cs="Arial"/>
                <w:color w:val="000000"/>
                <w:sz w:val="18"/>
                <w:szCs w:val="18"/>
              </w:rPr>
              <w:t>Contenido clínico del manual de tratamiento</w:t>
            </w:r>
          </w:p>
        </w:tc>
        <w:tc>
          <w:tcPr>
            <w:tcW w:w="5200" w:type="dxa"/>
            <w:tcMar>
              <w:top w:w="80" w:type="dxa"/>
              <w:left w:w="110" w:type="dxa"/>
              <w:bottom w:w="80" w:type="dxa"/>
              <w:right w:w="110" w:type="dxa"/>
            </w:tcMar>
          </w:tcPr>
          <w:p w14:paraId="19E6C29B" w14:textId="77777777" w:rsidR="00E5524D" w:rsidRDefault="00000000">
            <w:pPr>
              <w:spacing w:line="260" w:lineRule="auto"/>
            </w:pPr>
            <w:r>
              <w:rPr>
                <w:rFonts w:ascii="Arial" w:eastAsia="Arial" w:hAnsi="Arial" w:cs="Arial"/>
                <w:color w:val="000000"/>
                <w:sz w:val="18"/>
                <w:szCs w:val="18"/>
              </w:rPr>
              <w:t>Tres secciones pendientes de autoría de la dirección científica</w:t>
            </w:r>
          </w:p>
        </w:tc>
        <w:tc>
          <w:tcPr>
            <w:tcW w:w="1300" w:type="dxa"/>
            <w:tcMar>
              <w:top w:w="80" w:type="dxa"/>
              <w:left w:w="110" w:type="dxa"/>
              <w:bottom w:w="80" w:type="dxa"/>
              <w:right w:w="110" w:type="dxa"/>
            </w:tcMar>
          </w:tcPr>
          <w:p w14:paraId="44C4854E" w14:textId="77777777" w:rsidR="00E5524D" w:rsidRDefault="00000000">
            <w:pPr>
              <w:spacing w:line="260" w:lineRule="auto"/>
            </w:pPr>
            <w:r>
              <w:rPr>
                <w:rFonts w:ascii="Arial" w:eastAsia="Arial" w:hAnsi="Arial" w:cs="Arial"/>
                <w:color w:val="000000"/>
                <w:sz w:val="18"/>
                <w:szCs w:val="18"/>
              </w:rPr>
              <w:t>Abierto · P3</w:t>
            </w:r>
          </w:p>
        </w:tc>
      </w:tr>
    </w:tbl>
    <w:p w14:paraId="68FF679C" w14:textId="77777777" w:rsidR="00E5524D" w:rsidRDefault="00E5524D">
      <w:pPr>
        <w:pBdr>
          <w:bottom w:val="single" w:sz="6" w:space="1" w:color="BFBFBF"/>
        </w:pBdr>
        <w:spacing w:before="100" w:after="200"/>
      </w:pPr>
    </w:p>
    <w:p w14:paraId="2936BA6B" w14:textId="77777777" w:rsidR="00E5524D" w:rsidRDefault="00000000">
      <w:pPr>
        <w:pStyle w:val="Ttulo1"/>
        <w:spacing w:before="320" w:after="160"/>
      </w:pPr>
      <w:r>
        <w:rPr>
          <w:rFonts w:ascii="Arial" w:eastAsia="Arial" w:hAnsi="Arial" w:cs="Arial"/>
          <w:b/>
          <w:bCs/>
          <w:color w:val="1F3864"/>
          <w:sz w:val="28"/>
          <w:szCs w:val="28"/>
        </w:rPr>
        <w:t>4. Respuesta a cada uno de los once puntos del documento</w:t>
      </w:r>
    </w:p>
    <w:p w14:paraId="339A602E" w14:textId="77777777" w:rsidR="00E5524D" w:rsidRDefault="00000000">
      <w:pPr>
        <w:pStyle w:val="Ttulo2"/>
        <w:spacing w:before="240" w:after="120"/>
      </w:pPr>
      <w:r>
        <w:rPr>
          <w:rFonts w:ascii="Arial" w:eastAsia="Arial" w:hAnsi="Arial" w:cs="Arial"/>
          <w:b/>
          <w:bCs/>
          <w:color w:val="1F3864"/>
          <w:sz w:val="24"/>
          <w:szCs w:val="24"/>
        </w:rPr>
        <w:t>Punto 1. La casilla «total» del plan por grupos</w:t>
      </w:r>
    </w:p>
    <w:p w14:paraId="44689F39" w14:textId="77777777" w:rsidR="00E5524D" w:rsidRDefault="00000000">
      <w:pPr>
        <w:spacing w:after="120" w:line="276" w:lineRule="auto"/>
        <w:jc w:val="both"/>
      </w:pPr>
      <w:r>
        <w:rPr>
          <w:rFonts w:ascii="Arial" w:eastAsia="Arial" w:hAnsi="Arial" w:cs="Arial"/>
          <w:color w:val="000000"/>
          <w:sz w:val="22"/>
          <w:szCs w:val="22"/>
        </w:rPr>
        <w:t>Decisión: la celda de calorías de la fila TOTAL muestra la suma real de las nueve filas. Si el número está rotulado como calorías, tiene que ser una suma de calorías, no una meta. El objetivo calórico se presenta en una celda distinta, rotulado como objetivo, de modo que el profesional vea las dos cifras y la diferencia entre ellas.</w:t>
      </w:r>
    </w:p>
    <w:p w14:paraId="7CB137BA" w14:textId="77777777" w:rsidR="00E5524D" w:rsidRDefault="00000000">
      <w:pPr>
        <w:spacing w:after="120" w:line="276" w:lineRule="auto"/>
        <w:jc w:val="both"/>
      </w:pPr>
      <w:r>
        <w:rPr>
          <w:rFonts w:ascii="Arial" w:eastAsia="Arial" w:hAnsi="Arial" w:cs="Arial"/>
          <w:color w:val="000000"/>
          <w:sz w:val="22"/>
          <w:szCs w:val="22"/>
        </w:rPr>
        <w:t>Decisión sobre la diferencia en sí: es una limitación aceptada de trabajar con porciones enteras. No se ajusta artificialmente la matriz para que cuadre con el objetivo. En el ejemplo que trae el documento, la matriz suma 3.134 calorías frente a un objetivo de 2.976, es decir un exceso de 158 calorías, un 5,3 por ciento. Eso es lo que hay que mostrar.</w:t>
      </w:r>
    </w:p>
    <w:p w14:paraId="35B3DB99" w14:textId="77777777" w:rsidR="00E5524D" w:rsidRDefault="00000000">
      <w:pPr>
        <w:spacing w:after="120" w:line="276" w:lineRule="auto"/>
        <w:jc w:val="both"/>
      </w:pPr>
      <w:r>
        <w:rPr>
          <w:rFonts w:ascii="Arial" w:eastAsia="Arial" w:hAnsi="Arial" w:cs="Arial"/>
          <w:b/>
          <w:bCs/>
          <w:color w:val="000000"/>
          <w:sz w:val="22"/>
          <w:szCs w:val="22"/>
        </w:rPr>
        <w:t xml:space="preserve">Dónde está hoy: </w:t>
      </w:r>
      <w:r>
        <w:rPr>
          <w:rFonts w:ascii="Arial" w:eastAsia="Arial" w:hAnsi="Arial" w:cs="Arial"/>
          <w:color w:val="000000"/>
          <w:sz w:val="22"/>
          <w:szCs w:val="22"/>
        </w:rPr>
        <w:t>ATLAS_v7.html, línea 15419 en pantalla y línea 7931 en el informe exportado. Las dos imprimen el objetivo en la celda del total. Las filas individuales, líneas 15410 y 7927, ya suman correctamente.</w:t>
      </w:r>
    </w:p>
    <w:p w14:paraId="4FFC4E54" w14:textId="77777777" w:rsidR="00E5524D" w:rsidRDefault="00000000">
      <w:pPr>
        <w:pStyle w:val="Ttulo2"/>
        <w:spacing w:before="240" w:after="120"/>
      </w:pPr>
      <w:r>
        <w:rPr>
          <w:rFonts w:ascii="Arial" w:eastAsia="Arial" w:hAnsi="Arial" w:cs="Arial"/>
          <w:b/>
          <w:bCs/>
          <w:color w:val="1F3864"/>
          <w:sz w:val="24"/>
          <w:szCs w:val="24"/>
        </w:rPr>
        <w:t>Punto 2. Cuál cálculo del patrón alimentario es el correcto</w:t>
      </w:r>
    </w:p>
    <w:p w14:paraId="1D55CCE0" w14:textId="77777777" w:rsidR="00E5524D" w:rsidRDefault="00000000">
      <w:pPr>
        <w:spacing w:after="120" w:line="276" w:lineRule="auto"/>
        <w:jc w:val="both"/>
      </w:pPr>
      <w:r>
        <w:rPr>
          <w:rFonts w:ascii="Arial" w:eastAsia="Arial" w:hAnsi="Arial" w:cs="Arial"/>
          <w:color w:val="000000"/>
          <w:sz w:val="22"/>
          <w:szCs w:val="22"/>
        </w:rPr>
        <w:t>Decisión: el patrón alimentario es el que está en la encuesta, y la encuesta no se cambia. El cálculo del puntaje se ajusta a los grupos que la encuesta captura, y nunca al revés.</w:t>
      </w:r>
    </w:p>
    <w:p w14:paraId="7FA1777A" w14:textId="77777777" w:rsidR="00E5524D" w:rsidRDefault="00000000">
      <w:pPr>
        <w:spacing w:after="120" w:line="276" w:lineRule="auto"/>
        <w:jc w:val="both"/>
      </w:pPr>
      <w:r>
        <w:rPr>
          <w:rFonts w:ascii="Arial" w:eastAsia="Arial" w:hAnsi="Arial" w:cs="Arial"/>
          <w:color w:val="000000"/>
          <w:sz w:val="22"/>
          <w:szCs w:val="22"/>
        </w:rPr>
        <w:t>Aplicado al caso concreto: la encuesta del ATLAS_v7.html tiene quince grupos de frecuencia, e incluye las carnes rojas como grupo número quince, clasificado como grupo energético a moderar. El cálculo del patrón en ese mismo archivo cuenta ese grupo. Las dos piezas son coherentes entre sí.</w:t>
      </w:r>
    </w:p>
    <w:p w14:paraId="707175CF" w14:textId="77777777" w:rsidR="00E5524D" w:rsidRDefault="00000000">
      <w:pPr>
        <w:spacing w:after="120" w:line="276" w:lineRule="auto"/>
        <w:jc w:val="both"/>
      </w:pPr>
      <w:r>
        <w:rPr>
          <w:rFonts w:ascii="Arial" w:eastAsia="Arial" w:hAnsi="Arial" w:cs="Arial"/>
          <w:b/>
          <w:bCs/>
          <w:color w:val="000000"/>
          <w:sz w:val="22"/>
          <w:szCs w:val="22"/>
        </w:rPr>
        <w:lastRenderedPageBreak/>
        <w:t xml:space="preserve">Lo que el equipo debe corregir: </w:t>
      </w:r>
      <w:r>
        <w:rPr>
          <w:rFonts w:ascii="Arial" w:eastAsia="Arial" w:hAnsi="Arial" w:cs="Arial"/>
          <w:color w:val="000000"/>
          <w:sz w:val="22"/>
          <w:szCs w:val="22"/>
        </w:rPr>
        <w:t>la encuesta que el equipo congeló tiene catorce grupos y su cálculo cuenta trece. Esa versión es anterior. La que manda es la de quince grupos. La encuesta congelada requiere una versión nueva; no es un cambio de etiquetas, cambia el puntaje del paciente.</w:t>
      </w:r>
    </w:p>
    <w:p w14:paraId="4BC17505" w14:textId="77777777" w:rsidR="00E5524D" w:rsidRDefault="00000000">
      <w:pPr>
        <w:spacing w:after="120" w:line="276" w:lineRule="auto"/>
        <w:jc w:val="both"/>
      </w:pPr>
      <w:r>
        <w:rPr>
          <w:rFonts w:ascii="Arial" w:eastAsia="Arial" w:hAnsi="Arial" w:cs="Arial"/>
          <w:b/>
          <w:bCs/>
          <w:color w:val="000000"/>
          <w:sz w:val="22"/>
          <w:szCs w:val="22"/>
        </w:rPr>
        <w:t xml:space="preserve">Dónde está hoy: </w:t>
      </w:r>
      <w:r>
        <w:rPr>
          <w:rFonts w:ascii="Arial" w:eastAsia="Arial" w:hAnsi="Arial" w:cs="Arial"/>
          <w:color w:val="000000"/>
          <w:sz w:val="22"/>
          <w:szCs w:val="22"/>
        </w:rPr>
        <w:t>ATLAS_v7.html, líneas 587 a 635 para los quince grupos, línea 620 para las carnes rojas, línea 2303 para el cálculo y línea 10477 para el campo de la encuesta.</w:t>
      </w:r>
    </w:p>
    <w:p w14:paraId="57B30D2B" w14:textId="77777777" w:rsidR="00E5524D" w:rsidRDefault="00000000">
      <w:pPr>
        <w:pStyle w:val="Ttulo2"/>
        <w:spacing w:before="240" w:after="120"/>
      </w:pPr>
      <w:r>
        <w:rPr>
          <w:rFonts w:ascii="Arial" w:eastAsia="Arial" w:hAnsi="Arial" w:cs="Arial"/>
          <w:b/>
          <w:bCs/>
          <w:color w:val="1F3864"/>
          <w:sz w:val="24"/>
          <w:szCs w:val="24"/>
        </w:rPr>
        <w:t>Punto 3. Alimentación e hidratación del puntaje de estilo de vida</w:t>
      </w:r>
    </w:p>
    <w:p w14:paraId="0B0D07FC" w14:textId="77777777" w:rsidR="00E5524D" w:rsidRDefault="00000000">
      <w:pPr>
        <w:spacing w:after="120" w:line="276" w:lineRule="auto"/>
        <w:jc w:val="both"/>
      </w:pPr>
      <w:r>
        <w:rPr>
          <w:rFonts w:ascii="Arial" w:eastAsia="Arial" w:hAnsi="Arial" w:cs="Arial"/>
          <w:color w:val="000000"/>
          <w:sz w:val="22"/>
          <w:szCs w:val="22"/>
        </w:rPr>
        <w:t>Decisión: se aplica el mapeo, no se dejan por defecto. Alimentación toma el puntaje del patrón usual de consumo, en escala de 0 a 100. Hidratación toma los vasos de agua de 200 mililitros que la encuesta ya registra, que es la misma unidad que esperaba el campo antiguo.</w:t>
      </w:r>
    </w:p>
    <w:p w14:paraId="0DF80E77" w14:textId="77777777" w:rsidR="00E5524D" w:rsidRDefault="00000000">
      <w:pPr>
        <w:spacing w:after="120" w:line="276" w:lineRule="auto"/>
        <w:jc w:val="both"/>
      </w:pPr>
      <w:r>
        <w:rPr>
          <w:rFonts w:ascii="Arial" w:eastAsia="Arial" w:hAnsi="Arial" w:cs="Arial"/>
          <w:color w:val="000000"/>
          <w:sz w:val="22"/>
          <w:szCs w:val="22"/>
        </w:rPr>
        <w:t>Decisión sobre la calibración, que era la pregunta de fondo: la media 58,578 y la desviación 13,332 no se estimaron sobre mediciones del ICEC. Se derivaron a partir de los datos de composición corporal disponibles, porque la población que permitiría medirlas apenas se está reuniendo. Se conservan tal como están, entendidas como parámetros provisionales, y se reemplazarán cuando exista la población. Los coeficientes de la ecuación no se tocan.</w:t>
      </w:r>
    </w:p>
    <w:p w14:paraId="004F9C63" w14:textId="77777777" w:rsidR="00E5524D" w:rsidRDefault="00000000">
      <w:pPr>
        <w:spacing w:after="120" w:line="276" w:lineRule="auto"/>
        <w:jc w:val="both"/>
      </w:pPr>
      <w:r>
        <w:rPr>
          <w:rFonts w:ascii="Arial" w:eastAsia="Arial" w:hAnsi="Arial" w:cs="Arial"/>
          <w:color w:val="000000"/>
          <w:sz w:val="22"/>
          <w:szCs w:val="22"/>
        </w:rPr>
        <w:t>Lo que esto implica para lo que Atlas puede afirmar, y la decisión que queda abierta al respecto, están en las secciones 2.1 y 5 de este documento. Ese apartado va antes que este por esa razón.</w:t>
      </w:r>
    </w:p>
    <w:p w14:paraId="092F3B70" w14:textId="77777777" w:rsidR="00E5524D" w:rsidRDefault="00000000">
      <w:pPr>
        <w:spacing w:after="120" w:line="276" w:lineRule="auto"/>
        <w:jc w:val="both"/>
      </w:pPr>
      <w:r>
        <w:rPr>
          <w:rFonts w:ascii="Arial" w:eastAsia="Arial" w:hAnsi="Arial" w:cs="Arial"/>
          <w:b/>
          <w:bCs/>
          <w:color w:val="000000"/>
          <w:sz w:val="22"/>
          <w:szCs w:val="22"/>
        </w:rPr>
        <w:t xml:space="preserve">Dónde está hoy: </w:t>
      </w:r>
      <w:r>
        <w:rPr>
          <w:rFonts w:ascii="Arial" w:eastAsia="Arial" w:hAnsi="Arial" w:cs="Arial"/>
          <w:color w:val="000000"/>
          <w:sz w:val="22"/>
          <w:szCs w:val="22"/>
        </w:rPr>
        <w:t>ATLAS_v7.html, líneas 6516 a 6518 para el mapeo, ya escrito, y línea 6529 para el interruptor que lo mantiene apagado.</w:t>
      </w:r>
    </w:p>
    <w:p w14:paraId="7407F760" w14:textId="77777777" w:rsidR="00E5524D" w:rsidRDefault="00000000">
      <w:pPr>
        <w:pStyle w:val="Ttulo2"/>
        <w:spacing w:before="240" w:after="120"/>
      </w:pPr>
      <w:r>
        <w:rPr>
          <w:rFonts w:ascii="Arial" w:eastAsia="Arial" w:hAnsi="Arial" w:cs="Arial"/>
          <w:b/>
          <w:bCs/>
          <w:color w:val="1F3864"/>
          <w:sz w:val="24"/>
          <w:szCs w:val="24"/>
        </w:rPr>
        <w:t>Punto 4. Nutracéuticos por ruta de atención</w:t>
      </w:r>
    </w:p>
    <w:p w14:paraId="70AA1539" w14:textId="77777777" w:rsidR="00E5524D" w:rsidRDefault="00000000">
      <w:pPr>
        <w:spacing w:after="120" w:line="276" w:lineRule="auto"/>
        <w:jc w:val="both"/>
      </w:pPr>
      <w:r>
        <w:rPr>
          <w:rFonts w:ascii="Arial" w:eastAsia="Arial" w:hAnsi="Arial" w:cs="Arial"/>
          <w:color w:val="000000"/>
          <w:sz w:val="22"/>
          <w:szCs w:val="22"/>
        </w:rPr>
        <w:t>Decisión: la estructura de nutracéuticos por ruta debe existir y no se retira. Es la vía por la que se envían.</w:t>
      </w:r>
    </w:p>
    <w:p w14:paraId="47FD2A43" w14:textId="77777777" w:rsidR="00E5524D" w:rsidRDefault="00000000">
      <w:pPr>
        <w:spacing w:after="120" w:line="276" w:lineRule="auto"/>
        <w:jc w:val="both"/>
      </w:pPr>
      <w:r>
        <w:rPr>
          <w:rFonts w:ascii="Arial" w:eastAsia="Arial" w:hAnsi="Arial" w:cs="Arial"/>
          <w:color w:val="000000"/>
          <w:sz w:val="22"/>
          <w:szCs w:val="22"/>
        </w:rPr>
        <w:t>Aclaración necesaria sobre el estado actual, para que nadie quede con la impresión de que hoy no se envía nada: los nutracéuticos sí se están despachando, pero por la otra vía, la de estado funcional del mapa EFR, que devuelve los productos ya ordenados por prioridad clínica. Esa vía está viva y en uso. La estructura por ruta, en cambio, se lee en el código pero ninguna de las seis rutas tiene datos cargados.</w:t>
      </w:r>
    </w:p>
    <w:p w14:paraId="564B1E3C" w14:textId="77777777" w:rsidR="00E5524D" w:rsidRDefault="00000000">
      <w:pPr>
        <w:spacing w:after="120" w:line="276" w:lineRule="auto"/>
        <w:jc w:val="both"/>
      </w:pPr>
      <w:r>
        <w:rPr>
          <w:rFonts w:ascii="Arial" w:eastAsia="Arial" w:hAnsi="Arial" w:cs="Arial"/>
          <w:b/>
          <w:bCs/>
          <w:color w:val="000000"/>
          <w:sz w:val="22"/>
          <w:szCs w:val="22"/>
        </w:rPr>
        <w:t xml:space="preserve">Lo que falta, y es autoría: </w:t>
      </w:r>
      <w:r>
        <w:rPr>
          <w:rFonts w:ascii="Arial" w:eastAsia="Arial" w:hAnsi="Arial" w:cs="Arial"/>
          <w:color w:val="000000"/>
          <w:sz w:val="22"/>
          <w:szCs w:val="22"/>
        </w:rPr>
        <w:t>la tabla de qué producto ocupa la primera, la segunda y la tercera posición en cada una de las seis rutas. Y una regla para cuando un paciente active una ruta y a la vez caiga en un sector del mapa EFR con su propia lista: cuál de las dos manda, o cómo se combinan. Sin esa tabla la estructura seguirá leyéndose vacía.</w:t>
      </w:r>
    </w:p>
    <w:p w14:paraId="1AD3D218" w14:textId="77777777" w:rsidR="00E5524D" w:rsidRDefault="00000000">
      <w:pPr>
        <w:spacing w:after="120" w:line="276" w:lineRule="auto"/>
        <w:jc w:val="both"/>
      </w:pPr>
      <w:r>
        <w:rPr>
          <w:rFonts w:ascii="Arial" w:eastAsia="Arial" w:hAnsi="Arial" w:cs="Arial"/>
          <w:b/>
          <w:bCs/>
          <w:color w:val="000000"/>
          <w:sz w:val="22"/>
          <w:szCs w:val="22"/>
        </w:rPr>
        <w:t xml:space="preserve">Dónde está hoy: </w:t>
      </w:r>
      <w:r>
        <w:rPr>
          <w:rFonts w:ascii="Arial" w:eastAsia="Arial" w:hAnsi="Arial" w:cs="Arial"/>
          <w:color w:val="000000"/>
          <w:sz w:val="22"/>
          <w:szCs w:val="22"/>
        </w:rPr>
        <w:t>ATLAS_v7.html, líneas 7657 y 9879 leen la estructura por ruta. Las definiciones de las seis rutas, líneas 9291 a 9560, no declaran ningún producto. La vía por estado funcional está en la línea 4048.</w:t>
      </w:r>
    </w:p>
    <w:p w14:paraId="4B2FA495" w14:textId="77777777" w:rsidR="00E5524D" w:rsidRDefault="00000000">
      <w:pPr>
        <w:pStyle w:val="Ttulo2"/>
        <w:spacing w:before="240" w:after="120"/>
      </w:pPr>
      <w:r>
        <w:rPr>
          <w:rFonts w:ascii="Arial" w:eastAsia="Arial" w:hAnsi="Arial" w:cs="Arial"/>
          <w:b/>
          <w:bCs/>
          <w:color w:val="1F3864"/>
          <w:sz w:val="24"/>
          <w:szCs w:val="24"/>
        </w:rPr>
        <w:t>Punto 5. Vigencia del modelo de índices</w:t>
      </w:r>
    </w:p>
    <w:p w14:paraId="7DC9B500" w14:textId="77777777" w:rsidR="00E5524D" w:rsidRDefault="00000000">
      <w:pPr>
        <w:spacing w:after="120" w:line="276" w:lineRule="auto"/>
        <w:jc w:val="both"/>
      </w:pPr>
      <w:r>
        <w:rPr>
          <w:rFonts w:ascii="Arial" w:eastAsia="Arial" w:hAnsi="Arial" w:cs="Arial"/>
          <w:color w:val="000000"/>
          <w:sz w:val="22"/>
          <w:szCs w:val="22"/>
        </w:rPr>
        <w:t>Decisión: se confirma el modelo. La frase de confirmación y el espacio de firma están en la sección 6 de este documento.</w:t>
      </w:r>
    </w:p>
    <w:p w14:paraId="3E31CF24" w14:textId="77777777" w:rsidR="00E5524D" w:rsidRDefault="00000000">
      <w:pPr>
        <w:spacing w:after="120" w:line="276" w:lineRule="auto"/>
        <w:jc w:val="both"/>
      </w:pPr>
      <w:r>
        <w:rPr>
          <w:rFonts w:ascii="Arial" w:eastAsia="Arial" w:hAnsi="Arial" w:cs="Arial"/>
          <w:color w:val="000000"/>
          <w:sz w:val="22"/>
          <w:szCs w:val="22"/>
        </w:rPr>
        <w:lastRenderedPageBreak/>
        <w:t>Nota sobre el alcance de esta firma. La confirmación es de autoría y vigencia del modelo: estos son los índices, estas son sus definiciones y estos son los coeficientes de la dirección científica. No es una declaración de validación empírica de la calibración del término contextual, que sigue siendo provisional según lo expuesto en la sección 2.1. Las dos cosas son distintas y conviene que el documento las distinga: el modelo es el vigente, y su escala contextual está pendiente de estimación en población.</w:t>
      </w:r>
    </w:p>
    <w:p w14:paraId="17E46196" w14:textId="77777777" w:rsidR="00E5524D" w:rsidRDefault="00000000">
      <w:pPr>
        <w:spacing w:after="120" w:line="276" w:lineRule="auto"/>
        <w:jc w:val="both"/>
      </w:pPr>
      <w:r>
        <w:rPr>
          <w:rFonts w:ascii="Arial" w:eastAsia="Arial" w:hAnsi="Arial" w:cs="Arial"/>
          <w:color w:val="000000"/>
          <w:sz w:val="22"/>
          <w:szCs w:val="22"/>
        </w:rPr>
        <w:t>Nota sobre la coherencia con la decisión del punto 3: lo que se corrige en el punto 3 es la entrada del índice contextual, no la ecuación. Los cuatro coeficientes de la edad biológica versión 5 quedan intactos, y por eso la confirmación puede firmarse tal como está redactada.</w:t>
      </w:r>
    </w:p>
    <w:p w14:paraId="2F80723D" w14:textId="77777777" w:rsidR="00E5524D" w:rsidRDefault="00E5524D">
      <w:pPr>
        <w:spacing w:after="160"/>
      </w:pPr>
    </w:p>
    <w:tbl>
      <w:tblPr>
        <w:tblW w:w="9360" w:type="dxa"/>
        <w:tblInd w:w="-3"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360"/>
        <w:gridCol w:w="2000"/>
        <w:gridCol w:w="2000"/>
        <w:gridCol w:w="2000"/>
      </w:tblGrid>
      <w:tr w:rsidR="00E5524D" w14:paraId="1DA94A4F" w14:textId="77777777">
        <w:tblPrEx>
          <w:tblCellMar>
            <w:top w:w="0" w:type="dxa"/>
            <w:bottom w:w="0" w:type="dxa"/>
          </w:tblCellMar>
        </w:tblPrEx>
        <w:trPr>
          <w:tblHeader/>
        </w:trPr>
        <w:tc>
          <w:tcPr>
            <w:tcW w:w="3360" w:type="dxa"/>
            <w:shd w:val="clear" w:color="auto" w:fill="1F3864"/>
            <w:tcMar>
              <w:top w:w="80" w:type="dxa"/>
              <w:left w:w="110" w:type="dxa"/>
              <w:bottom w:w="80" w:type="dxa"/>
              <w:right w:w="110" w:type="dxa"/>
            </w:tcMar>
          </w:tcPr>
          <w:p w14:paraId="6DAB5138" w14:textId="77777777" w:rsidR="00E5524D" w:rsidRDefault="00000000">
            <w:pPr>
              <w:spacing w:line="260" w:lineRule="auto"/>
            </w:pPr>
            <w:r>
              <w:rPr>
                <w:rFonts w:ascii="Arial" w:eastAsia="Arial" w:hAnsi="Arial" w:cs="Arial"/>
                <w:b/>
                <w:bCs/>
                <w:color w:val="FFFFFF"/>
                <w:sz w:val="19"/>
                <w:szCs w:val="19"/>
              </w:rPr>
              <w:t>Término</w:t>
            </w:r>
          </w:p>
        </w:tc>
        <w:tc>
          <w:tcPr>
            <w:tcW w:w="2000" w:type="dxa"/>
            <w:shd w:val="clear" w:color="auto" w:fill="1F3864"/>
            <w:tcMar>
              <w:top w:w="80" w:type="dxa"/>
              <w:left w:w="110" w:type="dxa"/>
              <w:bottom w:w="80" w:type="dxa"/>
              <w:right w:w="110" w:type="dxa"/>
            </w:tcMar>
          </w:tcPr>
          <w:p w14:paraId="6057C0FC" w14:textId="77777777" w:rsidR="00E5524D" w:rsidRDefault="00000000">
            <w:pPr>
              <w:spacing w:line="260" w:lineRule="auto"/>
            </w:pPr>
            <w:r>
              <w:rPr>
                <w:rFonts w:ascii="Arial" w:eastAsia="Arial" w:hAnsi="Arial" w:cs="Arial"/>
                <w:b/>
                <w:bCs/>
                <w:color w:val="FFFFFF"/>
                <w:sz w:val="19"/>
                <w:szCs w:val="19"/>
              </w:rPr>
              <w:t>Coeficiente</w:t>
            </w:r>
          </w:p>
        </w:tc>
        <w:tc>
          <w:tcPr>
            <w:tcW w:w="2000" w:type="dxa"/>
            <w:shd w:val="clear" w:color="auto" w:fill="1F3864"/>
            <w:tcMar>
              <w:top w:w="80" w:type="dxa"/>
              <w:left w:w="110" w:type="dxa"/>
              <w:bottom w:w="80" w:type="dxa"/>
              <w:right w:w="110" w:type="dxa"/>
            </w:tcMar>
          </w:tcPr>
          <w:p w14:paraId="21937644" w14:textId="77777777" w:rsidR="00E5524D" w:rsidRDefault="00000000">
            <w:pPr>
              <w:spacing w:line="260" w:lineRule="auto"/>
            </w:pPr>
            <w:r>
              <w:rPr>
                <w:rFonts w:ascii="Arial" w:eastAsia="Arial" w:hAnsi="Arial" w:cs="Arial"/>
                <w:b/>
                <w:bCs/>
                <w:color w:val="FFFFFF"/>
                <w:sz w:val="19"/>
                <w:szCs w:val="19"/>
              </w:rPr>
              <w:t>Media</w:t>
            </w:r>
          </w:p>
        </w:tc>
        <w:tc>
          <w:tcPr>
            <w:tcW w:w="2000" w:type="dxa"/>
            <w:shd w:val="clear" w:color="auto" w:fill="1F3864"/>
            <w:tcMar>
              <w:top w:w="80" w:type="dxa"/>
              <w:left w:w="110" w:type="dxa"/>
              <w:bottom w:w="80" w:type="dxa"/>
              <w:right w:w="110" w:type="dxa"/>
            </w:tcMar>
          </w:tcPr>
          <w:p w14:paraId="312CC5B4" w14:textId="77777777" w:rsidR="00E5524D" w:rsidRDefault="00000000">
            <w:pPr>
              <w:spacing w:line="260" w:lineRule="auto"/>
            </w:pPr>
            <w:r>
              <w:rPr>
                <w:rFonts w:ascii="Arial" w:eastAsia="Arial" w:hAnsi="Arial" w:cs="Arial"/>
                <w:b/>
                <w:bCs/>
                <w:color w:val="FFFFFF"/>
                <w:sz w:val="19"/>
                <w:szCs w:val="19"/>
              </w:rPr>
              <w:t>Desviación</w:t>
            </w:r>
          </w:p>
        </w:tc>
      </w:tr>
      <w:tr w:rsidR="00E5524D" w14:paraId="7D1F1E4A" w14:textId="77777777">
        <w:tblPrEx>
          <w:tblCellMar>
            <w:top w:w="0" w:type="dxa"/>
            <w:bottom w:w="0" w:type="dxa"/>
          </w:tblCellMar>
        </w:tblPrEx>
        <w:tc>
          <w:tcPr>
            <w:tcW w:w="3360" w:type="dxa"/>
            <w:tcMar>
              <w:top w:w="80" w:type="dxa"/>
              <w:left w:w="110" w:type="dxa"/>
              <w:bottom w:w="80" w:type="dxa"/>
              <w:right w:w="110" w:type="dxa"/>
            </w:tcMar>
          </w:tcPr>
          <w:p w14:paraId="029469DB" w14:textId="77777777" w:rsidR="00E5524D" w:rsidRDefault="00000000">
            <w:pPr>
              <w:spacing w:line="260" w:lineRule="auto"/>
            </w:pPr>
            <w:r>
              <w:rPr>
                <w:rFonts w:ascii="Arial" w:eastAsia="Arial" w:hAnsi="Arial" w:cs="Arial"/>
                <w:color w:val="000000"/>
                <w:sz w:val="19"/>
                <w:szCs w:val="19"/>
              </w:rPr>
              <w:t>Constante</w:t>
            </w:r>
          </w:p>
        </w:tc>
        <w:tc>
          <w:tcPr>
            <w:tcW w:w="2000" w:type="dxa"/>
            <w:tcMar>
              <w:top w:w="80" w:type="dxa"/>
              <w:left w:w="110" w:type="dxa"/>
              <w:bottom w:w="80" w:type="dxa"/>
              <w:right w:w="110" w:type="dxa"/>
            </w:tcMar>
          </w:tcPr>
          <w:p w14:paraId="12ADB008" w14:textId="77777777" w:rsidR="00E5524D" w:rsidRDefault="00000000">
            <w:pPr>
              <w:spacing w:line="260" w:lineRule="auto"/>
            </w:pPr>
            <w:r>
              <w:rPr>
                <w:rFonts w:ascii="Arial" w:eastAsia="Arial" w:hAnsi="Arial" w:cs="Arial"/>
                <w:color w:val="000000"/>
                <w:sz w:val="19"/>
                <w:szCs w:val="19"/>
              </w:rPr>
              <w:t>41,438</w:t>
            </w:r>
          </w:p>
        </w:tc>
        <w:tc>
          <w:tcPr>
            <w:tcW w:w="2000" w:type="dxa"/>
            <w:tcMar>
              <w:top w:w="80" w:type="dxa"/>
              <w:left w:w="110" w:type="dxa"/>
              <w:bottom w:w="80" w:type="dxa"/>
              <w:right w:w="110" w:type="dxa"/>
            </w:tcMar>
          </w:tcPr>
          <w:p w14:paraId="2C46E299" w14:textId="77777777" w:rsidR="00E5524D" w:rsidRDefault="00E5524D">
            <w:pPr>
              <w:spacing w:line="260" w:lineRule="auto"/>
            </w:pPr>
          </w:p>
        </w:tc>
        <w:tc>
          <w:tcPr>
            <w:tcW w:w="2000" w:type="dxa"/>
            <w:tcMar>
              <w:top w:w="80" w:type="dxa"/>
              <w:left w:w="110" w:type="dxa"/>
              <w:bottom w:w="80" w:type="dxa"/>
              <w:right w:w="110" w:type="dxa"/>
            </w:tcMar>
          </w:tcPr>
          <w:p w14:paraId="366FE132" w14:textId="77777777" w:rsidR="00E5524D" w:rsidRDefault="00E5524D">
            <w:pPr>
              <w:spacing w:line="260" w:lineRule="auto"/>
            </w:pPr>
          </w:p>
        </w:tc>
      </w:tr>
      <w:tr w:rsidR="00E5524D" w14:paraId="265E2BBD" w14:textId="77777777">
        <w:tblPrEx>
          <w:tblCellMar>
            <w:top w:w="0" w:type="dxa"/>
            <w:bottom w:w="0" w:type="dxa"/>
          </w:tblCellMar>
        </w:tblPrEx>
        <w:tc>
          <w:tcPr>
            <w:tcW w:w="3360" w:type="dxa"/>
            <w:shd w:val="clear" w:color="auto" w:fill="EEF1F6"/>
            <w:tcMar>
              <w:top w:w="80" w:type="dxa"/>
              <w:left w:w="110" w:type="dxa"/>
              <w:bottom w:w="80" w:type="dxa"/>
              <w:right w:w="110" w:type="dxa"/>
            </w:tcMar>
          </w:tcPr>
          <w:p w14:paraId="2DDA0900" w14:textId="77777777" w:rsidR="00E5524D" w:rsidRDefault="00000000">
            <w:pPr>
              <w:spacing w:line="260" w:lineRule="auto"/>
            </w:pPr>
            <w:r>
              <w:rPr>
                <w:rFonts w:ascii="Arial" w:eastAsia="Arial" w:hAnsi="Arial" w:cs="Arial"/>
                <w:color w:val="000000"/>
                <w:sz w:val="19"/>
                <w:szCs w:val="19"/>
              </w:rPr>
              <w:t>Índice de Función Celular</w:t>
            </w:r>
          </w:p>
        </w:tc>
        <w:tc>
          <w:tcPr>
            <w:tcW w:w="2000" w:type="dxa"/>
            <w:shd w:val="clear" w:color="auto" w:fill="EEF1F6"/>
            <w:tcMar>
              <w:top w:w="80" w:type="dxa"/>
              <w:left w:w="110" w:type="dxa"/>
              <w:bottom w:w="80" w:type="dxa"/>
              <w:right w:w="110" w:type="dxa"/>
            </w:tcMar>
          </w:tcPr>
          <w:p w14:paraId="20981241" w14:textId="77777777" w:rsidR="00E5524D" w:rsidRDefault="00000000">
            <w:pPr>
              <w:spacing w:line="260" w:lineRule="auto"/>
            </w:pPr>
            <w:r>
              <w:rPr>
                <w:rFonts w:ascii="Arial" w:eastAsia="Arial" w:hAnsi="Arial" w:cs="Arial"/>
                <w:color w:val="000000"/>
                <w:sz w:val="19"/>
                <w:szCs w:val="19"/>
              </w:rPr>
              <w:t>más 1,082</w:t>
            </w:r>
          </w:p>
        </w:tc>
        <w:tc>
          <w:tcPr>
            <w:tcW w:w="2000" w:type="dxa"/>
            <w:shd w:val="clear" w:color="auto" w:fill="EEF1F6"/>
            <w:tcMar>
              <w:top w:w="80" w:type="dxa"/>
              <w:left w:w="110" w:type="dxa"/>
              <w:bottom w:w="80" w:type="dxa"/>
              <w:right w:w="110" w:type="dxa"/>
            </w:tcMar>
          </w:tcPr>
          <w:p w14:paraId="05010582" w14:textId="77777777" w:rsidR="00E5524D" w:rsidRDefault="00000000">
            <w:pPr>
              <w:spacing w:line="260" w:lineRule="auto"/>
            </w:pPr>
            <w:r>
              <w:rPr>
                <w:rFonts w:ascii="Arial" w:eastAsia="Arial" w:hAnsi="Arial" w:cs="Arial"/>
                <w:color w:val="000000"/>
                <w:sz w:val="19"/>
                <w:szCs w:val="19"/>
              </w:rPr>
              <w:t>4,0146</w:t>
            </w:r>
          </w:p>
        </w:tc>
        <w:tc>
          <w:tcPr>
            <w:tcW w:w="2000" w:type="dxa"/>
            <w:shd w:val="clear" w:color="auto" w:fill="EEF1F6"/>
            <w:tcMar>
              <w:top w:w="80" w:type="dxa"/>
              <w:left w:w="110" w:type="dxa"/>
              <w:bottom w:w="80" w:type="dxa"/>
              <w:right w:w="110" w:type="dxa"/>
            </w:tcMar>
          </w:tcPr>
          <w:p w14:paraId="133D010E" w14:textId="77777777" w:rsidR="00E5524D" w:rsidRDefault="00000000">
            <w:pPr>
              <w:spacing w:line="260" w:lineRule="auto"/>
            </w:pPr>
            <w:r>
              <w:rPr>
                <w:rFonts w:ascii="Arial" w:eastAsia="Arial" w:hAnsi="Arial" w:cs="Arial"/>
                <w:color w:val="000000"/>
                <w:sz w:val="19"/>
                <w:szCs w:val="19"/>
              </w:rPr>
              <w:t>2,2669</w:t>
            </w:r>
          </w:p>
        </w:tc>
      </w:tr>
      <w:tr w:rsidR="00E5524D" w14:paraId="0C83C39B" w14:textId="77777777">
        <w:tblPrEx>
          <w:tblCellMar>
            <w:top w:w="0" w:type="dxa"/>
            <w:bottom w:w="0" w:type="dxa"/>
          </w:tblCellMar>
        </w:tblPrEx>
        <w:tc>
          <w:tcPr>
            <w:tcW w:w="3360" w:type="dxa"/>
            <w:tcMar>
              <w:top w:w="80" w:type="dxa"/>
              <w:left w:w="110" w:type="dxa"/>
              <w:bottom w:w="80" w:type="dxa"/>
              <w:right w:w="110" w:type="dxa"/>
            </w:tcMar>
          </w:tcPr>
          <w:p w14:paraId="05C0A73D" w14:textId="77777777" w:rsidR="00E5524D" w:rsidRDefault="00000000">
            <w:pPr>
              <w:spacing w:line="260" w:lineRule="auto"/>
            </w:pPr>
            <w:r>
              <w:rPr>
                <w:rFonts w:ascii="Arial" w:eastAsia="Arial" w:hAnsi="Arial" w:cs="Arial"/>
                <w:color w:val="000000"/>
                <w:sz w:val="19"/>
                <w:szCs w:val="19"/>
              </w:rPr>
              <w:t>Proporción Áurea Bioeléctrica</w:t>
            </w:r>
          </w:p>
        </w:tc>
        <w:tc>
          <w:tcPr>
            <w:tcW w:w="2000" w:type="dxa"/>
            <w:tcMar>
              <w:top w:w="80" w:type="dxa"/>
              <w:left w:w="110" w:type="dxa"/>
              <w:bottom w:w="80" w:type="dxa"/>
              <w:right w:w="110" w:type="dxa"/>
            </w:tcMar>
          </w:tcPr>
          <w:p w14:paraId="4ADC7DC4" w14:textId="77777777" w:rsidR="00E5524D" w:rsidRDefault="00000000">
            <w:pPr>
              <w:spacing w:line="260" w:lineRule="auto"/>
            </w:pPr>
            <w:r>
              <w:rPr>
                <w:rFonts w:ascii="Arial" w:eastAsia="Arial" w:hAnsi="Arial" w:cs="Arial"/>
                <w:color w:val="000000"/>
                <w:sz w:val="19"/>
                <w:szCs w:val="19"/>
              </w:rPr>
              <w:t>más 2,837</w:t>
            </w:r>
          </w:p>
        </w:tc>
        <w:tc>
          <w:tcPr>
            <w:tcW w:w="2000" w:type="dxa"/>
            <w:tcMar>
              <w:top w:w="80" w:type="dxa"/>
              <w:left w:w="110" w:type="dxa"/>
              <w:bottom w:w="80" w:type="dxa"/>
              <w:right w:w="110" w:type="dxa"/>
            </w:tcMar>
          </w:tcPr>
          <w:p w14:paraId="07D1A14C" w14:textId="77777777" w:rsidR="00E5524D" w:rsidRDefault="00000000">
            <w:pPr>
              <w:spacing w:line="260" w:lineRule="auto"/>
            </w:pPr>
            <w:r>
              <w:rPr>
                <w:rFonts w:ascii="Arial" w:eastAsia="Arial" w:hAnsi="Arial" w:cs="Arial"/>
                <w:color w:val="000000"/>
                <w:sz w:val="19"/>
                <w:szCs w:val="19"/>
              </w:rPr>
              <w:t>1,8303</w:t>
            </w:r>
          </w:p>
        </w:tc>
        <w:tc>
          <w:tcPr>
            <w:tcW w:w="2000" w:type="dxa"/>
            <w:tcMar>
              <w:top w:w="80" w:type="dxa"/>
              <w:left w:w="110" w:type="dxa"/>
              <w:bottom w:w="80" w:type="dxa"/>
              <w:right w:w="110" w:type="dxa"/>
            </w:tcMar>
          </w:tcPr>
          <w:p w14:paraId="102592F7" w14:textId="77777777" w:rsidR="00E5524D" w:rsidRDefault="00000000">
            <w:pPr>
              <w:spacing w:line="260" w:lineRule="auto"/>
            </w:pPr>
            <w:r>
              <w:rPr>
                <w:rFonts w:ascii="Arial" w:eastAsia="Arial" w:hAnsi="Arial" w:cs="Arial"/>
                <w:color w:val="000000"/>
                <w:sz w:val="19"/>
                <w:szCs w:val="19"/>
              </w:rPr>
              <w:t>0,7741</w:t>
            </w:r>
          </w:p>
        </w:tc>
      </w:tr>
      <w:tr w:rsidR="00E5524D" w14:paraId="09071C15" w14:textId="77777777">
        <w:tblPrEx>
          <w:tblCellMar>
            <w:top w:w="0" w:type="dxa"/>
            <w:bottom w:w="0" w:type="dxa"/>
          </w:tblCellMar>
        </w:tblPrEx>
        <w:tc>
          <w:tcPr>
            <w:tcW w:w="3360" w:type="dxa"/>
            <w:shd w:val="clear" w:color="auto" w:fill="EEF1F6"/>
            <w:tcMar>
              <w:top w:w="80" w:type="dxa"/>
              <w:left w:w="110" w:type="dxa"/>
              <w:bottom w:w="80" w:type="dxa"/>
              <w:right w:w="110" w:type="dxa"/>
            </w:tcMar>
          </w:tcPr>
          <w:p w14:paraId="35F3DBCA" w14:textId="77777777" w:rsidR="00E5524D" w:rsidRDefault="00000000">
            <w:pPr>
              <w:spacing w:line="260" w:lineRule="auto"/>
            </w:pPr>
            <w:r>
              <w:rPr>
                <w:rFonts w:ascii="Arial" w:eastAsia="Arial" w:hAnsi="Arial" w:cs="Arial"/>
                <w:color w:val="000000"/>
                <w:sz w:val="19"/>
                <w:szCs w:val="19"/>
              </w:rPr>
              <w:t>Índice contextual ICEC</w:t>
            </w:r>
          </w:p>
        </w:tc>
        <w:tc>
          <w:tcPr>
            <w:tcW w:w="2000" w:type="dxa"/>
            <w:shd w:val="clear" w:color="auto" w:fill="EEF1F6"/>
            <w:tcMar>
              <w:top w:w="80" w:type="dxa"/>
              <w:left w:w="110" w:type="dxa"/>
              <w:bottom w:w="80" w:type="dxa"/>
              <w:right w:w="110" w:type="dxa"/>
            </w:tcMar>
          </w:tcPr>
          <w:p w14:paraId="67439CFC" w14:textId="77777777" w:rsidR="00E5524D" w:rsidRDefault="00000000">
            <w:pPr>
              <w:spacing w:line="260" w:lineRule="auto"/>
            </w:pPr>
            <w:r>
              <w:rPr>
                <w:rFonts w:ascii="Arial" w:eastAsia="Arial" w:hAnsi="Arial" w:cs="Arial"/>
                <w:color w:val="000000"/>
                <w:sz w:val="19"/>
                <w:szCs w:val="19"/>
              </w:rPr>
              <w:t>menos 7,982</w:t>
            </w:r>
          </w:p>
        </w:tc>
        <w:tc>
          <w:tcPr>
            <w:tcW w:w="2000" w:type="dxa"/>
            <w:shd w:val="clear" w:color="auto" w:fill="EEF1F6"/>
            <w:tcMar>
              <w:top w:w="80" w:type="dxa"/>
              <w:left w:w="110" w:type="dxa"/>
              <w:bottom w:w="80" w:type="dxa"/>
              <w:right w:w="110" w:type="dxa"/>
            </w:tcMar>
          </w:tcPr>
          <w:p w14:paraId="27EA7020" w14:textId="77777777" w:rsidR="00E5524D" w:rsidRDefault="00000000">
            <w:pPr>
              <w:spacing w:line="260" w:lineRule="auto"/>
            </w:pPr>
            <w:r>
              <w:rPr>
                <w:rFonts w:ascii="Arial" w:eastAsia="Arial" w:hAnsi="Arial" w:cs="Arial"/>
                <w:color w:val="000000"/>
                <w:sz w:val="19"/>
                <w:szCs w:val="19"/>
              </w:rPr>
              <w:t>58,578</w:t>
            </w:r>
          </w:p>
        </w:tc>
        <w:tc>
          <w:tcPr>
            <w:tcW w:w="2000" w:type="dxa"/>
            <w:shd w:val="clear" w:color="auto" w:fill="EEF1F6"/>
            <w:tcMar>
              <w:top w:w="80" w:type="dxa"/>
              <w:left w:w="110" w:type="dxa"/>
              <w:bottom w:w="80" w:type="dxa"/>
              <w:right w:w="110" w:type="dxa"/>
            </w:tcMar>
          </w:tcPr>
          <w:p w14:paraId="67DC49C6" w14:textId="77777777" w:rsidR="00E5524D" w:rsidRDefault="00000000">
            <w:pPr>
              <w:spacing w:line="260" w:lineRule="auto"/>
            </w:pPr>
            <w:r>
              <w:rPr>
                <w:rFonts w:ascii="Arial" w:eastAsia="Arial" w:hAnsi="Arial" w:cs="Arial"/>
                <w:color w:val="000000"/>
                <w:sz w:val="19"/>
                <w:szCs w:val="19"/>
              </w:rPr>
              <w:t>13,332</w:t>
            </w:r>
          </w:p>
        </w:tc>
      </w:tr>
    </w:tbl>
    <w:p w14:paraId="70CCFB5C" w14:textId="77777777" w:rsidR="00E5524D" w:rsidRDefault="00000000">
      <w:pPr>
        <w:spacing w:after="120" w:line="276" w:lineRule="auto"/>
        <w:jc w:val="both"/>
      </w:pPr>
      <w:r>
        <w:rPr>
          <w:rFonts w:ascii="Arial" w:eastAsia="Arial" w:hAnsi="Arial" w:cs="Arial"/>
          <w:color w:val="000000"/>
        </w:rPr>
        <w:t>Verificado en el ATLAS_v7.html, líneas 5755 a 5758, dígito a dígito. Las definiciones de los demás índices se verificaron en el mismo archivo: función celular en la línea 3198, riesgo celular en la 3199, proporción áurea en la 3201, susceptibilidad cardiometabólica en la 5745, espectro de hidratación en la 5748 y aceleración del envejecimiento en la 5763.</w:t>
      </w:r>
    </w:p>
    <w:p w14:paraId="02D3FF4C" w14:textId="77777777" w:rsidR="00E5524D" w:rsidRDefault="00000000">
      <w:pPr>
        <w:pStyle w:val="Ttulo2"/>
        <w:spacing w:before="240" w:after="120"/>
      </w:pPr>
      <w:r>
        <w:rPr>
          <w:rFonts w:ascii="Arial" w:eastAsia="Arial" w:hAnsi="Arial" w:cs="Arial"/>
          <w:b/>
          <w:bCs/>
          <w:color w:val="1F3864"/>
          <w:sz w:val="24"/>
          <w:szCs w:val="24"/>
        </w:rPr>
        <w:t>Punto 6. Cuál artefacto manda, pieza por pieza</w:t>
      </w:r>
    </w:p>
    <w:p w14:paraId="19F5B84A" w14:textId="77777777" w:rsidR="00E5524D" w:rsidRDefault="00000000">
      <w:pPr>
        <w:spacing w:after="120" w:line="276" w:lineRule="auto"/>
        <w:jc w:val="both"/>
      </w:pPr>
      <w:r>
        <w:rPr>
          <w:rFonts w:ascii="Arial" w:eastAsia="Arial" w:hAnsi="Arial" w:cs="Arial"/>
          <w:color w:val="000000"/>
          <w:sz w:val="22"/>
          <w:szCs w:val="22"/>
        </w:rPr>
        <w:t>Decisión: el ATLAS_v7.html manda en todas las piezas, por ser el artefacto vigente y por ser autoría íntegra de la dirección científica. La tabla siguiente registra, pieza por pieza, en qué se traduce eso para el equipo.</w:t>
      </w:r>
    </w:p>
    <w:p w14:paraId="02ABB2C6" w14:textId="77777777" w:rsidR="00E5524D" w:rsidRDefault="00E5524D">
      <w:pPr>
        <w:spacing w:after="160"/>
      </w:pPr>
    </w:p>
    <w:tbl>
      <w:tblPr>
        <w:tblW w:w="9360" w:type="dxa"/>
        <w:tblInd w:w="-3"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00"/>
        <w:gridCol w:w="1300"/>
        <w:gridCol w:w="5560"/>
      </w:tblGrid>
      <w:tr w:rsidR="00E5524D" w14:paraId="19D5C43E" w14:textId="77777777">
        <w:tblPrEx>
          <w:tblCellMar>
            <w:top w:w="0" w:type="dxa"/>
            <w:bottom w:w="0" w:type="dxa"/>
          </w:tblCellMar>
        </w:tblPrEx>
        <w:trPr>
          <w:tblHeader/>
        </w:trPr>
        <w:tc>
          <w:tcPr>
            <w:tcW w:w="2500" w:type="dxa"/>
            <w:shd w:val="clear" w:color="auto" w:fill="1F3864"/>
            <w:tcMar>
              <w:top w:w="80" w:type="dxa"/>
              <w:left w:w="110" w:type="dxa"/>
              <w:bottom w:w="80" w:type="dxa"/>
              <w:right w:w="110" w:type="dxa"/>
            </w:tcMar>
          </w:tcPr>
          <w:p w14:paraId="0FF60FC7" w14:textId="77777777" w:rsidR="00E5524D" w:rsidRDefault="00000000">
            <w:pPr>
              <w:spacing w:line="260" w:lineRule="auto"/>
            </w:pPr>
            <w:r>
              <w:rPr>
                <w:rFonts w:ascii="Arial" w:eastAsia="Arial" w:hAnsi="Arial" w:cs="Arial"/>
                <w:b/>
                <w:bCs/>
                <w:color w:val="FFFFFF"/>
                <w:sz w:val="18"/>
                <w:szCs w:val="18"/>
              </w:rPr>
              <w:t>Pieza</w:t>
            </w:r>
          </w:p>
        </w:tc>
        <w:tc>
          <w:tcPr>
            <w:tcW w:w="1300" w:type="dxa"/>
            <w:shd w:val="clear" w:color="auto" w:fill="1F3864"/>
            <w:tcMar>
              <w:top w:w="80" w:type="dxa"/>
              <w:left w:w="110" w:type="dxa"/>
              <w:bottom w:w="80" w:type="dxa"/>
              <w:right w:w="110" w:type="dxa"/>
            </w:tcMar>
          </w:tcPr>
          <w:p w14:paraId="6DC80176" w14:textId="77777777" w:rsidR="00E5524D" w:rsidRDefault="00000000">
            <w:pPr>
              <w:spacing w:line="260" w:lineRule="auto"/>
            </w:pPr>
            <w:r>
              <w:rPr>
                <w:rFonts w:ascii="Arial" w:eastAsia="Arial" w:hAnsi="Arial" w:cs="Arial"/>
                <w:b/>
                <w:bCs/>
                <w:color w:val="FFFFFF"/>
                <w:sz w:val="18"/>
                <w:szCs w:val="18"/>
              </w:rPr>
              <w:t>Manda</w:t>
            </w:r>
          </w:p>
        </w:tc>
        <w:tc>
          <w:tcPr>
            <w:tcW w:w="5560" w:type="dxa"/>
            <w:shd w:val="clear" w:color="auto" w:fill="1F3864"/>
            <w:tcMar>
              <w:top w:w="80" w:type="dxa"/>
              <w:left w:w="110" w:type="dxa"/>
              <w:bottom w:w="80" w:type="dxa"/>
              <w:right w:w="110" w:type="dxa"/>
            </w:tcMar>
          </w:tcPr>
          <w:p w14:paraId="2CECF73E" w14:textId="77777777" w:rsidR="00E5524D" w:rsidRDefault="00000000">
            <w:pPr>
              <w:spacing w:line="260" w:lineRule="auto"/>
            </w:pPr>
            <w:r>
              <w:rPr>
                <w:rFonts w:ascii="Arial" w:eastAsia="Arial" w:hAnsi="Arial" w:cs="Arial"/>
                <w:b/>
                <w:bCs/>
                <w:color w:val="FFFFFF"/>
                <w:sz w:val="18"/>
                <w:szCs w:val="18"/>
              </w:rPr>
              <w:t>Qué implica para el equipo</w:t>
            </w:r>
          </w:p>
        </w:tc>
      </w:tr>
      <w:tr w:rsidR="00E5524D" w14:paraId="377D890C" w14:textId="77777777">
        <w:tblPrEx>
          <w:tblCellMar>
            <w:top w:w="0" w:type="dxa"/>
            <w:bottom w:w="0" w:type="dxa"/>
          </w:tblCellMar>
        </w:tblPrEx>
        <w:tc>
          <w:tcPr>
            <w:tcW w:w="2500" w:type="dxa"/>
            <w:tcMar>
              <w:top w:w="80" w:type="dxa"/>
              <w:left w:w="110" w:type="dxa"/>
              <w:bottom w:w="80" w:type="dxa"/>
              <w:right w:w="110" w:type="dxa"/>
            </w:tcMar>
          </w:tcPr>
          <w:p w14:paraId="38D63346" w14:textId="77777777" w:rsidR="00E5524D" w:rsidRDefault="00000000">
            <w:pPr>
              <w:spacing w:line="260" w:lineRule="auto"/>
            </w:pPr>
            <w:r>
              <w:rPr>
                <w:rFonts w:ascii="Arial" w:eastAsia="Arial" w:hAnsi="Arial" w:cs="Arial"/>
                <w:color w:val="000000"/>
                <w:sz w:val="18"/>
                <w:szCs w:val="18"/>
              </w:rPr>
              <w:t>Índices bioeléctricos</w:t>
            </w:r>
          </w:p>
        </w:tc>
        <w:tc>
          <w:tcPr>
            <w:tcW w:w="1300" w:type="dxa"/>
            <w:tcMar>
              <w:top w:w="80" w:type="dxa"/>
              <w:left w:w="110" w:type="dxa"/>
              <w:bottom w:w="80" w:type="dxa"/>
              <w:right w:w="110" w:type="dxa"/>
            </w:tcMar>
          </w:tcPr>
          <w:p w14:paraId="0C79D97A" w14:textId="77777777" w:rsidR="00E5524D" w:rsidRDefault="00000000">
            <w:pPr>
              <w:spacing w:line="260" w:lineRule="auto"/>
            </w:pPr>
            <w:r>
              <w:rPr>
                <w:rFonts w:ascii="Arial" w:eastAsia="Arial" w:hAnsi="Arial" w:cs="Arial"/>
                <w:color w:val="000000"/>
                <w:sz w:val="18"/>
                <w:szCs w:val="18"/>
              </w:rPr>
              <w:t>ATLAS_v7</w:t>
            </w:r>
          </w:p>
        </w:tc>
        <w:tc>
          <w:tcPr>
            <w:tcW w:w="5560" w:type="dxa"/>
            <w:tcMar>
              <w:top w:w="80" w:type="dxa"/>
              <w:left w:w="110" w:type="dxa"/>
              <w:bottom w:w="80" w:type="dxa"/>
              <w:right w:w="110" w:type="dxa"/>
            </w:tcMar>
          </w:tcPr>
          <w:p w14:paraId="3998D704" w14:textId="77777777" w:rsidR="00E5524D" w:rsidRDefault="00000000">
            <w:pPr>
              <w:spacing w:line="260" w:lineRule="auto"/>
            </w:pPr>
            <w:r>
              <w:rPr>
                <w:rFonts w:ascii="Arial" w:eastAsia="Arial" w:hAnsi="Arial" w:cs="Arial"/>
                <w:color w:val="000000"/>
                <w:sz w:val="18"/>
                <w:szCs w:val="18"/>
              </w:rPr>
              <w:t>Sin cambios. Los dos artefactos coinciden</w:t>
            </w:r>
          </w:p>
        </w:tc>
      </w:tr>
      <w:tr w:rsidR="00E5524D" w14:paraId="18FAC31A" w14:textId="77777777">
        <w:tblPrEx>
          <w:tblCellMar>
            <w:top w:w="0" w:type="dxa"/>
            <w:bottom w:w="0" w:type="dxa"/>
          </w:tblCellMar>
        </w:tblPrEx>
        <w:tc>
          <w:tcPr>
            <w:tcW w:w="2500" w:type="dxa"/>
            <w:shd w:val="clear" w:color="auto" w:fill="EEF1F6"/>
            <w:tcMar>
              <w:top w:w="80" w:type="dxa"/>
              <w:left w:w="110" w:type="dxa"/>
              <w:bottom w:w="80" w:type="dxa"/>
              <w:right w:w="110" w:type="dxa"/>
            </w:tcMar>
          </w:tcPr>
          <w:p w14:paraId="65FF6DF8" w14:textId="77777777" w:rsidR="00E5524D" w:rsidRDefault="00000000">
            <w:pPr>
              <w:spacing w:line="260" w:lineRule="auto"/>
            </w:pPr>
            <w:r>
              <w:rPr>
                <w:rFonts w:ascii="Arial" w:eastAsia="Arial" w:hAnsi="Arial" w:cs="Arial"/>
                <w:color w:val="000000"/>
                <w:sz w:val="18"/>
                <w:szCs w:val="18"/>
              </w:rPr>
              <w:t>Patrón alimentario</w:t>
            </w:r>
          </w:p>
        </w:tc>
        <w:tc>
          <w:tcPr>
            <w:tcW w:w="1300" w:type="dxa"/>
            <w:shd w:val="clear" w:color="auto" w:fill="EEF1F6"/>
            <w:tcMar>
              <w:top w:w="80" w:type="dxa"/>
              <w:left w:w="110" w:type="dxa"/>
              <w:bottom w:w="80" w:type="dxa"/>
              <w:right w:w="110" w:type="dxa"/>
            </w:tcMar>
          </w:tcPr>
          <w:p w14:paraId="132AB06B" w14:textId="77777777" w:rsidR="00E5524D" w:rsidRDefault="00000000">
            <w:pPr>
              <w:spacing w:line="260" w:lineRule="auto"/>
            </w:pPr>
            <w:r>
              <w:rPr>
                <w:rFonts w:ascii="Arial" w:eastAsia="Arial" w:hAnsi="Arial" w:cs="Arial"/>
                <w:color w:val="000000"/>
                <w:sz w:val="18"/>
                <w:szCs w:val="18"/>
              </w:rPr>
              <w:t>ATLAS_v7</w:t>
            </w:r>
          </w:p>
        </w:tc>
        <w:tc>
          <w:tcPr>
            <w:tcW w:w="5560" w:type="dxa"/>
            <w:shd w:val="clear" w:color="auto" w:fill="EEF1F6"/>
            <w:tcMar>
              <w:top w:w="80" w:type="dxa"/>
              <w:left w:w="110" w:type="dxa"/>
              <w:bottom w:w="80" w:type="dxa"/>
              <w:right w:w="110" w:type="dxa"/>
            </w:tcMar>
          </w:tcPr>
          <w:p w14:paraId="67BEACDF" w14:textId="77777777" w:rsidR="00E5524D" w:rsidRDefault="00000000">
            <w:pPr>
              <w:spacing w:line="260" w:lineRule="auto"/>
            </w:pPr>
            <w:r>
              <w:rPr>
                <w:rFonts w:ascii="Arial" w:eastAsia="Arial" w:hAnsi="Arial" w:cs="Arial"/>
                <w:color w:val="000000"/>
                <w:sz w:val="18"/>
                <w:szCs w:val="18"/>
              </w:rPr>
              <w:t>Pasar la encuesta a quince grupos y el cálculo a contar el grupo de carnes rojas</w:t>
            </w:r>
          </w:p>
        </w:tc>
      </w:tr>
      <w:tr w:rsidR="00E5524D" w14:paraId="27BCB3BF" w14:textId="77777777">
        <w:tblPrEx>
          <w:tblCellMar>
            <w:top w:w="0" w:type="dxa"/>
            <w:bottom w:w="0" w:type="dxa"/>
          </w:tblCellMar>
        </w:tblPrEx>
        <w:tc>
          <w:tcPr>
            <w:tcW w:w="2500" w:type="dxa"/>
            <w:tcMar>
              <w:top w:w="80" w:type="dxa"/>
              <w:left w:w="110" w:type="dxa"/>
              <w:bottom w:w="80" w:type="dxa"/>
              <w:right w:w="110" w:type="dxa"/>
            </w:tcMar>
          </w:tcPr>
          <w:p w14:paraId="671B78FC" w14:textId="77777777" w:rsidR="00E5524D" w:rsidRDefault="00000000">
            <w:pPr>
              <w:spacing w:line="260" w:lineRule="auto"/>
            </w:pPr>
            <w:r>
              <w:rPr>
                <w:rFonts w:ascii="Arial" w:eastAsia="Arial" w:hAnsi="Arial" w:cs="Arial"/>
                <w:color w:val="000000"/>
                <w:sz w:val="18"/>
                <w:szCs w:val="18"/>
              </w:rPr>
              <w:t>Diagnóstico Funcional Integrado y rutas</w:t>
            </w:r>
          </w:p>
        </w:tc>
        <w:tc>
          <w:tcPr>
            <w:tcW w:w="1300" w:type="dxa"/>
            <w:tcMar>
              <w:top w:w="80" w:type="dxa"/>
              <w:left w:w="110" w:type="dxa"/>
              <w:bottom w:w="80" w:type="dxa"/>
              <w:right w:w="110" w:type="dxa"/>
            </w:tcMar>
          </w:tcPr>
          <w:p w14:paraId="23FD52C3" w14:textId="77777777" w:rsidR="00E5524D" w:rsidRDefault="00000000">
            <w:pPr>
              <w:spacing w:line="260" w:lineRule="auto"/>
            </w:pPr>
            <w:r>
              <w:rPr>
                <w:rFonts w:ascii="Arial" w:eastAsia="Arial" w:hAnsi="Arial" w:cs="Arial"/>
                <w:color w:val="000000"/>
                <w:sz w:val="18"/>
                <w:szCs w:val="18"/>
              </w:rPr>
              <w:t>ATLAS_v7</w:t>
            </w:r>
          </w:p>
        </w:tc>
        <w:tc>
          <w:tcPr>
            <w:tcW w:w="5560" w:type="dxa"/>
            <w:tcMar>
              <w:top w:w="80" w:type="dxa"/>
              <w:left w:w="110" w:type="dxa"/>
              <w:bottom w:w="80" w:type="dxa"/>
              <w:right w:w="110" w:type="dxa"/>
            </w:tcMar>
          </w:tcPr>
          <w:p w14:paraId="485CB5F1" w14:textId="77777777" w:rsidR="00E5524D" w:rsidRDefault="00000000">
            <w:pPr>
              <w:spacing w:line="260" w:lineRule="auto"/>
            </w:pPr>
            <w:r>
              <w:rPr>
                <w:rFonts w:ascii="Arial" w:eastAsia="Arial" w:hAnsi="Arial" w:cs="Arial"/>
                <w:color w:val="000000"/>
                <w:sz w:val="18"/>
                <w:szCs w:val="18"/>
              </w:rPr>
              <w:t>El motor coincide. El párrafo redactado y las metas por profesión están en el archivo, líneas 11602 a 11659, con el nombre del spec en la línea 11603. No dependen de un documento externo</w:t>
            </w:r>
          </w:p>
        </w:tc>
      </w:tr>
      <w:tr w:rsidR="00E5524D" w14:paraId="0322EB77" w14:textId="77777777">
        <w:tblPrEx>
          <w:tblCellMar>
            <w:top w:w="0" w:type="dxa"/>
            <w:bottom w:w="0" w:type="dxa"/>
          </w:tblCellMar>
        </w:tblPrEx>
        <w:tc>
          <w:tcPr>
            <w:tcW w:w="2500" w:type="dxa"/>
            <w:shd w:val="clear" w:color="auto" w:fill="EEF1F6"/>
            <w:tcMar>
              <w:top w:w="80" w:type="dxa"/>
              <w:left w:w="110" w:type="dxa"/>
              <w:bottom w:w="80" w:type="dxa"/>
              <w:right w:w="110" w:type="dxa"/>
            </w:tcMar>
          </w:tcPr>
          <w:p w14:paraId="0D486E06" w14:textId="77777777" w:rsidR="00E5524D" w:rsidRDefault="00000000">
            <w:pPr>
              <w:spacing w:line="260" w:lineRule="auto"/>
            </w:pPr>
            <w:r>
              <w:rPr>
                <w:rFonts w:ascii="Arial" w:eastAsia="Arial" w:hAnsi="Arial" w:cs="Arial"/>
                <w:color w:val="000000"/>
                <w:sz w:val="18"/>
                <w:szCs w:val="18"/>
              </w:rPr>
              <w:t>Resumen clínico por profesión</w:t>
            </w:r>
          </w:p>
        </w:tc>
        <w:tc>
          <w:tcPr>
            <w:tcW w:w="1300" w:type="dxa"/>
            <w:shd w:val="clear" w:color="auto" w:fill="EEF1F6"/>
            <w:tcMar>
              <w:top w:w="80" w:type="dxa"/>
              <w:left w:w="110" w:type="dxa"/>
              <w:bottom w:w="80" w:type="dxa"/>
              <w:right w:w="110" w:type="dxa"/>
            </w:tcMar>
          </w:tcPr>
          <w:p w14:paraId="2EB1822B" w14:textId="77777777" w:rsidR="00E5524D" w:rsidRDefault="00000000">
            <w:pPr>
              <w:spacing w:line="260" w:lineRule="auto"/>
            </w:pPr>
            <w:r>
              <w:rPr>
                <w:rFonts w:ascii="Arial" w:eastAsia="Arial" w:hAnsi="Arial" w:cs="Arial"/>
                <w:color w:val="000000"/>
                <w:sz w:val="18"/>
                <w:szCs w:val="18"/>
              </w:rPr>
              <w:t>ATLAS_v7</w:t>
            </w:r>
          </w:p>
        </w:tc>
        <w:tc>
          <w:tcPr>
            <w:tcW w:w="5560" w:type="dxa"/>
            <w:shd w:val="clear" w:color="auto" w:fill="EEF1F6"/>
            <w:tcMar>
              <w:top w:w="80" w:type="dxa"/>
              <w:left w:w="110" w:type="dxa"/>
              <w:bottom w:w="80" w:type="dxa"/>
              <w:right w:w="110" w:type="dxa"/>
            </w:tcMar>
          </w:tcPr>
          <w:p w14:paraId="6ADB88FB" w14:textId="77777777" w:rsidR="00E5524D" w:rsidRDefault="00000000">
            <w:pPr>
              <w:spacing w:line="260" w:lineRule="auto"/>
            </w:pPr>
            <w:r>
              <w:rPr>
                <w:rFonts w:ascii="Arial" w:eastAsia="Arial" w:hAnsi="Arial" w:cs="Arial"/>
                <w:color w:val="000000"/>
                <w:sz w:val="18"/>
                <w:szCs w:val="18"/>
              </w:rPr>
              <w:t>Existe solo en este archivo, línea 11662 y siguientes. Portarlo</w:t>
            </w:r>
          </w:p>
        </w:tc>
      </w:tr>
      <w:tr w:rsidR="00E5524D" w14:paraId="7E551C37" w14:textId="77777777">
        <w:tblPrEx>
          <w:tblCellMar>
            <w:top w:w="0" w:type="dxa"/>
            <w:bottom w:w="0" w:type="dxa"/>
          </w:tblCellMar>
        </w:tblPrEx>
        <w:tc>
          <w:tcPr>
            <w:tcW w:w="2500" w:type="dxa"/>
            <w:tcMar>
              <w:top w:w="80" w:type="dxa"/>
              <w:left w:w="110" w:type="dxa"/>
              <w:bottom w:w="80" w:type="dxa"/>
              <w:right w:w="110" w:type="dxa"/>
            </w:tcMar>
          </w:tcPr>
          <w:p w14:paraId="6DAFE575" w14:textId="77777777" w:rsidR="00E5524D" w:rsidRDefault="00000000">
            <w:pPr>
              <w:spacing w:line="260" w:lineRule="auto"/>
            </w:pPr>
            <w:r>
              <w:rPr>
                <w:rFonts w:ascii="Arial" w:eastAsia="Arial" w:hAnsi="Arial" w:cs="Arial"/>
                <w:color w:val="000000"/>
                <w:sz w:val="18"/>
                <w:szCs w:val="18"/>
              </w:rPr>
              <w:t>Modelo calórico</w:t>
            </w:r>
          </w:p>
        </w:tc>
        <w:tc>
          <w:tcPr>
            <w:tcW w:w="1300" w:type="dxa"/>
            <w:tcMar>
              <w:top w:w="80" w:type="dxa"/>
              <w:left w:w="110" w:type="dxa"/>
              <w:bottom w:w="80" w:type="dxa"/>
              <w:right w:w="110" w:type="dxa"/>
            </w:tcMar>
          </w:tcPr>
          <w:p w14:paraId="1002A050" w14:textId="77777777" w:rsidR="00E5524D" w:rsidRDefault="00000000">
            <w:pPr>
              <w:spacing w:line="260" w:lineRule="auto"/>
            </w:pPr>
            <w:r>
              <w:rPr>
                <w:rFonts w:ascii="Arial" w:eastAsia="Arial" w:hAnsi="Arial" w:cs="Arial"/>
                <w:color w:val="000000"/>
                <w:sz w:val="18"/>
                <w:szCs w:val="18"/>
              </w:rPr>
              <w:t>ATLAS_v7</w:t>
            </w:r>
          </w:p>
        </w:tc>
        <w:tc>
          <w:tcPr>
            <w:tcW w:w="5560" w:type="dxa"/>
            <w:tcMar>
              <w:top w:w="80" w:type="dxa"/>
              <w:left w:w="110" w:type="dxa"/>
              <w:bottom w:w="80" w:type="dxa"/>
              <w:right w:w="110" w:type="dxa"/>
            </w:tcMar>
          </w:tcPr>
          <w:p w14:paraId="4FCCC958" w14:textId="77777777" w:rsidR="00E5524D" w:rsidRDefault="00000000">
            <w:pPr>
              <w:spacing w:line="260" w:lineRule="auto"/>
            </w:pPr>
            <w:r>
              <w:rPr>
                <w:rFonts w:ascii="Arial" w:eastAsia="Arial" w:hAnsi="Arial" w:cs="Arial"/>
                <w:color w:val="000000"/>
                <w:sz w:val="18"/>
                <w:szCs w:val="18"/>
              </w:rPr>
              <w:t>Con los ajustes de los puntos 8 y 11 de la tabla de decisiones</w:t>
            </w:r>
          </w:p>
        </w:tc>
      </w:tr>
      <w:tr w:rsidR="00E5524D" w14:paraId="36D7AFA3" w14:textId="77777777">
        <w:tblPrEx>
          <w:tblCellMar>
            <w:top w:w="0" w:type="dxa"/>
            <w:bottom w:w="0" w:type="dxa"/>
          </w:tblCellMar>
        </w:tblPrEx>
        <w:tc>
          <w:tcPr>
            <w:tcW w:w="2500" w:type="dxa"/>
            <w:shd w:val="clear" w:color="auto" w:fill="EEF1F6"/>
            <w:tcMar>
              <w:top w:w="80" w:type="dxa"/>
              <w:left w:w="110" w:type="dxa"/>
              <w:bottom w:w="80" w:type="dxa"/>
              <w:right w:w="110" w:type="dxa"/>
            </w:tcMar>
          </w:tcPr>
          <w:p w14:paraId="222875B9" w14:textId="77777777" w:rsidR="00E5524D" w:rsidRDefault="00000000">
            <w:pPr>
              <w:spacing w:line="260" w:lineRule="auto"/>
            </w:pPr>
            <w:r>
              <w:rPr>
                <w:rFonts w:ascii="Arial" w:eastAsia="Arial" w:hAnsi="Arial" w:cs="Arial"/>
                <w:color w:val="000000"/>
                <w:sz w:val="18"/>
                <w:szCs w:val="18"/>
              </w:rPr>
              <w:t>Lista de intercambio de alimentos</w:t>
            </w:r>
          </w:p>
        </w:tc>
        <w:tc>
          <w:tcPr>
            <w:tcW w:w="1300" w:type="dxa"/>
            <w:shd w:val="clear" w:color="auto" w:fill="EEF1F6"/>
            <w:tcMar>
              <w:top w:w="80" w:type="dxa"/>
              <w:left w:w="110" w:type="dxa"/>
              <w:bottom w:w="80" w:type="dxa"/>
              <w:right w:w="110" w:type="dxa"/>
            </w:tcMar>
          </w:tcPr>
          <w:p w14:paraId="05390AE9" w14:textId="77777777" w:rsidR="00E5524D" w:rsidRDefault="00000000">
            <w:pPr>
              <w:spacing w:line="260" w:lineRule="auto"/>
            </w:pPr>
            <w:r>
              <w:rPr>
                <w:rFonts w:ascii="Arial" w:eastAsia="Arial" w:hAnsi="Arial" w:cs="Arial"/>
                <w:color w:val="000000"/>
                <w:sz w:val="18"/>
                <w:szCs w:val="18"/>
              </w:rPr>
              <w:t>ATLAS_v7</w:t>
            </w:r>
          </w:p>
        </w:tc>
        <w:tc>
          <w:tcPr>
            <w:tcW w:w="5560" w:type="dxa"/>
            <w:shd w:val="clear" w:color="auto" w:fill="EEF1F6"/>
            <w:tcMar>
              <w:top w:w="80" w:type="dxa"/>
              <w:left w:w="110" w:type="dxa"/>
              <w:bottom w:w="80" w:type="dxa"/>
              <w:right w:w="110" w:type="dxa"/>
            </w:tcMar>
          </w:tcPr>
          <w:p w14:paraId="786431CE" w14:textId="77777777" w:rsidR="00E5524D" w:rsidRDefault="00000000">
            <w:pPr>
              <w:spacing w:line="260" w:lineRule="auto"/>
            </w:pPr>
            <w:r>
              <w:rPr>
                <w:rFonts w:ascii="Arial" w:eastAsia="Arial" w:hAnsi="Arial" w:cs="Arial"/>
                <w:color w:val="000000"/>
                <w:sz w:val="18"/>
                <w:szCs w:val="18"/>
              </w:rPr>
              <w:t>La lista propia de once grupos fue retirada, línea 15278. La fuente única es la de la Universidad de Antioquia con el ICBF 2025: doce grupos en las líneas 14283 a 14296, veinte subgrupos con veintisiete nutrientes cada uno desde la línea 14297, y un catálogo de ciento ochenta y cuatro alimentos desde la línea 14320</w:t>
            </w:r>
          </w:p>
        </w:tc>
      </w:tr>
      <w:tr w:rsidR="00E5524D" w14:paraId="64547AC6" w14:textId="77777777">
        <w:tblPrEx>
          <w:tblCellMar>
            <w:top w:w="0" w:type="dxa"/>
            <w:bottom w:w="0" w:type="dxa"/>
          </w:tblCellMar>
        </w:tblPrEx>
        <w:tc>
          <w:tcPr>
            <w:tcW w:w="2500" w:type="dxa"/>
            <w:tcMar>
              <w:top w:w="80" w:type="dxa"/>
              <w:left w:w="110" w:type="dxa"/>
              <w:bottom w:w="80" w:type="dxa"/>
              <w:right w:w="110" w:type="dxa"/>
            </w:tcMar>
          </w:tcPr>
          <w:p w14:paraId="0B79C72D" w14:textId="77777777" w:rsidR="00E5524D" w:rsidRDefault="00000000">
            <w:pPr>
              <w:spacing w:line="260" w:lineRule="auto"/>
            </w:pPr>
            <w:r>
              <w:rPr>
                <w:rFonts w:ascii="Arial" w:eastAsia="Arial" w:hAnsi="Arial" w:cs="Arial"/>
                <w:color w:val="000000"/>
                <w:sz w:val="18"/>
                <w:szCs w:val="18"/>
              </w:rPr>
              <w:t>Ciclo de menús</w:t>
            </w:r>
          </w:p>
        </w:tc>
        <w:tc>
          <w:tcPr>
            <w:tcW w:w="1300" w:type="dxa"/>
            <w:tcMar>
              <w:top w:w="80" w:type="dxa"/>
              <w:left w:w="110" w:type="dxa"/>
              <w:bottom w:w="80" w:type="dxa"/>
              <w:right w:w="110" w:type="dxa"/>
            </w:tcMar>
          </w:tcPr>
          <w:p w14:paraId="59DABD59" w14:textId="77777777" w:rsidR="00E5524D" w:rsidRDefault="00000000">
            <w:pPr>
              <w:spacing w:line="260" w:lineRule="auto"/>
            </w:pPr>
            <w:r>
              <w:rPr>
                <w:rFonts w:ascii="Arial" w:eastAsia="Arial" w:hAnsi="Arial" w:cs="Arial"/>
                <w:color w:val="000000"/>
                <w:sz w:val="18"/>
                <w:szCs w:val="18"/>
              </w:rPr>
              <w:t>ATLAS_v7</w:t>
            </w:r>
          </w:p>
        </w:tc>
        <w:tc>
          <w:tcPr>
            <w:tcW w:w="5560" w:type="dxa"/>
            <w:tcMar>
              <w:top w:w="80" w:type="dxa"/>
              <w:left w:w="110" w:type="dxa"/>
              <w:bottom w:w="80" w:type="dxa"/>
              <w:right w:w="110" w:type="dxa"/>
            </w:tcMar>
          </w:tcPr>
          <w:p w14:paraId="379EDB6B" w14:textId="77777777" w:rsidR="00E5524D" w:rsidRDefault="00000000">
            <w:pPr>
              <w:spacing w:line="260" w:lineRule="auto"/>
            </w:pPr>
            <w:r>
              <w:rPr>
                <w:rFonts w:ascii="Arial" w:eastAsia="Arial" w:hAnsi="Arial" w:cs="Arial"/>
                <w:color w:val="000000"/>
                <w:sz w:val="18"/>
                <w:szCs w:val="18"/>
              </w:rPr>
              <w:t>Líneas 14257 y 15211 a 15227</w:t>
            </w:r>
          </w:p>
        </w:tc>
      </w:tr>
      <w:tr w:rsidR="00E5524D" w14:paraId="46CB2A02" w14:textId="77777777">
        <w:tblPrEx>
          <w:tblCellMar>
            <w:top w:w="0" w:type="dxa"/>
            <w:bottom w:w="0" w:type="dxa"/>
          </w:tblCellMar>
        </w:tblPrEx>
        <w:tc>
          <w:tcPr>
            <w:tcW w:w="2500" w:type="dxa"/>
            <w:shd w:val="clear" w:color="auto" w:fill="EEF1F6"/>
            <w:tcMar>
              <w:top w:w="80" w:type="dxa"/>
              <w:left w:w="110" w:type="dxa"/>
              <w:bottom w:w="80" w:type="dxa"/>
              <w:right w:w="110" w:type="dxa"/>
            </w:tcMar>
          </w:tcPr>
          <w:p w14:paraId="17F6F525" w14:textId="77777777" w:rsidR="00E5524D" w:rsidRDefault="00000000">
            <w:pPr>
              <w:spacing w:line="260" w:lineRule="auto"/>
            </w:pPr>
            <w:r>
              <w:rPr>
                <w:rFonts w:ascii="Arial" w:eastAsia="Arial" w:hAnsi="Arial" w:cs="Arial"/>
                <w:color w:val="000000"/>
                <w:sz w:val="18"/>
                <w:szCs w:val="18"/>
              </w:rPr>
              <w:t>Motores de tratamiento</w:t>
            </w:r>
          </w:p>
        </w:tc>
        <w:tc>
          <w:tcPr>
            <w:tcW w:w="1300" w:type="dxa"/>
            <w:shd w:val="clear" w:color="auto" w:fill="EEF1F6"/>
            <w:tcMar>
              <w:top w:w="80" w:type="dxa"/>
              <w:left w:w="110" w:type="dxa"/>
              <w:bottom w:w="80" w:type="dxa"/>
              <w:right w:w="110" w:type="dxa"/>
            </w:tcMar>
          </w:tcPr>
          <w:p w14:paraId="78273F8A" w14:textId="77777777" w:rsidR="00E5524D" w:rsidRDefault="00000000">
            <w:pPr>
              <w:spacing w:line="260" w:lineRule="auto"/>
            </w:pPr>
            <w:r>
              <w:rPr>
                <w:rFonts w:ascii="Arial" w:eastAsia="Arial" w:hAnsi="Arial" w:cs="Arial"/>
                <w:color w:val="000000"/>
                <w:sz w:val="18"/>
                <w:szCs w:val="18"/>
              </w:rPr>
              <w:t>ATLAS_v7</w:t>
            </w:r>
          </w:p>
        </w:tc>
        <w:tc>
          <w:tcPr>
            <w:tcW w:w="5560" w:type="dxa"/>
            <w:shd w:val="clear" w:color="auto" w:fill="EEF1F6"/>
            <w:tcMar>
              <w:top w:w="80" w:type="dxa"/>
              <w:left w:w="110" w:type="dxa"/>
              <w:bottom w:w="80" w:type="dxa"/>
              <w:right w:w="110" w:type="dxa"/>
            </w:tcMar>
          </w:tcPr>
          <w:p w14:paraId="14BD8CB1" w14:textId="77777777" w:rsidR="00E5524D" w:rsidRDefault="00000000">
            <w:pPr>
              <w:spacing w:line="260" w:lineRule="auto"/>
            </w:pPr>
            <w:r>
              <w:rPr>
                <w:rFonts w:ascii="Arial" w:eastAsia="Arial" w:hAnsi="Arial" w:cs="Arial"/>
                <w:color w:val="000000"/>
                <w:sz w:val="18"/>
                <w:szCs w:val="18"/>
              </w:rPr>
              <w:t>Nutricional en la línea 14077, médico en la 14176, ejercicio invocado en la 14091</w:t>
            </w:r>
          </w:p>
        </w:tc>
      </w:tr>
    </w:tbl>
    <w:p w14:paraId="7B17620B" w14:textId="77777777" w:rsidR="00E5524D" w:rsidRDefault="00000000">
      <w:pPr>
        <w:pStyle w:val="Ttulo2"/>
        <w:spacing w:before="240" w:after="120"/>
      </w:pPr>
      <w:r>
        <w:rPr>
          <w:rFonts w:ascii="Arial" w:eastAsia="Arial" w:hAnsi="Arial" w:cs="Arial"/>
          <w:b/>
          <w:bCs/>
          <w:color w:val="1F3864"/>
          <w:sz w:val="24"/>
          <w:szCs w:val="24"/>
        </w:rPr>
        <w:t>Punto 7. Cuál regla decide la ruta R2</w:t>
      </w:r>
    </w:p>
    <w:p w14:paraId="4B193F99" w14:textId="77777777" w:rsidR="00E5524D" w:rsidRDefault="00000000">
      <w:pPr>
        <w:spacing w:after="120" w:line="276" w:lineRule="auto"/>
        <w:jc w:val="both"/>
      </w:pPr>
      <w:r>
        <w:rPr>
          <w:rFonts w:ascii="Arial" w:eastAsia="Arial" w:hAnsi="Arial" w:cs="Arial"/>
          <w:color w:val="000000"/>
          <w:sz w:val="22"/>
          <w:szCs w:val="22"/>
        </w:rPr>
        <w:t>Decisión: manda el Diagnóstico Funcional Integrado. La ruta de reducción del riesgo cardiometabólico se activa por la severidad del dominio metabólico del árbol de diagnóstico, no por los umbrales combinados de composición y metabolismo.</w:t>
      </w:r>
    </w:p>
    <w:p w14:paraId="22A9B750" w14:textId="77777777" w:rsidR="00E5524D" w:rsidRDefault="00000000">
      <w:pPr>
        <w:spacing w:after="120" w:line="276" w:lineRule="auto"/>
        <w:jc w:val="both"/>
      </w:pPr>
      <w:r>
        <w:rPr>
          <w:rFonts w:ascii="Arial" w:eastAsia="Arial" w:hAnsi="Arial" w:cs="Arial"/>
          <w:color w:val="000000"/>
          <w:sz w:val="22"/>
          <w:szCs w:val="22"/>
        </w:rPr>
        <w:t>Decisión sobre el alcance: esto vale para las seis rutas, de R1 a R6. La confirmación de julio sobre que la vía de rutas por condición no es la autoritativa no era una excepción para R5; es la regla general.</w:t>
      </w:r>
    </w:p>
    <w:p w14:paraId="63EA2CA9" w14:textId="77777777" w:rsidR="00E5524D" w:rsidRDefault="00000000">
      <w:pPr>
        <w:spacing w:after="120" w:line="276" w:lineRule="auto"/>
        <w:jc w:val="both"/>
      </w:pPr>
      <w:r>
        <w:rPr>
          <w:rFonts w:ascii="Arial" w:eastAsia="Arial" w:hAnsi="Arial" w:cs="Arial"/>
          <w:color w:val="000000"/>
          <w:sz w:val="22"/>
          <w:szCs w:val="22"/>
        </w:rPr>
        <w:t>Sobre el caso de referencia que traía el documento, el hombre de 54 años con índice de masa corporal de 27,5: queda donde lo ponga el árbol de diagnóstico. El resultado de los umbrales deja de ser relevante.</w:t>
      </w:r>
    </w:p>
    <w:p w14:paraId="29C03CDE" w14:textId="77777777" w:rsidR="00E5524D" w:rsidRDefault="00000000">
      <w:pPr>
        <w:spacing w:after="120" w:line="276" w:lineRule="auto"/>
        <w:jc w:val="both"/>
      </w:pPr>
      <w:r>
        <w:rPr>
          <w:rFonts w:ascii="Arial" w:eastAsia="Arial" w:hAnsi="Arial" w:cs="Arial"/>
          <w:b/>
          <w:bCs/>
          <w:color w:val="000000"/>
          <w:sz w:val="22"/>
          <w:szCs w:val="22"/>
        </w:rPr>
        <w:t xml:space="preserve">Dónde está hoy: </w:t>
      </w:r>
      <w:r>
        <w:rPr>
          <w:rFonts w:ascii="Arial" w:eastAsia="Arial" w:hAnsi="Arial" w:cs="Arial"/>
          <w:color w:val="000000"/>
          <w:sz w:val="22"/>
          <w:szCs w:val="22"/>
        </w:rPr>
        <w:t>la regla que manda está en la línea 11597, y la función que la expone como lista de rutas, en la línea 9639. La vía que se desactiva es el predicado de la línea 9390, que llega a cuatro lugares a través de la función de la línea 8196: la pestaña de recomendaciones (7487), el informe (7996), el cálculo de dominios (8243) y el resumen narrativo (12133). El módulo de tratamiento ya usa la vía correcta, en las líneas 13236 y 14802.</w:t>
      </w:r>
    </w:p>
    <w:p w14:paraId="4EEBD296" w14:textId="77777777" w:rsidR="00E5524D" w:rsidRDefault="00000000">
      <w:pPr>
        <w:spacing w:after="120" w:line="276" w:lineRule="auto"/>
        <w:jc w:val="both"/>
      </w:pPr>
      <w:r>
        <w:rPr>
          <w:rFonts w:ascii="Arial" w:eastAsia="Arial" w:hAnsi="Arial" w:cs="Arial"/>
          <w:color w:val="000000"/>
        </w:rPr>
        <w:t>Advertencia de nomenclatura para el equipo: las etiquetas R1 a R9 se usan también para los anillos del mapa de estados funcionales, líneas 11302 a 11311. Ese R2 no tiene ninguna relación con la ruta R2 y no debe confundirse al implementar.</w:t>
      </w:r>
    </w:p>
    <w:p w14:paraId="47FA9856" w14:textId="77777777" w:rsidR="00E5524D" w:rsidRDefault="00000000">
      <w:pPr>
        <w:pStyle w:val="Ttulo2"/>
        <w:spacing w:before="240" w:after="120"/>
      </w:pPr>
      <w:r>
        <w:rPr>
          <w:rFonts w:ascii="Arial" w:eastAsia="Arial" w:hAnsi="Arial" w:cs="Arial"/>
          <w:b/>
          <w:bCs/>
          <w:color w:val="1F3864"/>
          <w:sz w:val="24"/>
          <w:szCs w:val="24"/>
        </w:rPr>
        <w:t>Punto 8. Cuál modelo calórico es el vigente</w:t>
      </w:r>
    </w:p>
    <w:p w14:paraId="73B2FEE5" w14:textId="77777777" w:rsidR="00E5524D" w:rsidRDefault="00000000">
      <w:pPr>
        <w:spacing w:after="120" w:line="276" w:lineRule="auto"/>
        <w:jc w:val="both"/>
      </w:pPr>
      <w:r>
        <w:rPr>
          <w:rFonts w:ascii="Arial" w:eastAsia="Arial" w:hAnsi="Arial" w:cs="Arial"/>
          <w:color w:val="000000"/>
          <w:sz w:val="22"/>
          <w:szCs w:val="22"/>
        </w:rPr>
        <w:t>Decisión sobre la base de cálculo, y es la parte sustantiva: el gasto basal se calcula sobre el peso meta que se registra en el módulo de antropometría, no sobre el peso medido. La proteína se calcula igual, sobre el peso meta.</w:t>
      </w:r>
    </w:p>
    <w:p w14:paraId="34E9875C" w14:textId="77777777" w:rsidR="00E5524D" w:rsidRDefault="00000000">
      <w:pPr>
        <w:spacing w:after="120" w:line="276" w:lineRule="auto"/>
        <w:jc w:val="both"/>
      </w:pPr>
      <w:r>
        <w:rPr>
          <w:rFonts w:ascii="Arial" w:eastAsia="Arial" w:hAnsi="Arial" w:cs="Arial"/>
          <w:color w:val="000000"/>
          <w:sz w:val="22"/>
          <w:szCs w:val="22"/>
        </w:rPr>
        <w:t>Decisión sobre la estrategia: por condición clínica. La estrategia por fenotipo desaparece, no queda como referencia ni como rótulo.</w:t>
      </w:r>
    </w:p>
    <w:p w14:paraId="7DFAAB1C" w14:textId="77777777" w:rsidR="00E5524D" w:rsidRDefault="00000000">
      <w:pPr>
        <w:spacing w:after="120" w:line="276" w:lineRule="auto"/>
        <w:jc w:val="both"/>
      </w:pPr>
      <w:r>
        <w:rPr>
          <w:rFonts w:ascii="Arial" w:eastAsia="Arial" w:hAnsi="Arial" w:cs="Arial"/>
          <w:color w:val="000000"/>
          <w:sz w:val="22"/>
          <w:szCs w:val="22"/>
        </w:rPr>
        <w:t>Decisión sobre la fórmula: puede ser cualquiera de las dos. Aquí hay una precisión técnica que hay que cerrar antes de implementar, y está planteada en la sección 5 de este documento como asunto abierto P1.</w:t>
      </w:r>
    </w:p>
    <w:p w14:paraId="14835772" w14:textId="77777777" w:rsidR="00E5524D" w:rsidRDefault="00000000">
      <w:pPr>
        <w:spacing w:after="120" w:line="276" w:lineRule="auto"/>
        <w:jc w:val="both"/>
      </w:pPr>
      <w:r>
        <w:rPr>
          <w:rFonts w:ascii="Arial" w:eastAsia="Arial" w:hAnsi="Arial" w:cs="Arial"/>
          <w:b/>
          <w:bCs/>
          <w:color w:val="000000"/>
          <w:sz w:val="22"/>
          <w:szCs w:val="22"/>
        </w:rPr>
        <w:t xml:space="preserve">Lo que el equipo debe corregir: </w:t>
      </w:r>
      <w:r>
        <w:rPr>
          <w:rFonts w:ascii="Arial" w:eastAsia="Arial" w:hAnsi="Arial" w:cs="Arial"/>
          <w:color w:val="000000"/>
          <w:sz w:val="22"/>
          <w:szCs w:val="22"/>
        </w:rPr>
        <w:t>hoy el gasto basal se calcula por Mifflin sobre el peso medido, línea 14088, y no sobre el peso meta. La estrategia por fenotipo sigue definida en las líneas 14024 a 14031 y mostrándose como referencia en la línea 15325. Y el rótulo de la línea 15322 dice «Cunningham» cuando el valor que muestra viene de Mifflin.</w:t>
      </w:r>
    </w:p>
    <w:p w14:paraId="0DBE7713" w14:textId="77777777" w:rsidR="00E5524D" w:rsidRDefault="00000000">
      <w:pPr>
        <w:pStyle w:val="Ttulo2"/>
        <w:spacing w:before="240" w:after="120"/>
      </w:pPr>
      <w:r>
        <w:rPr>
          <w:rFonts w:ascii="Arial" w:eastAsia="Arial" w:hAnsi="Arial" w:cs="Arial"/>
          <w:b/>
          <w:bCs/>
          <w:color w:val="1F3864"/>
          <w:sz w:val="24"/>
          <w:szCs w:val="24"/>
        </w:rPr>
        <w:t>Punto 9. Rangos de referencia por indicador y sexo</w:t>
      </w:r>
    </w:p>
    <w:p w14:paraId="5EEAD264" w14:textId="77777777" w:rsidR="00E5524D" w:rsidRDefault="00000000">
      <w:pPr>
        <w:spacing w:after="120" w:line="276" w:lineRule="auto"/>
        <w:jc w:val="both"/>
      </w:pPr>
      <w:r>
        <w:rPr>
          <w:rFonts w:ascii="Arial" w:eastAsia="Arial" w:hAnsi="Arial" w:cs="Arial"/>
          <w:color w:val="000000"/>
          <w:sz w:val="22"/>
          <w:szCs w:val="22"/>
        </w:rPr>
        <w:t>Confirmación: los rangos de referencia escritos en el ATLAS_v7.html son los oficiales del sistema. No se modifican ni se completan.</w:t>
      </w:r>
    </w:p>
    <w:p w14:paraId="719632E6" w14:textId="77777777" w:rsidR="00E5524D" w:rsidRDefault="00000000">
      <w:pPr>
        <w:spacing w:after="120" w:line="276" w:lineRule="auto"/>
        <w:jc w:val="both"/>
      </w:pPr>
      <w:r>
        <w:rPr>
          <w:rFonts w:ascii="Arial" w:eastAsia="Arial" w:hAnsi="Arial" w:cs="Arial"/>
          <w:color w:val="000000"/>
          <w:sz w:val="22"/>
          <w:szCs w:val="22"/>
        </w:rPr>
        <w:t>Sobre los rangos que tienen un solo límite, como el índice cintura-talla por debajo de 0,50 o el índice de masa muscular apendicular por encima de 7,0 en hombres: están así por diseño y así se exponen. Donde el criterio clínico es un límite y no un intervalo, la función devuelve ese límite y nada en el otro extremo. No se inventa el extremo faltante.</w:t>
      </w:r>
    </w:p>
    <w:p w14:paraId="2A2B82F7" w14:textId="77777777" w:rsidR="00E5524D" w:rsidRDefault="00000000">
      <w:pPr>
        <w:spacing w:after="120" w:line="276" w:lineRule="auto"/>
        <w:jc w:val="both"/>
      </w:pPr>
      <w:r>
        <w:rPr>
          <w:rFonts w:ascii="Arial" w:eastAsia="Arial" w:hAnsi="Arial" w:cs="Arial"/>
          <w:color w:val="000000"/>
          <w:sz w:val="22"/>
          <w:szCs w:val="22"/>
        </w:rPr>
        <w:t>Sobre los indicadores que no usan rango fijo, como la masa celular activa, el contenido mineral óseo, la masa proteica, los sólidos extracelulares y la masa seca sin grasa: se mantienen comparando contra la referencia estimada que entrega el equipo de medición, tal como están hoy.</w:t>
      </w:r>
    </w:p>
    <w:p w14:paraId="624BF64D" w14:textId="77777777" w:rsidR="00E5524D" w:rsidRDefault="00000000">
      <w:pPr>
        <w:spacing w:after="120" w:line="276" w:lineRule="auto"/>
        <w:jc w:val="both"/>
      </w:pPr>
      <w:r>
        <w:rPr>
          <w:rFonts w:ascii="Arial" w:eastAsia="Arial" w:hAnsi="Arial" w:cs="Arial"/>
          <w:b/>
          <w:bCs/>
          <w:color w:val="000000"/>
          <w:sz w:val="22"/>
          <w:szCs w:val="22"/>
        </w:rPr>
        <w:t xml:space="preserve">Qué debe hacer el equipo: </w:t>
      </w:r>
      <w:r>
        <w:rPr>
          <w:rFonts w:ascii="Arial" w:eastAsia="Arial" w:hAnsi="Arial" w:cs="Arial"/>
          <w:color w:val="000000"/>
          <w:sz w:val="22"/>
          <w:szCs w:val="22"/>
        </w:rPr>
        <w:t>transcribir los valores de las líneas 12828 a 12878 a una función consultable por indicador y sexo, sin cambiar un solo valor. Es transcripción, no reinterpretación.</w:t>
      </w:r>
    </w:p>
    <w:p w14:paraId="1734C722" w14:textId="77777777" w:rsidR="00E5524D" w:rsidRDefault="00000000">
      <w:pPr>
        <w:pStyle w:val="Ttulo2"/>
        <w:spacing w:before="240" w:after="120"/>
      </w:pPr>
      <w:r>
        <w:rPr>
          <w:rFonts w:ascii="Arial" w:eastAsia="Arial" w:hAnsi="Arial" w:cs="Arial"/>
          <w:b/>
          <w:bCs/>
          <w:color w:val="1F3864"/>
          <w:sz w:val="24"/>
          <w:szCs w:val="24"/>
        </w:rPr>
        <w:t>Punto 10. Fórmula del indicador AEC/MCA</w:t>
      </w:r>
    </w:p>
    <w:p w14:paraId="5EC8310D" w14:textId="77777777" w:rsidR="00E5524D" w:rsidRDefault="00000000">
      <w:pPr>
        <w:spacing w:after="120" w:line="276" w:lineRule="auto"/>
        <w:jc w:val="both"/>
      </w:pPr>
      <w:r>
        <w:rPr>
          <w:rFonts w:ascii="Arial" w:eastAsia="Arial" w:hAnsi="Arial" w:cs="Arial"/>
          <w:color w:val="000000"/>
          <w:sz w:val="22"/>
          <w:szCs w:val="22"/>
        </w:rPr>
        <w:t>Confirmación: el indicador es el agua extracelular, en litros, dividida por la masa celular activa, en kilogramos, con tres decimales. Si falta cualquiera de los dos valores el indicador no se calcula y queda vacío.</w:t>
      </w:r>
    </w:p>
    <w:p w14:paraId="410EA76C" w14:textId="77777777" w:rsidR="00E5524D" w:rsidRDefault="00000000">
      <w:pPr>
        <w:spacing w:after="120" w:line="276" w:lineRule="auto"/>
        <w:jc w:val="both"/>
      </w:pPr>
      <w:r>
        <w:rPr>
          <w:rFonts w:ascii="Arial" w:eastAsia="Arial" w:hAnsi="Arial" w:cs="Arial"/>
          <w:color w:val="000000"/>
          <w:sz w:val="22"/>
          <w:szCs w:val="22"/>
        </w:rPr>
        <w:t>Puntos de corte confirmados: por debajo de 0,45 es óptimo. De 0,45 a 0,55 es alerta. Por encima de 0,55 es riesgo. La referencia que se muestra al profesional es «menos de 0,45» y la distancia se calcula contra ese valor.</w:t>
      </w:r>
    </w:p>
    <w:p w14:paraId="6A39C30F" w14:textId="77777777" w:rsidR="00E5524D" w:rsidRDefault="00000000">
      <w:pPr>
        <w:spacing w:after="120" w:line="276" w:lineRule="auto"/>
        <w:jc w:val="both"/>
      </w:pPr>
      <w:r>
        <w:rPr>
          <w:rFonts w:ascii="Arial" w:eastAsia="Arial" w:hAnsi="Arial" w:cs="Arial"/>
          <w:b/>
          <w:bCs/>
          <w:color w:val="000000"/>
          <w:sz w:val="22"/>
          <w:szCs w:val="22"/>
        </w:rPr>
        <w:t xml:space="preserve">Dónde está hoy: </w:t>
      </w:r>
      <w:r>
        <w:rPr>
          <w:rFonts w:ascii="Arial" w:eastAsia="Arial" w:hAnsi="Arial" w:cs="Arial"/>
          <w:color w:val="000000"/>
          <w:sz w:val="22"/>
          <w:szCs w:val="22"/>
        </w:rPr>
        <w:t>ATLAS_v7.html, línea 5696 para el cálculo, línea 12688 para el cálculo de respaldo, línea 12734 para los cortes y línea 12842 para la presentación. Solo hay que exponerlo como función.</w:t>
      </w:r>
    </w:p>
    <w:p w14:paraId="44FCF4B6" w14:textId="77777777" w:rsidR="00E5524D" w:rsidRDefault="00000000">
      <w:pPr>
        <w:pStyle w:val="Ttulo2"/>
        <w:spacing w:before="240" w:after="120"/>
      </w:pPr>
      <w:r>
        <w:rPr>
          <w:rFonts w:ascii="Arial" w:eastAsia="Arial" w:hAnsi="Arial" w:cs="Arial"/>
          <w:b/>
          <w:bCs/>
          <w:color w:val="1F3864"/>
          <w:sz w:val="24"/>
          <w:szCs w:val="24"/>
        </w:rPr>
        <w:t>Punto 11. Contenido clínico del manual de tratamiento</w:t>
      </w:r>
    </w:p>
    <w:p w14:paraId="3744B0ED" w14:textId="77777777" w:rsidR="00E5524D" w:rsidRDefault="00000000">
      <w:pPr>
        <w:spacing w:after="120" w:line="276" w:lineRule="auto"/>
        <w:jc w:val="both"/>
      </w:pPr>
      <w:r>
        <w:rPr>
          <w:rFonts w:ascii="Arial" w:eastAsia="Arial" w:hAnsi="Arial" w:cs="Arial"/>
          <w:color w:val="000000"/>
          <w:sz w:val="22"/>
          <w:szCs w:val="22"/>
        </w:rPr>
        <w:t>Este punto no era una pregunta y no se cierra aquí. Las tres secciones marcadas en el Manual de Tratamiento del Diagnóstico Funcional Integrado siguen pendientes de autoría de la dirección científica:</w:t>
      </w:r>
    </w:p>
    <w:p w14:paraId="61444086" w14:textId="77777777" w:rsidR="00E5524D" w:rsidRDefault="00000000">
      <w:pPr>
        <w:pStyle w:val="Prrafodelista"/>
        <w:numPr>
          <w:ilvl w:val="0"/>
          <w:numId w:val="2"/>
        </w:numPr>
        <w:spacing w:after="60" w:line="276" w:lineRule="auto"/>
      </w:pPr>
      <w:r>
        <w:rPr>
          <w:rFonts w:ascii="Arial" w:eastAsia="Arial" w:hAnsi="Arial" w:cs="Arial"/>
          <w:sz w:val="22"/>
          <w:szCs w:val="22"/>
        </w:rPr>
        <w:t>La definición de los estados funcionales del diagnóstico: cuáles son, cómo se agrupan los desenlaces en estados, y su relación con los fenotipos del mapa de estados funcionales.</w:t>
      </w:r>
    </w:p>
    <w:p w14:paraId="126C3903" w14:textId="77777777" w:rsidR="00E5524D" w:rsidRDefault="00000000">
      <w:pPr>
        <w:pStyle w:val="Prrafodelista"/>
        <w:numPr>
          <w:ilvl w:val="0"/>
          <w:numId w:val="2"/>
        </w:numPr>
        <w:spacing w:after="60" w:line="276" w:lineRule="auto"/>
      </w:pPr>
      <w:r>
        <w:rPr>
          <w:rFonts w:ascii="Arial" w:eastAsia="Arial" w:hAnsi="Arial" w:cs="Arial"/>
          <w:sz w:val="22"/>
          <w:szCs w:val="22"/>
        </w:rPr>
        <w:t>La conducta terapéutica de cada estado, con la estructura ya definida en la sección 5 del manual: objetivo, abordaje por nivel, intervención sistémica, ajustes de estilo de vida, objetivos que pasan al motor nutricional, enlace al mapeo de nutracéuticos, metas y seguimiento.</w:t>
      </w:r>
    </w:p>
    <w:p w14:paraId="5CD3E3E2" w14:textId="77777777" w:rsidR="00E5524D" w:rsidRDefault="00000000">
      <w:pPr>
        <w:pStyle w:val="Prrafodelista"/>
        <w:numPr>
          <w:ilvl w:val="0"/>
          <w:numId w:val="2"/>
        </w:numPr>
        <w:spacing w:after="60" w:line="276" w:lineRule="auto"/>
      </w:pPr>
      <w:r>
        <w:rPr>
          <w:rFonts w:ascii="Arial" w:eastAsia="Arial" w:hAnsi="Arial" w:cs="Arial"/>
          <w:sz w:val="22"/>
          <w:szCs w:val="22"/>
        </w:rPr>
        <w:t>La matriz de composición y prioridad cuando coexisten varios estados alterados, con la seguridad del paciente como criterio dominante.</w:t>
      </w:r>
    </w:p>
    <w:p w14:paraId="47DA2CFE" w14:textId="77777777" w:rsidR="00E5524D" w:rsidRDefault="00000000">
      <w:pPr>
        <w:spacing w:after="120" w:line="276" w:lineRule="auto"/>
        <w:jc w:val="both"/>
      </w:pPr>
      <w:r>
        <w:rPr>
          <w:rFonts w:ascii="Arial" w:eastAsia="Arial" w:hAnsi="Arial" w:cs="Arial"/>
          <w:color w:val="000000"/>
          <w:sz w:val="22"/>
          <w:szCs w:val="22"/>
        </w:rPr>
        <w:t>Ninguna de las tres puede inferirse de guías genéricas. Queda registrado como pendiente, sin fecha comprometida.</w:t>
      </w:r>
    </w:p>
    <w:p w14:paraId="17FCE896" w14:textId="77777777" w:rsidR="00E5524D" w:rsidRDefault="00E5524D">
      <w:pPr>
        <w:pBdr>
          <w:bottom w:val="single" w:sz="6" w:space="1" w:color="BFBFBF"/>
        </w:pBdr>
        <w:spacing w:before="100" w:after="200"/>
      </w:pPr>
    </w:p>
    <w:p w14:paraId="5C7393F0" w14:textId="77777777" w:rsidR="00E5524D" w:rsidRDefault="00000000">
      <w:pPr>
        <w:pStyle w:val="Ttulo1"/>
        <w:spacing w:before="320" w:after="160"/>
      </w:pPr>
      <w:r>
        <w:rPr>
          <w:rFonts w:ascii="Arial" w:eastAsia="Arial" w:hAnsi="Arial" w:cs="Arial"/>
          <w:b/>
          <w:bCs/>
          <w:color w:val="1F3864"/>
          <w:sz w:val="28"/>
          <w:szCs w:val="28"/>
        </w:rPr>
        <w:t>5. Los asuntos que quedan abiertos</w:t>
      </w:r>
    </w:p>
    <w:p w14:paraId="58FF4909" w14:textId="77777777" w:rsidR="00E5524D" w:rsidRDefault="00000000">
      <w:pPr>
        <w:pStyle w:val="Ttulo2"/>
        <w:spacing w:before="240" w:after="120"/>
      </w:pPr>
      <w:r>
        <w:rPr>
          <w:rFonts w:ascii="Arial" w:eastAsia="Arial" w:hAnsi="Arial" w:cs="Arial"/>
          <w:b/>
          <w:bCs/>
          <w:color w:val="1F3864"/>
          <w:sz w:val="24"/>
          <w:szCs w:val="24"/>
        </w:rPr>
        <w:t>P0. Cómo presenta Atlas la edad biológica mientras la calibración sea provisional</w:t>
      </w:r>
    </w:p>
    <w:p w14:paraId="54A1B8DB" w14:textId="77777777" w:rsidR="00E5524D" w:rsidRDefault="00000000">
      <w:pPr>
        <w:spacing w:after="120" w:line="276" w:lineRule="auto"/>
        <w:jc w:val="both"/>
      </w:pPr>
      <w:r>
        <w:rPr>
          <w:rFonts w:ascii="Arial" w:eastAsia="Arial" w:hAnsi="Arial" w:cs="Arial"/>
          <w:color w:val="000000"/>
          <w:sz w:val="22"/>
          <w:szCs w:val="22"/>
        </w:rPr>
        <w:t>Es el de mayor prioridad, porque es lo que un paciente va a leer en una pantalla. La media y la desviación del término contextual son provisionales, derivadas de datos de composición corporal y no de mediciones del ICEC en población. La cifra absoluta de edad biológica arrastra esa provisionalidad; el cambio entre dos mediciones del mismo paciente no, porque en la resta se cancelan la constante y las tres medias.</w:t>
      </w:r>
    </w:p>
    <w:p w14:paraId="5B3D9A8D" w14:textId="77777777" w:rsidR="00E5524D" w:rsidRDefault="00000000">
      <w:pPr>
        <w:spacing w:after="120" w:line="276" w:lineRule="auto"/>
        <w:jc w:val="both"/>
      </w:pPr>
      <w:r>
        <w:rPr>
          <w:rFonts w:ascii="Arial" w:eastAsia="Arial" w:hAnsi="Arial" w:cs="Arial"/>
          <w:color w:val="000000"/>
          <w:sz w:val="22"/>
          <w:szCs w:val="22"/>
        </w:rPr>
        <w:t>Las salidas posibles, y la decisión es clínica y de comunicación, no técnica:</w:t>
      </w:r>
    </w:p>
    <w:p w14:paraId="655EE9C3" w14:textId="77777777" w:rsidR="00E5524D" w:rsidRDefault="00000000">
      <w:pPr>
        <w:pStyle w:val="Prrafodelista"/>
        <w:numPr>
          <w:ilvl w:val="0"/>
          <w:numId w:val="2"/>
        </w:numPr>
        <w:spacing w:after="60" w:line="276" w:lineRule="auto"/>
      </w:pPr>
      <w:r>
        <w:rPr>
          <w:rFonts w:ascii="Arial" w:eastAsia="Arial" w:hAnsi="Arial" w:cs="Arial"/>
          <w:sz w:val="22"/>
          <w:szCs w:val="22"/>
        </w:rPr>
        <w:t>Primera. Presentar la edad biológica en absoluto, con una nota visible de calibración provisional. Es lo más informativo y lo más expuesto: el profesional y el paciente verán un número que todavía no tiene respaldo poblacional.</w:t>
      </w:r>
    </w:p>
    <w:p w14:paraId="053AD62E" w14:textId="77777777" w:rsidR="00E5524D" w:rsidRDefault="00000000">
      <w:pPr>
        <w:pStyle w:val="Prrafodelista"/>
        <w:numPr>
          <w:ilvl w:val="0"/>
          <w:numId w:val="2"/>
        </w:numPr>
        <w:spacing w:after="60" w:line="276" w:lineRule="auto"/>
      </w:pPr>
      <w:r>
        <w:rPr>
          <w:rFonts w:ascii="Arial" w:eastAsia="Arial" w:hAnsi="Arial" w:cs="Arial"/>
          <w:sz w:val="22"/>
          <w:szCs w:val="22"/>
        </w:rPr>
        <w:t>Segunda. No presentar la cifra absoluta al paciente y mostrar solo la trayectoria a partir de la segunda medición, que es la lectura que el modelo puede sostener hoy. En la primera consulta no habría edad biológica que mostrar.</w:t>
      </w:r>
    </w:p>
    <w:p w14:paraId="3D374B3F" w14:textId="77777777" w:rsidR="00E5524D" w:rsidRDefault="00000000">
      <w:pPr>
        <w:pStyle w:val="Prrafodelista"/>
        <w:numPr>
          <w:ilvl w:val="0"/>
          <w:numId w:val="2"/>
        </w:numPr>
        <w:spacing w:after="60" w:line="276" w:lineRule="auto"/>
      </w:pPr>
      <w:r>
        <w:rPr>
          <w:rFonts w:ascii="Arial" w:eastAsia="Arial" w:hAnsi="Arial" w:cs="Arial"/>
          <w:sz w:val="22"/>
          <w:szCs w:val="22"/>
        </w:rPr>
        <w:t>Tercera. Calcularla y guardarla sin mostrarla, de modo que quede el registro para cuando exista la calibración poblacional y se pueda reemitir sobre la serie completa.</w:t>
      </w:r>
    </w:p>
    <w:p w14:paraId="0D4E93FF" w14:textId="77777777" w:rsidR="00E5524D" w:rsidRDefault="00000000">
      <w:pPr>
        <w:spacing w:after="120" w:line="276" w:lineRule="auto"/>
        <w:jc w:val="both"/>
      </w:pPr>
      <w:r>
        <w:rPr>
          <w:rFonts w:ascii="Arial" w:eastAsia="Arial" w:hAnsi="Arial" w:cs="Arial"/>
          <w:color w:val="000000"/>
          <w:sz w:val="22"/>
          <w:szCs w:val="22"/>
        </w:rPr>
        <w:t>Cualquiera de las tres es implementable. La segunda y la tercera protegen la interpretación; la primera privilegia la información disponible. La decisión determina si el índice de aceleración del envejecimiento se muestra o no, porque depende de la cifra absoluta.</w:t>
      </w:r>
    </w:p>
    <w:p w14:paraId="1A904487" w14:textId="77777777" w:rsidR="00E5524D" w:rsidRDefault="00000000">
      <w:pPr>
        <w:pStyle w:val="Ttulo2"/>
        <w:spacing w:before="240" w:after="120"/>
      </w:pPr>
      <w:r>
        <w:rPr>
          <w:rFonts w:ascii="Arial" w:eastAsia="Arial" w:hAnsi="Arial" w:cs="Arial"/>
          <w:b/>
          <w:bCs/>
          <w:color w:val="1F3864"/>
          <w:sz w:val="24"/>
          <w:szCs w:val="24"/>
        </w:rPr>
        <w:t>P1. Qué fórmula de gasto basal se usa sobre el peso meta</w:t>
      </w:r>
    </w:p>
    <w:p w14:paraId="2BA1ACEF" w14:textId="77777777" w:rsidR="00E5524D" w:rsidRDefault="00000000">
      <w:pPr>
        <w:spacing w:after="120" w:line="276" w:lineRule="auto"/>
        <w:jc w:val="both"/>
      </w:pPr>
      <w:r>
        <w:rPr>
          <w:rFonts w:ascii="Arial" w:eastAsia="Arial" w:hAnsi="Arial" w:cs="Arial"/>
          <w:color w:val="000000"/>
          <w:sz w:val="22"/>
          <w:szCs w:val="22"/>
        </w:rPr>
        <w:t>La decisión es que el gasto basal se calcule sobre el peso meta, y que la fórmula puede ser cualquiera de las dos. El problema es que las dos fórmulas no toman la misma entrada.</w:t>
      </w:r>
    </w:p>
    <w:p w14:paraId="74742802" w14:textId="77777777" w:rsidR="00E5524D" w:rsidRDefault="00000000">
      <w:pPr>
        <w:spacing w:after="120" w:line="276" w:lineRule="auto"/>
        <w:jc w:val="both"/>
      </w:pPr>
      <w:r>
        <w:rPr>
          <w:rFonts w:ascii="Arial" w:eastAsia="Arial" w:hAnsi="Arial" w:cs="Arial"/>
          <w:color w:val="000000"/>
          <w:sz w:val="22"/>
          <w:szCs w:val="22"/>
        </w:rPr>
        <w:t>Mifflin-St Jeor toma un peso corporal, y por lo tanto acepta el peso meta sin dificultad: se sustituye el peso medido por el peso meta y queda hecho.</w:t>
      </w:r>
    </w:p>
    <w:p w14:paraId="272FD71B" w14:textId="77777777" w:rsidR="00E5524D" w:rsidRDefault="00000000">
      <w:pPr>
        <w:spacing w:after="120" w:line="276" w:lineRule="auto"/>
        <w:jc w:val="both"/>
      </w:pPr>
      <w:r>
        <w:rPr>
          <w:rFonts w:ascii="Arial" w:eastAsia="Arial" w:hAnsi="Arial" w:cs="Arial"/>
          <w:color w:val="000000"/>
          <w:sz w:val="22"/>
          <w:szCs w:val="22"/>
        </w:rPr>
        <w:t>Cunningham no toma peso corporal: toma masa libre de grasa, que es un valor medido por bioimpedancia. No existe una masa libre de grasa del peso meta, porque el peso meta es una cifra proyectada y la masa libre de grasa es una medición. Para aplicar Cunningham sobre el peso meta habría que estimar la masa libre de grasa que correspondería a ese peso, y esa estimación es una decisión clínica que no está escrita en ningún archivo.</w:t>
      </w:r>
    </w:p>
    <w:p w14:paraId="715BDC61" w14:textId="77777777" w:rsidR="00E5524D" w:rsidRDefault="00000000">
      <w:pPr>
        <w:spacing w:after="120" w:line="276" w:lineRule="auto"/>
        <w:jc w:val="both"/>
      </w:pPr>
      <w:r>
        <w:rPr>
          <w:rFonts w:ascii="Arial" w:eastAsia="Arial" w:hAnsi="Arial" w:cs="Arial"/>
          <w:b/>
          <w:bCs/>
          <w:color w:val="000000"/>
          <w:sz w:val="22"/>
          <w:szCs w:val="22"/>
        </w:rPr>
        <w:t xml:space="preserve">Lo que hace falta decidir: </w:t>
      </w:r>
      <w:r>
        <w:rPr>
          <w:rFonts w:ascii="Arial" w:eastAsia="Arial" w:hAnsi="Arial" w:cs="Arial"/>
          <w:color w:val="000000"/>
          <w:sz w:val="22"/>
          <w:szCs w:val="22"/>
        </w:rPr>
        <w:t>una de tres. Primera, que se use siempre Mifflin sobre el peso meta y Cunningham se retire. Segunda, que Cunningham se use cuando hay bioimpedancia, con la masa libre de grasa medida tal cual, aceptando que en ese caso el peso meta no interviene en el gasto basal aunque sí en la proteína. Tercera, que Cunningham se use con una masa libre de grasa proyectada al peso meta, en cuyo caso hace falta la regla de proyección.</w:t>
      </w:r>
    </w:p>
    <w:p w14:paraId="6C227091" w14:textId="77777777" w:rsidR="00E5524D" w:rsidRDefault="00000000">
      <w:pPr>
        <w:spacing w:after="120" w:line="276" w:lineRule="auto"/>
        <w:jc w:val="both"/>
      </w:pPr>
      <w:r>
        <w:rPr>
          <w:rFonts w:ascii="Arial" w:eastAsia="Arial" w:hAnsi="Arial" w:cs="Arial"/>
          <w:color w:val="000000"/>
          <w:sz w:val="22"/>
          <w:szCs w:val="22"/>
        </w:rPr>
        <w:t>Esto no se resuelve por criterio técnico porque decide las calorías que se le prescriben a una persona. Mientras no se cierre, el equipo puede implementar todo lo demás del punto 8: la proteína sobre el peso meta y la estrategia por condición clínica no dependen de esta elección.</w:t>
      </w:r>
    </w:p>
    <w:p w14:paraId="00456A48" w14:textId="77777777" w:rsidR="00E5524D" w:rsidRDefault="00000000">
      <w:pPr>
        <w:pStyle w:val="Ttulo2"/>
        <w:spacing w:before="240" w:after="120"/>
      </w:pPr>
      <w:r>
        <w:rPr>
          <w:rFonts w:ascii="Arial" w:eastAsia="Arial" w:hAnsi="Arial" w:cs="Arial"/>
          <w:b/>
          <w:bCs/>
          <w:color w:val="1F3864"/>
          <w:sz w:val="24"/>
          <w:szCs w:val="24"/>
        </w:rPr>
        <w:t>P2. La tabla de nutracéuticos por ruta</w:t>
      </w:r>
    </w:p>
    <w:p w14:paraId="020B0C86" w14:textId="77777777" w:rsidR="00E5524D" w:rsidRDefault="00000000">
      <w:pPr>
        <w:spacing w:after="120" w:line="276" w:lineRule="auto"/>
        <w:jc w:val="both"/>
      </w:pPr>
      <w:r>
        <w:rPr>
          <w:rFonts w:ascii="Arial" w:eastAsia="Arial" w:hAnsi="Arial" w:cs="Arial"/>
          <w:color w:val="000000"/>
          <w:sz w:val="22"/>
          <w:szCs w:val="22"/>
        </w:rPr>
        <w:t>Falta qué producto ocupa cada una de las tres posiciones de prioridad en cada una de las seis rutas, y la regla de convivencia con la lista que ya entrega el mapa de estados funcionales. Es autoría, no configuración.</w:t>
      </w:r>
    </w:p>
    <w:p w14:paraId="7CEC2547" w14:textId="77777777" w:rsidR="00E5524D" w:rsidRDefault="00000000">
      <w:pPr>
        <w:pStyle w:val="Ttulo2"/>
        <w:spacing w:before="240" w:after="120"/>
      </w:pPr>
      <w:r>
        <w:rPr>
          <w:rFonts w:ascii="Arial" w:eastAsia="Arial" w:hAnsi="Arial" w:cs="Arial"/>
          <w:b/>
          <w:bCs/>
          <w:color w:val="1F3864"/>
          <w:sz w:val="24"/>
          <w:szCs w:val="24"/>
        </w:rPr>
        <w:t>P3. Las tres secciones del manual de tratamiento</w:t>
      </w:r>
    </w:p>
    <w:p w14:paraId="0A5F10A4" w14:textId="77777777" w:rsidR="00E5524D" w:rsidRDefault="00000000">
      <w:pPr>
        <w:spacing w:after="120" w:line="276" w:lineRule="auto"/>
        <w:jc w:val="both"/>
      </w:pPr>
      <w:r>
        <w:rPr>
          <w:rFonts w:ascii="Arial" w:eastAsia="Arial" w:hAnsi="Arial" w:cs="Arial"/>
          <w:color w:val="000000"/>
          <w:sz w:val="22"/>
          <w:szCs w:val="22"/>
        </w:rPr>
        <w:t>Descritas en el punto 11 de la sección anterior.</w:t>
      </w:r>
    </w:p>
    <w:p w14:paraId="7C0E20F1" w14:textId="77777777" w:rsidR="00E5524D" w:rsidRDefault="00E5524D">
      <w:pPr>
        <w:pBdr>
          <w:bottom w:val="single" w:sz="6" w:space="1" w:color="BFBFBF"/>
        </w:pBdr>
        <w:spacing w:before="100" w:after="200"/>
      </w:pPr>
    </w:p>
    <w:p w14:paraId="4512B4B0" w14:textId="77777777" w:rsidR="00E5524D" w:rsidRDefault="00000000">
      <w:pPr>
        <w:pStyle w:val="Ttulo1"/>
        <w:spacing w:before="320" w:after="160"/>
      </w:pPr>
      <w:r>
        <w:rPr>
          <w:rFonts w:ascii="Arial" w:eastAsia="Arial" w:hAnsi="Arial" w:cs="Arial"/>
          <w:b/>
          <w:bCs/>
          <w:color w:val="1F3864"/>
          <w:sz w:val="28"/>
          <w:szCs w:val="28"/>
        </w:rPr>
        <w:t>6. Confirmación del modelo vigente</w:t>
      </w:r>
    </w:p>
    <w:p w14:paraId="79AA9695" w14:textId="77777777" w:rsidR="00E5524D" w:rsidRDefault="00000000">
      <w:pPr>
        <w:spacing w:after="120" w:line="276" w:lineRule="auto"/>
        <w:jc w:val="both"/>
      </w:pPr>
      <w:r>
        <w:rPr>
          <w:rFonts w:ascii="Arial" w:eastAsia="Arial" w:hAnsi="Arial" w:cs="Arial"/>
          <w:i/>
          <w:iCs/>
          <w:color w:val="000000"/>
        </w:rPr>
        <w:t>Frase de confirmación correspondiente al punto 5 del documento de pendientes:</w:t>
      </w:r>
    </w:p>
    <w:p w14:paraId="205FB962" w14:textId="77777777" w:rsidR="00E5524D" w:rsidRDefault="00000000">
      <w:pPr>
        <w:pBdr>
          <w:left w:val="single" w:sz="18" w:space="12" w:color="1F3864"/>
        </w:pBdr>
        <w:spacing w:before="160" w:after="200" w:line="300" w:lineRule="auto"/>
        <w:ind w:left="576" w:right="576"/>
      </w:pPr>
      <w:r>
        <w:rPr>
          <w:rFonts w:ascii="Arial" w:eastAsia="Arial" w:hAnsi="Arial" w:cs="Arial"/>
          <w:i/>
          <w:iCs/>
          <w:sz w:val="22"/>
          <w:szCs w:val="22"/>
        </w:rPr>
        <w:t>Confirmo que el modelo de índices congelado en Atlas, con los coeficientes de EB-BIS versión 5 (constante 41,438; IFC más 1,082; PABU más 2,837; ICEC menos 7,982) y las definiciones de IFC, IRC, PABU, IEHH, ISCM-BIS e IAE, corresponde a mi modelo vigente a la fecha.</w:t>
      </w:r>
    </w:p>
    <w:p w14:paraId="1357A3C5" w14:textId="77777777" w:rsidR="00E5524D" w:rsidRDefault="00E5524D">
      <w:pPr>
        <w:spacing w:after="160"/>
      </w:pPr>
    </w:p>
    <w:tbl>
      <w:tblPr>
        <w:tblW w:w="9360" w:type="dxa"/>
        <w:tblInd w:w="-3"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6960"/>
      </w:tblGrid>
      <w:tr w:rsidR="00E5524D" w14:paraId="70AFB39F" w14:textId="77777777">
        <w:tblPrEx>
          <w:tblCellMar>
            <w:top w:w="0" w:type="dxa"/>
            <w:bottom w:w="0" w:type="dxa"/>
          </w:tblCellMar>
        </w:tblPrEx>
        <w:trPr>
          <w:tblHeader/>
        </w:trPr>
        <w:tc>
          <w:tcPr>
            <w:tcW w:w="2400" w:type="dxa"/>
            <w:shd w:val="clear" w:color="auto" w:fill="1F3864"/>
            <w:tcMar>
              <w:top w:w="80" w:type="dxa"/>
              <w:left w:w="110" w:type="dxa"/>
              <w:bottom w:w="80" w:type="dxa"/>
              <w:right w:w="110" w:type="dxa"/>
            </w:tcMar>
          </w:tcPr>
          <w:p w14:paraId="243274C4" w14:textId="77777777" w:rsidR="00E5524D" w:rsidRDefault="00E5524D">
            <w:pPr>
              <w:spacing w:line="260" w:lineRule="auto"/>
            </w:pPr>
          </w:p>
        </w:tc>
        <w:tc>
          <w:tcPr>
            <w:tcW w:w="6960" w:type="dxa"/>
            <w:shd w:val="clear" w:color="auto" w:fill="1F3864"/>
            <w:tcMar>
              <w:top w:w="80" w:type="dxa"/>
              <w:left w:w="110" w:type="dxa"/>
              <w:bottom w:w="80" w:type="dxa"/>
              <w:right w:w="110" w:type="dxa"/>
            </w:tcMar>
          </w:tcPr>
          <w:p w14:paraId="3EB63F85" w14:textId="77777777" w:rsidR="00E5524D" w:rsidRDefault="00E5524D">
            <w:pPr>
              <w:spacing w:line="260" w:lineRule="auto"/>
            </w:pPr>
          </w:p>
        </w:tc>
      </w:tr>
      <w:tr w:rsidR="00E5524D" w14:paraId="2DFD1A2B" w14:textId="77777777">
        <w:tblPrEx>
          <w:tblCellMar>
            <w:top w:w="0" w:type="dxa"/>
            <w:bottom w:w="0" w:type="dxa"/>
          </w:tblCellMar>
        </w:tblPrEx>
        <w:tc>
          <w:tcPr>
            <w:tcW w:w="2400" w:type="dxa"/>
            <w:tcMar>
              <w:top w:w="80" w:type="dxa"/>
              <w:left w:w="110" w:type="dxa"/>
              <w:bottom w:w="80" w:type="dxa"/>
              <w:right w:w="110" w:type="dxa"/>
            </w:tcMar>
          </w:tcPr>
          <w:p w14:paraId="1F8AC097" w14:textId="77777777" w:rsidR="00E5524D" w:rsidRDefault="00000000">
            <w:pPr>
              <w:spacing w:line="260" w:lineRule="auto"/>
            </w:pPr>
            <w:r>
              <w:rPr>
                <w:rFonts w:ascii="Arial" w:eastAsia="Arial" w:hAnsi="Arial" w:cs="Arial"/>
                <w:color w:val="000000"/>
              </w:rPr>
              <w:t>Nombre</w:t>
            </w:r>
          </w:p>
        </w:tc>
        <w:tc>
          <w:tcPr>
            <w:tcW w:w="6960" w:type="dxa"/>
            <w:tcMar>
              <w:top w:w="80" w:type="dxa"/>
              <w:left w:w="110" w:type="dxa"/>
              <w:bottom w:w="80" w:type="dxa"/>
              <w:right w:w="110" w:type="dxa"/>
            </w:tcMar>
          </w:tcPr>
          <w:p w14:paraId="290B3500" w14:textId="77777777" w:rsidR="00E5524D" w:rsidRDefault="00000000">
            <w:pPr>
              <w:spacing w:line="260" w:lineRule="auto"/>
            </w:pPr>
            <w:r>
              <w:rPr>
                <w:rFonts w:ascii="Arial" w:eastAsia="Arial" w:hAnsi="Arial" w:cs="Arial"/>
                <w:color w:val="000000"/>
              </w:rPr>
              <w:t>Gildardo de Jesús Uribe Gil</w:t>
            </w:r>
          </w:p>
        </w:tc>
      </w:tr>
      <w:tr w:rsidR="00E5524D" w14:paraId="0E9CE7FA" w14:textId="77777777">
        <w:tblPrEx>
          <w:tblCellMar>
            <w:top w:w="0" w:type="dxa"/>
            <w:bottom w:w="0" w:type="dxa"/>
          </w:tblCellMar>
        </w:tblPrEx>
        <w:tc>
          <w:tcPr>
            <w:tcW w:w="2400" w:type="dxa"/>
            <w:shd w:val="clear" w:color="auto" w:fill="EEF1F6"/>
            <w:tcMar>
              <w:top w:w="80" w:type="dxa"/>
              <w:left w:w="110" w:type="dxa"/>
              <w:bottom w:w="80" w:type="dxa"/>
              <w:right w:w="110" w:type="dxa"/>
            </w:tcMar>
          </w:tcPr>
          <w:p w14:paraId="61E19CF1" w14:textId="77777777" w:rsidR="00E5524D" w:rsidRDefault="00000000">
            <w:pPr>
              <w:spacing w:line="260" w:lineRule="auto"/>
            </w:pPr>
            <w:r>
              <w:rPr>
                <w:rFonts w:ascii="Arial" w:eastAsia="Arial" w:hAnsi="Arial" w:cs="Arial"/>
                <w:color w:val="000000"/>
              </w:rPr>
              <w:t>Cargo</w:t>
            </w:r>
          </w:p>
        </w:tc>
        <w:tc>
          <w:tcPr>
            <w:tcW w:w="6960" w:type="dxa"/>
            <w:shd w:val="clear" w:color="auto" w:fill="EEF1F6"/>
            <w:tcMar>
              <w:top w:w="80" w:type="dxa"/>
              <w:left w:w="110" w:type="dxa"/>
              <w:bottom w:w="80" w:type="dxa"/>
              <w:right w:w="110" w:type="dxa"/>
            </w:tcMar>
          </w:tcPr>
          <w:p w14:paraId="274EA1AB" w14:textId="77777777" w:rsidR="00E5524D" w:rsidRDefault="00000000">
            <w:pPr>
              <w:spacing w:line="260" w:lineRule="auto"/>
            </w:pPr>
            <w:r>
              <w:rPr>
                <w:rFonts w:ascii="Arial" w:eastAsia="Arial" w:hAnsi="Arial" w:cs="Arial"/>
                <w:color w:val="000000"/>
              </w:rPr>
              <w:t>Dirección Científica, Connected Nutrition Ventures</w:t>
            </w:r>
          </w:p>
        </w:tc>
      </w:tr>
      <w:tr w:rsidR="00E5524D" w14:paraId="415195DA" w14:textId="77777777">
        <w:tblPrEx>
          <w:tblCellMar>
            <w:top w:w="0" w:type="dxa"/>
            <w:bottom w:w="0" w:type="dxa"/>
          </w:tblCellMar>
        </w:tblPrEx>
        <w:tc>
          <w:tcPr>
            <w:tcW w:w="2400" w:type="dxa"/>
            <w:tcMar>
              <w:top w:w="80" w:type="dxa"/>
              <w:left w:w="110" w:type="dxa"/>
              <w:bottom w:w="80" w:type="dxa"/>
              <w:right w:w="110" w:type="dxa"/>
            </w:tcMar>
          </w:tcPr>
          <w:p w14:paraId="347C26E8" w14:textId="77777777" w:rsidR="00E5524D" w:rsidRDefault="00000000">
            <w:pPr>
              <w:spacing w:line="260" w:lineRule="auto"/>
            </w:pPr>
            <w:r>
              <w:rPr>
                <w:rFonts w:ascii="Arial" w:eastAsia="Arial" w:hAnsi="Arial" w:cs="Arial"/>
                <w:color w:val="000000"/>
              </w:rPr>
              <w:t>Firma</w:t>
            </w:r>
          </w:p>
        </w:tc>
        <w:tc>
          <w:tcPr>
            <w:tcW w:w="6960" w:type="dxa"/>
            <w:tcMar>
              <w:top w:w="80" w:type="dxa"/>
              <w:left w:w="110" w:type="dxa"/>
              <w:bottom w:w="80" w:type="dxa"/>
              <w:right w:w="110" w:type="dxa"/>
            </w:tcMar>
          </w:tcPr>
          <w:p w14:paraId="19ED57E4" w14:textId="77777777" w:rsidR="00E5524D" w:rsidRDefault="00E5524D">
            <w:pPr>
              <w:spacing w:line="260" w:lineRule="auto"/>
            </w:pPr>
          </w:p>
        </w:tc>
      </w:tr>
      <w:tr w:rsidR="00E5524D" w14:paraId="4F66E787" w14:textId="77777777">
        <w:tblPrEx>
          <w:tblCellMar>
            <w:top w:w="0" w:type="dxa"/>
            <w:bottom w:w="0" w:type="dxa"/>
          </w:tblCellMar>
        </w:tblPrEx>
        <w:tc>
          <w:tcPr>
            <w:tcW w:w="2400" w:type="dxa"/>
            <w:shd w:val="clear" w:color="auto" w:fill="EEF1F6"/>
            <w:tcMar>
              <w:top w:w="80" w:type="dxa"/>
              <w:left w:w="110" w:type="dxa"/>
              <w:bottom w:w="80" w:type="dxa"/>
              <w:right w:w="110" w:type="dxa"/>
            </w:tcMar>
          </w:tcPr>
          <w:p w14:paraId="71EEA5BB" w14:textId="77777777" w:rsidR="00E5524D" w:rsidRDefault="00000000">
            <w:pPr>
              <w:spacing w:line="260" w:lineRule="auto"/>
            </w:pPr>
            <w:r>
              <w:rPr>
                <w:rFonts w:ascii="Arial" w:eastAsia="Arial" w:hAnsi="Arial" w:cs="Arial"/>
                <w:color w:val="000000"/>
              </w:rPr>
              <w:t>Fecha</w:t>
            </w:r>
          </w:p>
        </w:tc>
        <w:tc>
          <w:tcPr>
            <w:tcW w:w="6960" w:type="dxa"/>
            <w:shd w:val="clear" w:color="auto" w:fill="EEF1F6"/>
            <w:tcMar>
              <w:top w:w="80" w:type="dxa"/>
              <w:left w:w="110" w:type="dxa"/>
              <w:bottom w:w="80" w:type="dxa"/>
              <w:right w:w="110" w:type="dxa"/>
            </w:tcMar>
          </w:tcPr>
          <w:p w14:paraId="6B58F975" w14:textId="77777777" w:rsidR="00E5524D" w:rsidRDefault="00E5524D">
            <w:pPr>
              <w:spacing w:line="260" w:lineRule="auto"/>
            </w:pPr>
          </w:p>
        </w:tc>
      </w:tr>
    </w:tbl>
    <w:p w14:paraId="39CD00C8" w14:textId="77777777" w:rsidR="00E5524D" w:rsidRDefault="00E5524D">
      <w:pPr>
        <w:pBdr>
          <w:bottom w:val="single" w:sz="6" w:space="1" w:color="BFBFBF"/>
        </w:pBdr>
        <w:spacing w:before="100" w:after="200"/>
      </w:pPr>
    </w:p>
    <w:p w14:paraId="08A3D13A" w14:textId="77777777" w:rsidR="00E5524D" w:rsidRDefault="00000000">
      <w:pPr>
        <w:pStyle w:val="Ttulo1"/>
        <w:spacing w:before="320" w:after="160"/>
      </w:pPr>
      <w:r>
        <w:rPr>
          <w:rFonts w:ascii="Arial" w:eastAsia="Arial" w:hAnsi="Arial" w:cs="Arial"/>
          <w:b/>
          <w:bCs/>
          <w:color w:val="1F3864"/>
          <w:sz w:val="28"/>
          <w:szCs w:val="28"/>
        </w:rPr>
        <w:t>7. Lista de cambios para el equipo</w:t>
      </w:r>
    </w:p>
    <w:p w14:paraId="0F9E4603" w14:textId="77777777" w:rsidR="00E5524D" w:rsidRDefault="00000000">
      <w:pPr>
        <w:spacing w:after="120" w:line="276" w:lineRule="auto"/>
        <w:jc w:val="both"/>
      </w:pPr>
      <w:r>
        <w:rPr>
          <w:rFonts w:ascii="Arial" w:eastAsia="Arial" w:hAnsi="Arial" w:cs="Arial"/>
          <w:i/>
          <w:iCs/>
          <w:color w:val="000000"/>
        </w:rPr>
        <w:t>Las referencias de línea son del ATLAS_v7.html y sirven para localizar el comportamiento actual. El cambio se aplica en el repositorio de la plataforma web.</w:t>
      </w:r>
    </w:p>
    <w:p w14:paraId="45F08D73" w14:textId="77777777" w:rsidR="00E5524D" w:rsidRDefault="00E5524D">
      <w:pPr>
        <w:spacing w:after="160"/>
      </w:pPr>
    </w:p>
    <w:tbl>
      <w:tblPr>
        <w:tblW w:w="9360" w:type="dxa"/>
        <w:tblInd w:w="-3"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52"/>
        <w:gridCol w:w="4382"/>
        <w:gridCol w:w="2532"/>
        <w:gridCol w:w="1894"/>
      </w:tblGrid>
      <w:tr w:rsidR="00E5524D" w14:paraId="37CB2722" w14:textId="77777777">
        <w:tblPrEx>
          <w:tblCellMar>
            <w:top w:w="0" w:type="dxa"/>
            <w:bottom w:w="0" w:type="dxa"/>
          </w:tblCellMar>
        </w:tblPrEx>
        <w:trPr>
          <w:tblHeader/>
        </w:trPr>
        <w:tc>
          <w:tcPr>
            <w:tcW w:w="520" w:type="dxa"/>
            <w:shd w:val="clear" w:color="auto" w:fill="1F3864"/>
            <w:tcMar>
              <w:top w:w="80" w:type="dxa"/>
              <w:left w:w="110" w:type="dxa"/>
              <w:bottom w:w="80" w:type="dxa"/>
              <w:right w:w="110" w:type="dxa"/>
            </w:tcMar>
          </w:tcPr>
          <w:p w14:paraId="386F3CA2" w14:textId="77777777" w:rsidR="00E5524D" w:rsidRDefault="00E5524D">
            <w:pPr>
              <w:spacing w:line="260" w:lineRule="auto"/>
            </w:pPr>
          </w:p>
        </w:tc>
        <w:tc>
          <w:tcPr>
            <w:tcW w:w="4400" w:type="dxa"/>
            <w:shd w:val="clear" w:color="auto" w:fill="1F3864"/>
            <w:tcMar>
              <w:top w:w="80" w:type="dxa"/>
              <w:left w:w="110" w:type="dxa"/>
              <w:bottom w:w="80" w:type="dxa"/>
              <w:right w:w="110" w:type="dxa"/>
            </w:tcMar>
          </w:tcPr>
          <w:p w14:paraId="1E75F41C" w14:textId="77777777" w:rsidR="00E5524D" w:rsidRDefault="00000000">
            <w:pPr>
              <w:spacing w:line="260" w:lineRule="auto"/>
            </w:pPr>
            <w:r>
              <w:rPr>
                <w:rFonts w:ascii="Arial" w:eastAsia="Arial" w:hAnsi="Arial" w:cs="Arial"/>
                <w:b/>
                <w:bCs/>
                <w:color w:val="FFFFFF"/>
                <w:sz w:val="18"/>
                <w:szCs w:val="18"/>
              </w:rPr>
              <w:t>Cambio</w:t>
            </w:r>
          </w:p>
        </w:tc>
        <w:tc>
          <w:tcPr>
            <w:tcW w:w="2540" w:type="dxa"/>
            <w:shd w:val="clear" w:color="auto" w:fill="1F3864"/>
            <w:tcMar>
              <w:top w:w="80" w:type="dxa"/>
              <w:left w:w="110" w:type="dxa"/>
              <w:bottom w:w="80" w:type="dxa"/>
              <w:right w:w="110" w:type="dxa"/>
            </w:tcMar>
          </w:tcPr>
          <w:p w14:paraId="2E22A72C" w14:textId="77777777" w:rsidR="00E5524D" w:rsidRDefault="00000000">
            <w:pPr>
              <w:spacing w:line="260" w:lineRule="auto"/>
            </w:pPr>
            <w:r>
              <w:rPr>
                <w:rFonts w:ascii="Arial" w:eastAsia="Arial" w:hAnsi="Arial" w:cs="Arial"/>
                <w:b/>
                <w:bCs/>
                <w:color w:val="FFFFFF"/>
                <w:sz w:val="18"/>
                <w:szCs w:val="18"/>
              </w:rPr>
              <w:t>Referencia en el ATLAS_v7</w:t>
            </w:r>
          </w:p>
        </w:tc>
        <w:tc>
          <w:tcPr>
            <w:tcW w:w="1900" w:type="dxa"/>
            <w:shd w:val="clear" w:color="auto" w:fill="1F3864"/>
            <w:tcMar>
              <w:top w:w="80" w:type="dxa"/>
              <w:left w:w="110" w:type="dxa"/>
              <w:bottom w:w="80" w:type="dxa"/>
              <w:right w:w="110" w:type="dxa"/>
            </w:tcMar>
          </w:tcPr>
          <w:p w14:paraId="02740407" w14:textId="77777777" w:rsidR="00E5524D" w:rsidRDefault="00000000">
            <w:pPr>
              <w:spacing w:line="260" w:lineRule="auto"/>
            </w:pPr>
            <w:r>
              <w:rPr>
                <w:rFonts w:ascii="Arial" w:eastAsia="Arial" w:hAnsi="Arial" w:cs="Arial"/>
                <w:b/>
                <w:bCs/>
                <w:color w:val="FFFFFF"/>
                <w:sz w:val="18"/>
                <w:szCs w:val="18"/>
              </w:rPr>
              <w:t>Prioridad</w:t>
            </w:r>
          </w:p>
        </w:tc>
      </w:tr>
      <w:tr w:rsidR="00E5524D" w14:paraId="2EE6E3D9" w14:textId="77777777">
        <w:tblPrEx>
          <w:tblCellMar>
            <w:top w:w="0" w:type="dxa"/>
            <w:bottom w:w="0" w:type="dxa"/>
          </w:tblCellMar>
        </w:tblPrEx>
        <w:tc>
          <w:tcPr>
            <w:tcW w:w="520" w:type="dxa"/>
            <w:tcMar>
              <w:top w:w="80" w:type="dxa"/>
              <w:left w:w="110" w:type="dxa"/>
              <w:bottom w:w="80" w:type="dxa"/>
              <w:right w:w="110" w:type="dxa"/>
            </w:tcMar>
          </w:tcPr>
          <w:p w14:paraId="07A90BBD" w14:textId="77777777" w:rsidR="00E5524D" w:rsidRDefault="00000000">
            <w:pPr>
              <w:spacing w:line="260" w:lineRule="auto"/>
            </w:pPr>
            <w:r>
              <w:rPr>
                <w:rFonts w:ascii="Arial" w:eastAsia="Arial" w:hAnsi="Arial" w:cs="Arial"/>
                <w:color w:val="000000"/>
                <w:sz w:val="18"/>
                <w:szCs w:val="18"/>
              </w:rPr>
              <w:t>C1</w:t>
            </w:r>
          </w:p>
        </w:tc>
        <w:tc>
          <w:tcPr>
            <w:tcW w:w="4400" w:type="dxa"/>
            <w:tcMar>
              <w:top w:w="80" w:type="dxa"/>
              <w:left w:w="110" w:type="dxa"/>
              <w:bottom w:w="80" w:type="dxa"/>
              <w:right w:w="110" w:type="dxa"/>
            </w:tcMar>
          </w:tcPr>
          <w:p w14:paraId="7B34079B" w14:textId="77777777" w:rsidR="00E5524D" w:rsidRDefault="00000000">
            <w:pPr>
              <w:spacing w:line="260" w:lineRule="auto"/>
            </w:pPr>
            <w:r>
              <w:rPr>
                <w:rFonts w:ascii="Arial" w:eastAsia="Arial" w:hAnsi="Arial" w:cs="Arial"/>
                <w:color w:val="000000"/>
                <w:sz w:val="18"/>
                <w:szCs w:val="18"/>
              </w:rPr>
              <w:t>Activar el mapeo del índice contextual: Alimentación desde el puntaje del patrón, Hidratación desde los vasos de agua</w:t>
            </w:r>
          </w:p>
        </w:tc>
        <w:tc>
          <w:tcPr>
            <w:tcW w:w="2540" w:type="dxa"/>
            <w:tcMar>
              <w:top w:w="80" w:type="dxa"/>
              <w:left w:w="110" w:type="dxa"/>
              <w:bottom w:w="80" w:type="dxa"/>
              <w:right w:w="110" w:type="dxa"/>
            </w:tcMar>
          </w:tcPr>
          <w:p w14:paraId="1614BD1F" w14:textId="77777777" w:rsidR="00E5524D" w:rsidRDefault="00000000">
            <w:pPr>
              <w:spacing w:line="260" w:lineRule="auto"/>
            </w:pPr>
            <w:r>
              <w:rPr>
                <w:rFonts w:ascii="Arial" w:eastAsia="Arial" w:hAnsi="Arial" w:cs="Arial"/>
                <w:color w:val="000000"/>
                <w:sz w:val="18"/>
                <w:szCs w:val="18"/>
              </w:rPr>
              <w:t>Interruptor en la línea 6529, mapeo en 6516 a 6518</w:t>
            </w:r>
          </w:p>
        </w:tc>
        <w:tc>
          <w:tcPr>
            <w:tcW w:w="1900" w:type="dxa"/>
            <w:tcMar>
              <w:top w:w="80" w:type="dxa"/>
              <w:left w:w="110" w:type="dxa"/>
              <w:bottom w:w="80" w:type="dxa"/>
              <w:right w:w="110" w:type="dxa"/>
            </w:tcMar>
          </w:tcPr>
          <w:p w14:paraId="34A812D2" w14:textId="77777777" w:rsidR="00E5524D" w:rsidRDefault="00000000">
            <w:pPr>
              <w:spacing w:line="260" w:lineRule="auto"/>
            </w:pPr>
            <w:r>
              <w:rPr>
                <w:rFonts w:ascii="Arial" w:eastAsia="Arial" w:hAnsi="Arial" w:cs="Arial"/>
                <w:color w:val="000000"/>
                <w:sz w:val="18"/>
                <w:szCs w:val="18"/>
              </w:rPr>
              <w:t>Crítico</w:t>
            </w:r>
          </w:p>
        </w:tc>
      </w:tr>
      <w:tr w:rsidR="00E5524D" w14:paraId="7350E711"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6ABFC256" w14:textId="77777777" w:rsidR="00E5524D" w:rsidRDefault="00000000">
            <w:pPr>
              <w:spacing w:line="260" w:lineRule="auto"/>
            </w:pPr>
            <w:r>
              <w:rPr>
                <w:rFonts w:ascii="Arial" w:eastAsia="Arial" w:hAnsi="Arial" w:cs="Arial"/>
                <w:color w:val="000000"/>
                <w:sz w:val="18"/>
                <w:szCs w:val="18"/>
              </w:rPr>
              <w:t>C2</w:t>
            </w:r>
          </w:p>
        </w:tc>
        <w:tc>
          <w:tcPr>
            <w:tcW w:w="4400" w:type="dxa"/>
            <w:shd w:val="clear" w:color="auto" w:fill="EEF1F6"/>
            <w:tcMar>
              <w:top w:w="80" w:type="dxa"/>
              <w:left w:w="110" w:type="dxa"/>
              <w:bottom w:w="80" w:type="dxa"/>
              <w:right w:w="110" w:type="dxa"/>
            </w:tcMar>
          </w:tcPr>
          <w:p w14:paraId="598F5A85" w14:textId="77777777" w:rsidR="00E5524D" w:rsidRDefault="00000000">
            <w:pPr>
              <w:spacing w:line="260" w:lineRule="auto"/>
            </w:pPr>
            <w:r>
              <w:rPr>
                <w:rFonts w:ascii="Arial" w:eastAsia="Arial" w:hAnsi="Arial" w:cs="Arial"/>
                <w:color w:val="000000"/>
                <w:sz w:val="18"/>
                <w:szCs w:val="18"/>
              </w:rPr>
              <w:t>Recalcular edad biológica e índice de aceleración de todo paciente con valores ya emitidos, en una versión nueva del registro, sin sobrescribir la anterior. La reemisión se repite cuando exista la calibración poblacional</w:t>
            </w:r>
          </w:p>
        </w:tc>
        <w:tc>
          <w:tcPr>
            <w:tcW w:w="2540" w:type="dxa"/>
            <w:shd w:val="clear" w:color="auto" w:fill="EEF1F6"/>
            <w:tcMar>
              <w:top w:w="80" w:type="dxa"/>
              <w:left w:w="110" w:type="dxa"/>
              <w:bottom w:w="80" w:type="dxa"/>
              <w:right w:w="110" w:type="dxa"/>
            </w:tcMar>
          </w:tcPr>
          <w:p w14:paraId="6B909521" w14:textId="77777777" w:rsidR="00E5524D" w:rsidRDefault="00000000">
            <w:pPr>
              <w:spacing w:line="260" w:lineRule="auto"/>
            </w:pPr>
            <w:r>
              <w:rPr>
                <w:rFonts w:ascii="Arial" w:eastAsia="Arial" w:hAnsi="Arial" w:cs="Arial"/>
                <w:color w:val="000000"/>
                <w:sz w:val="18"/>
                <w:szCs w:val="18"/>
              </w:rPr>
              <w:t>Consecuencia de C1</w:t>
            </w:r>
          </w:p>
        </w:tc>
        <w:tc>
          <w:tcPr>
            <w:tcW w:w="1900" w:type="dxa"/>
            <w:shd w:val="clear" w:color="auto" w:fill="EEF1F6"/>
            <w:tcMar>
              <w:top w:w="80" w:type="dxa"/>
              <w:left w:w="110" w:type="dxa"/>
              <w:bottom w:w="80" w:type="dxa"/>
              <w:right w:w="110" w:type="dxa"/>
            </w:tcMar>
          </w:tcPr>
          <w:p w14:paraId="24B5F3A6" w14:textId="77777777" w:rsidR="00E5524D" w:rsidRDefault="00000000">
            <w:pPr>
              <w:spacing w:line="260" w:lineRule="auto"/>
            </w:pPr>
            <w:r>
              <w:rPr>
                <w:rFonts w:ascii="Arial" w:eastAsia="Arial" w:hAnsi="Arial" w:cs="Arial"/>
                <w:color w:val="000000"/>
                <w:sz w:val="18"/>
                <w:szCs w:val="18"/>
              </w:rPr>
              <w:t>Crítico</w:t>
            </w:r>
          </w:p>
        </w:tc>
      </w:tr>
      <w:tr w:rsidR="00E5524D" w14:paraId="675F5585" w14:textId="77777777">
        <w:tblPrEx>
          <w:tblCellMar>
            <w:top w:w="0" w:type="dxa"/>
            <w:bottom w:w="0" w:type="dxa"/>
          </w:tblCellMar>
        </w:tblPrEx>
        <w:tc>
          <w:tcPr>
            <w:tcW w:w="520" w:type="dxa"/>
            <w:tcMar>
              <w:top w:w="80" w:type="dxa"/>
              <w:left w:w="110" w:type="dxa"/>
              <w:bottom w:w="80" w:type="dxa"/>
              <w:right w:w="110" w:type="dxa"/>
            </w:tcMar>
          </w:tcPr>
          <w:p w14:paraId="01BD671F" w14:textId="77777777" w:rsidR="00E5524D" w:rsidRDefault="00000000">
            <w:pPr>
              <w:spacing w:line="260" w:lineRule="auto"/>
            </w:pPr>
            <w:r>
              <w:rPr>
                <w:rFonts w:ascii="Arial" w:eastAsia="Arial" w:hAnsi="Arial" w:cs="Arial"/>
                <w:color w:val="000000"/>
                <w:sz w:val="18"/>
                <w:szCs w:val="18"/>
              </w:rPr>
              <w:t>C2b</w:t>
            </w:r>
          </w:p>
        </w:tc>
        <w:tc>
          <w:tcPr>
            <w:tcW w:w="4400" w:type="dxa"/>
            <w:tcMar>
              <w:top w:w="80" w:type="dxa"/>
              <w:left w:w="110" w:type="dxa"/>
              <w:bottom w:w="80" w:type="dxa"/>
              <w:right w:w="110" w:type="dxa"/>
            </w:tcMar>
          </w:tcPr>
          <w:p w14:paraId="5A29D21F" w14:textId="77777777" w:rsidR="00E5524D" w:rsidRDefault="00000000">
            <w:pPr>
              <w:spacing w:line="260" w:lineRule="auto"/>
            </w:pPr>
            <w:r>
              <w:rPr>
                <w:rFonts w:ascii="Arial" w:eastAsia="Arial" w:hAnsi="Arial" w:cs="Arial"/>
                <w:color w:val="000000"/>
                <w:sz w:val="18"/>
                <w:szCs w:val="18"/>
              </w:rPr>
              <w:t>Registrar en el dato la versión de calibración con la que se emitió cada edad biológica, para poder reemitir la serie completa sin ambigüedad cuando cambien la media y la desviación</w:t>
            </w:r>
          </w:p>
        </w:tc>
        <w:tc>
          <w:tcPr>
            <w:tcW w:w="2540" w:type="dxa"/>
            <w:tcMar>
              <w:top w:w="80" w:type="dxa"/>
              <w:left w:w="110" w:type="dxa"/>
              <w:bottom w:w="80" w:type="dxa"/>
              <w:right w:w="110" w:type="dxa"/>
            </w:tcMar>
          </w:tcPr>
          <w:p w14:paraId="116EE282" w14:textId="77777777" w:rsidR="00E5524D" w:rsidRDefault="00000000">
            <w:pPr>
              <w:spacing w:line="260" w:lineRule="auto"/>
            </w:pPr>
            <w:r>
              <w:rPr>
                <w:rFonts w:ascii="Arial" w:eastAsia="Arial" w:hAnsi="Arial" w:cs="Arial"/>
                <w:color w:val="000000"/>
                <w:sz w:val="18"/>
                <w:szCs w:val="18"/>
              </w:rPr>
              <w:t>Nuevo. No existe hoy</w:t>
            </w:r>
          </w:p>
        </w:tc>
        <w:tc>
          <w:tcPr>
            <w:tcW w:w="1900" w:type="dxa"/>
            <w:tcMar>
              <w:top w:w="80" w:type="dxa"/>
              <w:left w:w="110" w:type="dxa"/>
              <w:bottom w:w="80" w:type="dxa"/>
              <w:right w:w="110" w:type="dxa"/>
            </w:tcMar>
          </w:tcPr>
          <w:p w14:paraId="65F44747" w14:textId="77777777" w:rsidR="00E5524D" w:rsidRDefault="00000000">
            <w:pPr>
              <w:spacing w:line="260" w:lineRule="auto"/>
            </w:pPr>
            <w:r>
              <w:rPr>
                <w:rFonts w:ascii="Arial" w:eastAsia="Arial" w:hAnsi="Arial" w:cs="Arial"/>
                <w:color w:val="000000"/>
                <w:sz w:val="18"/>
                <w:szCs w:val="18"/>
              </w:rPr>
              <w:t>Crítico · depende de P0</w:t>
            </w:r>
          </w:p>
        </w:tc>
      </w:tr>
      <w:tr w:rsidR="00E5524D" w14:paraId="2EBA1EF7"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4F60AA47" w14:textId="77777777" w:rsidR="00E5524D" w:rsidRDefault="00000000">
            <w:pPr>
              <w:spacing w:line="260" w:lineRule="auto"/>
            </w:pPr>
            <w:r>
              <w:rPr>
                <w:rFonts w:ascii="Arial" w:eastAsia="Arial" w:hAnsi="Arial" w:cs="Arial"/>
                <w:color w:val="000000"/>
                <w:sz w:val="18"/>
                <w:szCs w:val="18"/>
              </w:rPr>
              <w:t>C3</w:t>
            </w:r>
          </w:p>
        </w:tc>
        <w:tc>
          <w:tcPr>
            <w:tcW w:w="4400" w:type="dxa"/>
            <w:shd w:val="clear" w:color="auto" w:fill="EEF1F6"/>
            <w:tcMar>
              <w:top w:w="80" w:type="dxa"/>
              <w:left w:w="110" w:type="dxa"/>
              <w:bottom w:w="80" w:type="dxa"/>
              <w:right w:w="110" w:type="dxa"/>
            </w:tcMar>
          </w:tcPr>
          <w:p w14:paraId="4A715343" w14:textId="77777777" w:rsidR="00E5524D" w:rsidRDefault="00000000">
            <w:pPr>
              <w:spacing w:line="260" w:lineRule="auto"/>
            </w:pPr>
            <w:r>
              <w:rPr>
                <w:rFonts w:ascii="Arial" w:eastAsia="Arial" w:hAnsi="Arial" w:cs="Arial"/>
                <w:color w:val="000000"/>
                <w:sz w:val="18"/>
                <w:szCs w:val="18"/>
              </w:rPr>
              <w:t>Rutas R1 a R6 derivadas únicamente del Diagnóstico Funcional Integrado. La función que lo hace ya existe y no hay que escribirla</w:t>
            </w:r>
          </w:p>
        </w:tc>
        <w:tc>
          <w:tcPr>
            <w:tcW w:w="2540" w:type="dxa"/>
            <w:shd w:val="clear" w:color="auto" w:fill="EEF1F6"/>
            <w:tcMar>
              <w:top w:w="80" w:type="dxa"/>
              <w:left w:w="110" w:type="dxa"/>
              <w:bottom w:w="80" w:type="dxa"/>
              <w:right w:w="110" w:type="dxa"/>
            </w:tcMar>
          </w:tcPr>
          <w:p w14:paraId="789419A3" w14:textId="77777777" w:rsidR="00E5524D" w:rsidRDefault="00000000">
            <w:pPr>
              <w:spacing w:line="260" w:lineRule="auto"/>
            </w:pPr>
            <w:r>
              <w:rPr>
                <w:rFonts w:ascii="Arial" w:eastAsia="Arial" w:hAnsi="Arial" w:cs="Arial"/>
                <w:color w:val="000000"/>
                <w:sz w:val="18"/>
                <w:szCs w:val="18"/>
              </w:rPr>
              <w:t>Regla en 11597, función en 9639</w:t>
            </w:r>
          </w:p>
        </w:tc>
        <w:tc>
          <w:tcPr>
            <w:tcW w:w="1900" w:type="dxa"/>
            <w:shd w:val="clear" w:color="auto" w:fill="EEF1F6"/>
            <w:tcMar>
              <w:top w:w="80" w:type="dxa"/>
              <w:left w:w="110" w:type="dxa"/>
              <w:bottom w:w="80" w:type="dxa"/>
              <w:right w:w="110" w:type="dxa"/>
            </w:tcMar>
          </w:tcPr>
          <w:p w14:paraId="64A87C6C" w14:textId="77777777" w:rsidR="00E5524D" w:rsidRDefault="00000000">
            <w:pPr>
              <w:spacing w:line="260" w:lineRule="auto"/>
            </w:pPr>
            <w:r>
              <w:rPr>
                <w:rFonts w:ascii="Arial" w:eastAsia="Arial" w:hAnsi="Arial" w:cs="Arial"/>
                <w:color w:val="000000"/>
                <w:sz w:val="18"/>
                <w:szCs w:val="18"/>
              </w:rPr>
              <w:t>Crítico</w:t>
            </w:r>
          </w:p>
        </w:tc>
      </w:tr>
      <w:tr w:rsidR="00E5524D" w14:paraId="41BFEB3F" w14:textId="77777777">
        <w:tblPrEx>
          <w:tblCellMar>
            <w:top w:w="0" w:type="dxa"/>
            <w:bottom w:w="0" w:type="dxa"/>
          </w:tblCellMar>
        </w:tblPrEx>
        <w:tc>
          <w:tcPr>
            <w:tcW w:w="520" w:type="dxa"/>
            <w:tcMar>
              <w:top w:w="80" w:type="dxa"/>
              <w:left w:w="110" w:type="dxa"/>
              <w:bottom w:w="80" w:type="dxa"/>
              <w:right w:w="110" w:type="dxa"/>
            </w:tcMar>
          </w:tcPr>
          <w:p w14:paraId="3542BA81" w14:textId="77777777" w:rsidR="00E5524D" w:rsidRDefault="00000000">
            <w:pPr>
              <w:spacing w:line="260" w:lineRule="auto"/>
            </w:pPr>
            <w:r>
              <w:rPr>
                <w:rFonts w:ascii="Arial" w:eastAsia="Arial" w:hAnsi="Arial" w:cs="Arial"/>
                <w:color w:val="000000"/>
                <w:sz w:val="18"/>
                <w:szCs w:val="18"/>
              </w:rPr>
              <w:t>C4</w:t>
            </w:r>
          </w:p>
        </w:tc>
        <w:tc>
          <w:tcPr>
            <w:tcW w:w="4400" w:type="dxa"/>
            <w:tcMar>
              <w:top w:w="80" w:type="dxa"/>
              <w:left w:w="110" w:type="dxa"/>
              <w:bottom w:w="80" w:type="dxa"/>
              <w:right w:w="110" w:type="dxa"/>
            </w:tcMar>
          </w:tcPr>
          <w:p w14:paraId="5BF9B95C" w14:textId="77777777" w:rsidR="00E5524D" w:rsidRDefault="00000000">
            <w:pPr>
              <w:spacing w:line="260" w:lineRule="auto"/>
            </w:pPr>
            <w:r>
              <w:rPr>
                <w:rFonts w:ascii="Arial" w:eastAsia="Arial" w:hAnsi="Arial" w:cs="Arial"/>
                <w:color w:val="000000"/>
                <w:sz w:val="18"/>
                <w:szCs w:val="18"/>
              </w:rPr>
              <w:t>Repuntar a esa función los cuatro lugares que todavía usan la activación por umbrales: pestaña de recomendaciones, informe, cálculo de dominios y resumen narrativo. El módulo de tratamiento ya está correcto, no se toca</w:t>
            </w:r>
          </w:p>
        </w:tc>
        <w:tc>
          <w:tcPr>
            <w:tcW w:w="2540" w:type="dxa"/>
            <w:tcMar>
              <w:top w:w="80" w:type="dxa"/>
              <w:left w:w="110" w:type="dxa"/>
              <w:bottom w:w="80" w:type="dxa"/>
              <w:right w:w="110" w:type="dxa"/>
            </w:tcMar>
          </w:tcPr>
          <w:p w14:paraId="1648D7BD" w14:textId="77777777" w:rsidR="00E5524D" w:rsidRDefault="00000000">
            <w:pPr>
              <w:spacing w:line="260" w:lineRule="auto"/>
            </w:pPr>
            <w:r>
              <w:rPr>
                <w:rFonts w:ascii="Arial" w:eastAsia="Arial" w:hAnsi="Arial" w:cs="Arial"/>
                <w:color w:val="000000"/>
                <w:sz w:val="18"/>
                <w:szCs w:val="18"/>
              </w:rPr>
              <w:t>Función a retirar en 8196, usos en 7487, 7996, 8243 y 12133. Usos ya correctos en 13236 y 14802</w:t>
            </w:r>
          </w:p>
        </w:tc>
        <w:tc>
          <w:tcPr>
            <w:tcW w:w="1900" w:type="dxa"/>
            <w:tcMar>
              <w:top w:w="80" w:type="dxa"/>
              <w:left w:w="110" w:type="dxa"/>
              <w:bottom w:w="80" w:type="dxa"/>
              <w:right w:w="110" w:type="dxa"/>
            </w:tcMar>
          </w:tcPr>
          <w:p w14:paraId="038934EC" w14:textId="77777777" w:rsidR="00E5524D" w:rsidRDefault="00000000">
            <w:pPr>
              <w:spacing w:line="260" w:lineRule="auto"/>
            </w:pPr>
            <w:r>
              <w:rPr>
                <w:rFonts w:ascii="Arial" w:eastAsia="Arial" w:hAnsi="Arial" w:cs="Arial"/>
                <w:color w:val="000000"/>
                <w:sz w:val="18"/>
                <w:szCs w:val="18"/>
              </w:rPr>
              <w:t>Crítico</w:t>
            </w:r>
          </w:p>
        </w:tc>
      </w:tr>
      <w:tr w:rsidR="00E5524D" w14:paraId="77B8DD70"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7AB09B7C" w14:textId="77777777" w:rsidR="00E5524D" w:rsidRDefault="00000000">
            <w:pPr>
              <w:spacing w:line="260" w:lineRule="auto"/>
            </w:pPr>
            <w:r>
              <w:rPr>
                <w:rFonts w:ascii="Arial" w:eastAsia="Arial" w:hAnsi="Arial" w:cs="Arial"/>
                <w:color w:val="000000"/>
                <w:sz w:val="18"/>
                <w:szCs w:val="18"/>
              </w:rPr>
              <w:t>C5</w:t>
            </w:r>
          </w:p>
        </w:tc>
        <w:tc>
          <w:tcPr>
            <w:tcW w:w="4400" w:type="dxa"/>
            <w:shd w:val="clear" w:color="auto" w:fill="EEF1F6"/>
            <w:tcMar>
              <w:top w:w="80" w:type="dxa"/>
              <w:left w:w="110" w:type="dxa"/>
              <w:bottom w:w="80" w:type="dxa"/>
              <w:right w:w="110" w:type="dxa"/>
            </w:tcMar>
          </w:tcPr>
          <w:p w14:paraId="6449EED0" w14:textId="77777777" w:rsidR="00E5524D" w:rsidRDefault="00000000">
            <w:pPr>
              <w:spacing w:line="260" w:lineRule="auto"/>
            </w:pPr>
            <w:r>
              <w:rPr>
                <w:rFonts w:ascii="Arial" w:eastAsia="Arial" w:hAnsi="Arial" w:cs="Arial"/>
                <w:color w:val="000000"/>
                <w:sz w:val="18"/>
                <w:szCs w:val="18"/>
              </w:rPr>
              <w:t>Dejar inertes y documentados los predicados de condición de las seis rutas, o retirarlos</w:t>
            </w:r>
          </w:p>
        </w:tc>
        <w:tc>
          <w:tcPr>
            <w:tcW w:w="2540" w:type="dxa"/>
            <w:shd w:val="clear" w:color="auto" w:fill="EEF1F6"/>
            <w:tcMar>
              <w:top w:w="80" w:type="dxa"/>
              <w:left w:w="110" w:type="dxa"/>
              <w:bottom w:w="80" w:type="dxa"/>
              <w:right w:w="110" w:type="dxa"/>
            </w:tcMar>
          </w:tcPr>
          <w:p w14:paraId="035B8AB1" w14:textId="77777777" w:rsidR="00E5524D" w:rsidRDefault="00000000">
            <w:pPr>
              <w:spacing w:line="260" w:lineRule="auto"/>
            </w:pPr>
            <w:r>
              <w:rPr>
                <w:rFonts w:ascii="Arial" w:eastAsia="Arial" w:hAnsi="Arial" w:cs="Arial"/>
                <w:color w:val="000000"/>
                <w:sz w:val="18"/>
                <w:szCs w:val="18"/>
              </w:rPr>
              <w:t>Definiciones en 9291 a 9560, predicado de R2 en 9390</w:t>
            </w:r>
          </w:p>
        </w:tc>
        <w:tc>
          <w:tcPr>
            <w:tcW w:w="1900" w:type="dxa"/>
            <w:shd w:val="clear" w:color="auto" w:fill="EEF1F6"/>
            <w:tcMar>
              <w:top w:w="80" w:type="dxa"/>
              <w:left w:w="110" w:type="dxa"/>
              <w:bottom w:w="80" w:type="dxa"/>
              <w:right w:w="110" w:type="dxa"/>
            </w:tcMar>
          </w:tcPr>
          <w:p w14:paraId="69E455B5" w14:textId="77777777" w:rsidR="00E5524D" w:rsidRDefault="00000000">
            <w:pPr>
              <w:spacing w:line="260" w:lineRule="auto"/>
            </w:pPr>
            <w:r>
              <w:rPr>
                <w:rFonts w:ascii="Arial" w:eastAsia="Arial" w:hAnsi="Arial" w:cs="Arial"/>
                <w:color w:val="000000"/>
                <w:sz w:val="18"/>
                <w:szCs w:val="18"/>
              </w:rPr>
              <w:t>Alto</w:t>
            </w:r>
          </w:p>
        </w:tc>
      </w:tr>
      <w:tr w:rsidR="00E5524D" w14:paraId="5E83E22B" w14:textId="77777777">
        <w:tblPrEx>
          <w:tblCellMar>
            <w:top w:w="0" w:type="dxa"/>
            <w:bottom w:w="0" w:type="dxa"/>
          </w:tblCellMar>
        </w:tblPrEx>
        <w:tc>
          <w:tcPr>
            <w:tcW w:w="520" w:type="dxa"/>
            <w:tcMar>
              <w:top w:w="80" w:type="dxa"/>
              <w:left w:w="110" w:type="dxa"/>
              <w:bottom w:w="80" w:type="dxa"/>
              <w:right w:w="110" w:type="dxa"/>
            </w:tcMar>
          </w:tcPr>
          <w:p w14:paraId="0A1405FB" w14:textId="77777777" w:rsidR="00E5524D" w:rsidRDefault="00000000">
            <w:pPr>
              <w:spacing w:line="260" w:lineRule="auto"/>
            </w:pPr>
            <w:r>
              <w:rPr>
                <w:rFonts w:ascii="Arial" w:eastAsia="Arial" w:hAnsi="Arial" w:cs="Arial"/>
                <w:color w:val="000000"/>
                <w:sz w:val="18"/>
                <w:szCs w:val="18"/>
              </w:rPr>
              <w:t>C6</w:t>
            </w:r>
          </w:p>
        </w:tc>
        <w:tc>
          <w:tcPr>
            <w:tcW w:w="4400" w:type="dxa"/>
            <w:tcMar>
              <w:top w:w="80" w:type="dxa"/>
              <w:left w:w="110" w:type="dxa"/>
              <w:bottom w:w="80" w:type="dxa"/>
              <w:right w:w="110" w:type="dxa"/>
            </w:tcMar>
          </w:tcPr>
          <w:p w14:paraId="3D361E10" w14:textId="77777777" w:rsidR="00E5524D" w:rsidRDefault="00000000">
            <w:pPr>
              <w:spacing w:line="260" w:lineRule="auto"/>
            </w:pPr>
            <w:r>
              <w:rPr>
                <w:rFonts w:ascii="Arial" w:eastAsia="Arial" w:hAnsi="Arial" w:cs="Arial"/>
                <w:color w:val="000000"/>
                <w:sz w:val="18"/>
                <w:szCs w:val="18"/>
              </w:rPr>
              <w:t>Gasto basal y proteína sobre el peso meta del módulo de antropometría, no sobre el peso medido</w:t>
            </w:r>
          </w:p>
        </w:tc>
        <w:tc>
          <w:tcPr>
            <w:tcW w:w="2540" w:type="dxa"/>
            <w:tcMar>
              <w:top w:w="80" w:type="dxa"/>
              <w:left w:w="110" w:type="dxa"/>
              <w:bottom w:w="80" w:type="dxa"/>
              <w:right w:w="110" w:type="dxa"/>
            </w:tcMar>
          </w:tcPr>
          <w:p w14:paraId="602C2846" w14:textId="77777777" w:rsidR="00E5524D" w:rsidRDefault="00000000">
            <w:pPr>
              <w:spacing w:line="260" w:lineRule="auto"/>
            </w:pPr>
            <w:r>
              <w:rPr>
                <w:rFonts w:ascii="Arial" w:eastAsia="Arial" w:hAnsi="Arial" w:cs="Arial"/>
                <w:color w:val="000000"/>
                <w:sz w:val="18"/>
                <w:szCs w:val="18"/>
              </w:rPr>
              <w:t>Gasto basal actual en 14088, proteína en 15189 y 15180</w:t>
            </w:r>
          </w:p>
        </w:tc>
        <w:tc>
          <w:tcPr>
            <w:tcW w:w="1900" w:type="dxa"/>
            <w:tcMar>
              <w:top w:w="80" w:type="dxa"/>
              <w:left w:w="110" w:type="dxa"/>
              <w:bottom w:w="80" w:type="dxa"/>
              <w:right w:w="110" w:type="dxa"/>
            </w:tcMar>
          </w:tcPr>
          <w:p w14:paraId="1911E4D1" w14:textId="77777777" w:rsidR="00E5524D" w:rsidRDefault="00000000">
            <w:pPr>
              <w:spacing w:line="260" w:lineRule="auto"/>
            </w:pPr>
            <w:r>
              <w:rPr>
                <w:rFonts w:ascii="Arial" w:eastAsia="Arial" w:hAnsi="Arial" w:cs="Arial"/>
                <w:color w:val="000000"/>
                <w:sz w:val="18"/>
                <w:szCs w:val="18"/>
              </w:rPr>
              <w:t>Alto · depende de P1 para la fórmula</w:t>
            </w:r>
          </w:p>
        </w:tc>
      </w:tr>
      <w:tr w:rsidR="00E5524D" w14:paraId="32D55149"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048866F6" w14:textId="77777777" w:rsidR="00E5524D" w:rsidRDefault="00000000">
            <w:pPr>
              <w:spacing w:line="260" w:lineRule="auto"/>
            </w:pPr>
            <w:r>
              <w:rPr>
                <w:rFonts w:ascii="Arial" w:eastAsia="Arial" w:hAnsi="Arial" w:cs="Arial"/>
                <w:color w:val="000000"/>
                <w:sz w:val="18"/>
                <w:szCs w:val="18"/>
              </w:rPr>
              <w:t>C7</w:t>
            </w:r>
          </w:p>
        </w:tc>
        <w:tc>
          <w:tcPr>
            <w:tcW w:w="4400" w:type="dxa"/>
            <w:shd w:val="clear" w:color="auto" w:fill="EEF1F6"/>
            <w:tcMar>
              <w:top w:w="80" w:type="dxa"/>
              <w:left w:w="110" w:type="dxa"/>
              <w:bottom w:w="80" w:type="dxa"/>
              <w:right w:w="110" w:type="dxa"/>
            </w:tcMar>
          </w:tcPr>
          <w:p w14:paraId="7FE2AEF3" w14:textId="77777777" w:rsidR="00E5524D" w:rsidRDefault="00000000">
            <w:pPr>
              <w:spacing w:line="260" w:lineRule="auto"/>
            </w:pPr>
            <w:r>
              <w:rPr>
                <w:rFonts w:ascii="Arial" w:eastAsia="Arial" w:hAnsi="Arial" w:cs="Arial"/>
                <w:color w:val="000000"/>
                <w:sz w:val="18"/>
                <w:szCs w:val="18"/>
              </w:rPr>
              <w:t>Retirar la estrategia calórica por fenotipo, incluida su presentación como referencia</w:t>
            </w:r>
          </w:p>
        </w:tc>
        <w:tc>
          <w:tcPr>
            <w:tcW w:w="2540" w:type="dxa"/>
            <w:shd w:val="clear" w:color="auto" w:fill="EEF1F6"/>
            <w:tcMar>
              <w:top w:w="80" w:type="dxa"/>
              <w:left w:w="110" w:type="dxa"/>
              <w:bottom w:w="80" w:type="dxa"/>
              <w:right w:w="110" w:type="dxa"/>
            </w:tcMar>
          </w:tcPr>
          <w:p w14:paraId="365E9A56" w14:textId="77777777" w:rsidR="00E5524D" w:rsidRDefault="00000000">
            <w:pPr>
              <w:spacing w:line="260" w:lineRule="auto"/>
            </w:pPr>
            <w:r>
              <w:rPr>
                <w:rFonts w:ascii="Arial" w:eastAsia="Arial" w:hAnsi="Arial" w:cs="Arial"/>
                <w:color w:val="000000"/>
                <w:sz w:val="18"/>
                <w:szCs w:val="18"/>
              </w:rPr>
              <w:t>Definición en 14024 a 14031, presentación en 15325</w:t>
            </w:r>
          </w:p>
        </w:tc>
        <w:tc>
          <w:tcPr>
            <w:tcW w:w="1900" w:type="dxa"/>
            <w:shd w:val="clear" w:color="auto" w:fill="EEF1F6"/>
            <w:tcMar>
              <w:top w:w="80" w:type="dxa"/>
              <w:left w:w="110" w:type="dxa"/>
              <w:bottom w:w="80" w:type="dxa"/>
              <w:right w:w="110" w:type="dxa"/>
            </w:tcMar>
          </w:tcPr>
          <w:p w14:paraId="6653AB08" w14:textId="77777777" w:rsidR="00E5524D" w:rsidRDefault="00000000">
            <w:pPr>
              <w:spacing w:line="260" w:lineRule="auto"/>
            </w:pPr>
            <w:r>
              <w:rPr>
                <w:rFonts w:ascii="Arial" w:eastAsia="Arial" w:hAnsi="Arial" w:cs="Arial"/>
                <w:color w:val="000000"/>
                <w:sz w:val="18"/>
                <w:szCs w:val="18"/>
              </w:rPr>
              <w:t>Alto</w:t>
            </w:r>
          </w:p>
        </w:tc>
      </w:tr>
      <w:tr w:rsidR="00E5524D" w14:paraId="63C8A8F4" w14:textId="77777777">
        <w:tblPrEx>
          <w:tblCellMar>
            <w:top w:w="0" w:type="dxa"/>
            <w:bottom w:w="0" w:type="dxa"/>
          </w:tblCellMar>
        </w:tblPrEx>
        <w:tc>
          <w:tcPr>
            <w:tcW w:w="520" w:type="dxa"/>
            <w:tcMar>
              <w:top w:w="80" w:type="dxa"/>
              <w:left w:w="110" w:type="dxa"/>
              <w:bottom w:w="80" w:type="dxa"/>
              <w:right w:w="110" w:type="dxa"/>
            </w:tcMar>
          </w:tcPr>
          <w:p w14:paraId="3C9C2F44" w14:textId="77777777" w:rsidR="00E5524D" w:rsidRDefault="00000000">
            <w:pPr>
              <w:spacing w:line="260" w:lineRule="auto"/>
            </w:pPr>
            <w:r>
              <w:rPr>
                <w:rFonts w:ascii="Arial" w:eastAsia="Arial" w:hAnsi="Arial" w:cs="Arial"/>
                <w:color w:val="000000"/>
                <w:sz w:val="18"/>
                <w:szCs w:val="18"/>
              </w:rPr>
              <w:t>C8</w:t>
            </w:r>
          </w:p>
        </w:tc>
        <w:tc>
          <w:tcPr>
            <w:tcW w:w="4400" w:type="dxa"/>
            <w:tcMar>
              <w:top w:w="80" w:type="dxa"/>
              <w:left w:w="110" w:type="dxa"/>
              <w:bottom w:w="80" w:type="dxa"/>
              <w:right w:w="110" w:type="dxa"/>
            </w:tcMar>
          </w:tcPr>
          <w:p w14:paraId="4ECE240F" w14:textId="77777777" w:rsidR="00E5524D" w:rsidRDefault="00000000">
            <w:pPr>
              <w:spacing w:line="260" w:lineRule="auto"/>
            </w:pPr>
            <w:r>
              <w:rPr>
                <w:rFonts w:ascii="Arial" w:eastAsia="Arial" w:hAnsi="Arial" w:cs="Arial"/>
                <w:color w:val="000000"/>
                <w:sz w:val="18"/>
                <w:szCs w:val="18"/>
              </w:rPr>
              <w:t>Corregir el rótulo del gasto basal, que dice «Cunningham» mostrando un valor de Mifflin</w:t>
            </w:r>
          </w:p>
        </w:tc>
        <w:tc>
          <w:tcPr>
            <w:tcW w:w="2540" w:type="dxa"/>
            <w:tcMar>
              <w:top w:w="80" w:type="dxa"/>
              <w:left w:w="110" w:type="dxa"/>
              <w:bottom w:w="80" w:type="dxa"/>
              <w:right w:w="110" w:type="dxa"/>
            </w:tcMar>
          </w:tcPr>
          <w:p w14:paraId="554A43EA" w14:textId="77777777" w:rsidR="00E5524D" w:rsidRDefault="00000000">
            <w:pPr>
              <w:spacing w:line="260" w:lineRule="auto"/>
            </w:pPr>
            <w:r>
              <w:rPr>
                <w:rFonts w:ascii="Arial" w:eastAsia="Arial" w:hAnsi="Arial" w:cs="Arial"/>
                <w:color w:val="000000"/>
                <w:sz w:val="18"/>
                <w:szCs w:val="18"/>
              </w:rPr>
              <w:t>Línea 15322</w:t>
            </w:r>
          </w:p>
        </w:tc>
        <w:tc>
          <w:tcPr>
            <w:tcW w:w="1900" w:type="dxa"/>
            <w:tcMar>
              <w:top w:w="80" w:type="dxa"/>
              <w:left w:w="110" w:type="dxa"/>
              <w:bottom w:w="80" w:type="dxa"/>
              <w:right w:w="110" w:type="dxa"/>
            </w:tcMar>
          </w:tcPr>
          <w:p w14:paraId="1D1C5A80" w14:textId="77777777" w:rsidR="00E5524D" w:rsidRDefault="00000000">
            <w:pPr>
              <w:spacing w:line="260" w:lineRule="auto"/>
            </w:pPr>
            <w:r>
              <w:rPr>
                <w:rFonts w:ascii="Arial" w:eastAsia="Arial" w:hAnsi="Arial" w:cs="Arial"/>
                <w:color w:val="000000"/>
                <w:sz w:val="18"/>
                <w:szCs w:val="18"/>
              </w:rPr>
              <w:t>Medio</w:t>
            </w:r>
          </w:p>
        </w:tc>
      </w:tr>
      <w:tr w:rsidR="00E5524D" w14:paraId="487DB941"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24068B48" w14:textId="77777777" w:rsidR="00E5524D" w:rsidRDefault="00000000">
            <w:pPr>
              <w:spacing w:line="260" w:lineRule="auto"/>
            </w:pPr>
            <w:r>
              <w:rPr>
                <w:rFonts w:ascii="Arial" w:eastAsia="Arial" w:hAnsi="Arial" w:cs="Arial"/>
                <w:color w:val="000000"/>
                <w:sz w:val="18"/>
                <w:szCs w:val="18"/>
              </w:rPr>
              <w:t>C9</w:t>
            </w:r>
          </w:p>
        </w:tc>
        <w:tc>
          <w:tcPr>
            <w:tcW w:w="4400" w:type="dxa"/>
            <w:shd w:val="clear" w:color="auto" w:fill="EEF1F6"/>
            <w:tcMar>
              <w:top w:w="80" w:type="dxa"/>
              <w:left w:w="110" w:type="dxa"/>
              <w:bottom w:w="80" w:type="dxa"/>
              <w:right w:w="110" w:type="dxa"/>
            </w:tcMar>
          </w:tcPr>
          <w:p w14:paraId="2A1A1F8D" w14:textId="77777777" w:rsidR="00E5524D" w:rsidRDefault="00000000">
            <w:pPr>
              <w:spacing w:line="260" w:lineRule="auto"/>
            </w:pPr>
            <w:r>
              <w:rPr>
                <w:rFonts w:ascii="Arial" w:eastAsia="Arial" w:hAnsi="Arial" w:cs="Arial"/>
                <w:color w:val="000000"/>
                <w:sz w:val="18"/>
                <w:szCs w:val="18"/>
              </w:rPr>
              <w:t>Encuesta a quince grupos de frecuencia, con carnes rojas como grupo quince, y cálculo del patrón coherente con ella. Requiere versión nueva de la encuesta congelada</w:t>
            </w:r>
          </w:p>
        </w:tc>
        <w:tc>
          <w:tcPr>
            <w:tcW w:w="2540" w:type="dxa"/>
            <w:shd w:val="clear" w:color="auto" w:fill="EEF1F6"/>
            <w:tcMar>
              <w:top w:w="80" w:type="dxa"/>
              <w:left w:w="110" w:type="dxa"/>
              <w:bottom w:w="80" w:type="dxa"/>
              <w:right w:w="110" w:type="dxa"/>
            </w:tcMar>
          </w:tcPr>
          <w:p w14:paraId="47392842" w14:textId="77777777" w:rsidR="00E5524D" w:rsidRDefault="00000000">
            <w:pPr>
              <w:spacing w:line="260" w:lineRule="auto"/>
            </w:pPr>
            <w:r>
              <w:rPr>
                <w:rFonts w:ascii="Arial" w:eastAsia="Arial" w:hAnsi="Arial" w:cs="Arial"/>
                <w:color w:val="000000"/>
                <w:sz w:val="18"/>
                <w:szCs w:val="18"/>
              </w:rPr>
              <w:t>Grupos en 587 a 635, cálculo en 2303, campo en 10477</w:t>
            </w:r>
          </w:p>
        </w:tc>
        <w:tc>
          <w:tcPr>
            <w:tcW w:w="1900" w:type="dxa"/>
            <w:shd w:val="clear" w:color="auto" w:fill="EEF1F6"/>
            <w:tcMar>
              <w:top w:w="80" w:type="dxa"/>
              <w:left w:w="110" w:type="dxa"/>
              <w:bottom w:w="80" w:type="dxa"/>
              <w:right w:w="110" w:type="dxa"/>
            </w:tcMar>
          </w:tcPr>
          <w:p w14:paraId="76CA431D" w14:textId="77777777" w:rsidR="00E5524D" w:rsidRDefault="00000000">
            <w:pPr>
              <w:spacing w:line="260" w:lineRule="auto"/>
            </w:pPr>
            <w:r>
              <w:rPr>
                <w:rFonts w:ascii="Arial" w:eastAsia="Arial" w:hAnsi="Arial" w:cs="Arial"/>
                <w:color w:val="000000"/>
                <w:sz w:val="18"/>
                <w:szCs w:val="18"/>
              </w:rPr>
              <w:t>Alto</w:t>
            </w:r>
          </w:p>
        </w:tc>
      </w:tr>
      <w:tr w:rsidR="00E5524D" w14:paraId="2E3952D6" w14:textId="77777777">
        <w:tblPrEx>
          <w:tblCellMar>
            <w:top w:w="0" w:type="dxa"/>
            <w:bottom w:w="0" w:type="dxa"/>
          </w:tblCellMar>
        </w:tblPrEx>
        <w:tc>
          <w:tcPr>
            <w:tcW w:w="520" w:type="dxa"/>
            <w:tcMar>
              <w:top w:w="80" w:type="dxa"/>
              <w:left w:w="110" w:type="dxa"/>
              <w:bottom w:w="80" w:type="dxa"/>
              <w:right w:w="110" w:type="dxa"/>
            </w:tcMar>
          </w:tcPr>
          <w:p w14:paraId="1A38C70F" w14:textId="77777777" w:rsidR="00E5524D" w:rsidRDefault="00000000">
            <w:pPr>
              <w:spacing w:line="260" w:lineRule="auto"/>
            </w:pPr>
            <w:r>
              <w:rPr>
                <w:rFonts w:ascii="Arial" w:eastAsia="Arial" w:hAnsi="Arial" w:cs="Arial"/>
                <w:color w:val="000000"/>
                <w:sz w:val="18"/>
                <w:szCs w:val="18"/>
              </w:rPr>
              <w:t>C10</w:t>
            </w:r>
          </w:p>
        </w:tc>
        <w:tc>
          <w:tcPr>
            <w:tcW w:w="4400" w:type="dxa"/>
            <w:tcMar>
              <w:top w:w="80" w:type="dxa"/>
              <w:left w:w="110" w:type="dxa"/>
              <w:bottom w:w="80" w:type="dxa"/>
              <w:right w:w="110" w:type="dxa"/>
            </w:tcMar>
          </w:tcPr>
          <w:p w14:paraId="0F395921" w14:textId="77777777" w:rsidR="00E5524D" w:rsidRDefault="00000000">
            <w:pPr>
              <w:spacing w:line="260" w:lineRule="auto"/>
            </w:pPr>
            <w:r>
              <w:rPr>
                <w:rFonts w:ascii="Arial" w:eastAsia="Arial" w:hAnsi="Arial" w:cs="Arial"/>
                <w:color w:val="000000"/>
                <w:sz w:val="18"/>
                <w:szCs w:val="18"/>
              </w:rPr>
              <w:t>La celda de calorías de la fila TOTAL muestra la suma real de las filas. El objetivo se presenta aparte y rotulado</w:t>
            </w:r>
          </w:p>
        </w:tc>
        <w:tc>
          <w:tcPr>
            <w:tcW w:w="2540" w:type="dxa"/>
            <w:tcMar>
              <w:top w:w="80" w:type="dxa"/>
              <w:left w:w="110" w:type="dxa"/>
              <w:bottom w:w="80" w:type="dxa"/>
              <w:right w:w="110" w:type="dxa"/>
            </w:tcMar>
          </w:tcPr>
          <w:p w14:paraId="261CEFD3" w14:textId="77777777" w:rsidR="00E5524D" w:rsidRDefault="00000000">
            <w:pPr>
              <w:spacing w:line="260" w:lineRule="auto"/>
            </w:pPr>
            <w:r>
              <w:rPr>
                <w:rFonts w:ascii="Arial" w:eastAsia="Arial" w:hAnsi="Arial" w:cs="Arial"/>
                <w:color w:val="000000"/>
                <w:sz w:val="18"/>
                <w:szCs w:val="18"/>
              </w:rPr>
              <w:t>Pantalla en 15419, informe en 7931</w:t>
            </w:r>
          </w:p>
        </w:tc>
        <w:tc>
          <w:tcPr>
            <w:tcW w:w="1900" w:type="dxa"/>
            <w:tcMar>
              <w:top w:w="80" w:type="dxa"/>
              <w:left w:w="110" w:type="dxa"/>
              <w:bottom w:w="80" w:type="dxa"/>
              <w:right w:w="110" w:type="dxa"/>
            </w:tcMar>
          </w:tcPr>
          <w:p w14:paraId="3F294B44" w14:textId="77777777" w:rsidR="00E5524D" w:rsidRDefault="00000000">
            <w:pPr>
              <w:spacing w:line="260" w:lineRule="auto"/>
            </w:pPr>
            <w:r>
              <w:rPr>
                <w:rFonts w:ascii="Arial" w:eastAsia="Arial" w:hAnsi="Arial" w:cs="Arial"/>
                <w:color w:val="000000"/>
                <w:sz w:val="18"/>
                <w:szCs w:val="18"/>
              </w:rPr>
              <w:t>Medio</w:t>
            </w:r>
          </w:p>
        </w:tc>
      </w:tr>
      <w:tr w:rsidR="00E5524D" w14:paraId="13698717"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682B9B21" w14:textId="77777777" w:rsidR="00E5524D" w:rsidRDefault="00000000">
            <w:pPr>
              <w:spacing w:line="260" w:lineRule="auto"/>
            </w:pPr>
            <w:r>
              <w:rPr>
                <w:rFonts w:ascii="Arial" w:eastAsia="Arial" w:hAnsi="Arial" w:cs="Arial"/>
                <w:color w:val="000000"/>
                <w:sz w:val="18"/>
                <w:szCs w:val="18"/>
              </w:rPr>
              <w:t>C11</w:t>
            </w:r>
          </w:p>
        </w:tc>
        <w:tc>
          <w:tcPr>
            <w:tcW w:w="4400" w:type="dxa"/>
            <w:shd w:val="clear" w:color="auto" w:fill="EEF1F6"/>
            <w:tcMar>
              <w:top w:w="80" w:type="dxa"/>
              <w:left w:w="110" w:type="dxa"/>
              <w:bottom w:w="80" w:type="dxa"/>
              <w:right w:w="110" w:type="dxa"/>
            </w:tcMar>
          </w:tcPr>
          <w:p w14:paraId="6BEB3473" w14:textId="77777777" w:rsidR="00E5524D" w:rsidRDefault="00000000">
            <w:pPr>
              <w:spacing w:line="260" w:lineRule="auto"/>
            </w:pPr>
            <w:r>
              <w:rPr>
                <w:rFonts w:ascii="Arial" w:eastAsia="Arial" w:hAnsi="Arial" w:cs="Arial"/>
                <w:color w:val="000000"/>
                <w:sz w:val="18"/>
                <w:szCs w:val="18"/>
              </w:rPr>
              <w:t>Exponer los rangos de referencia por indicador y sexo como función consultable, transcritos sin cambios</w:t>
            </w:r>
          </w:p>
        </w:tc>
        <w:tc>
          <w:tcPr>
            <w:tcW w:w="2540" w:type="dxa"/>
            <w:shd w:val="clear" w:color="auto" w:fill="EEF1F6"/>
            <w:tcMar>
              <w:top w:w="80" w:type="dxa"/>
              <w:left w:w="110" w:type="dxa"/>
              <w:bottom w:w="80" w:type="dxa"/>
              <w:right w:w="110" w:type="dxa"/>
            </w:tcMar>
          </w:tcPr>
          <w:p w14:paraId="39481C75" w14:textId="77777777" w:rsidR="00E5524D" w:rsidRDefault="00000000">
            <w:pPr>
              <w:spacing w:line="260" w:lineRule="auto"/>
            </w:pPr>
            <w:r>
              <w:rPr>
                <w:rFonts w:ascii="Arial" w:eastAsia="Arial" w:hAnsi="Arial" w:cs="Arial"/>
                <w:color w:val="000000"/>
                <w:sz w:val="18"/>
                <w:szCs w:val="18"/>
              </w:rPr>
              <w:t>Valores en 12828 a 12878</w:t>
            </w:r>
          </w:p>
        </w:tc>
        <w:tc>
          <w:tcPr>
            <w:tcW w:w="1900" w:type="dxa"/>
            <w:shd w:val="clear" w:color="auto" w:fill="EEF1F6"/>
            <w:tcMar>
              <w:top w:w="80" w:type="dxa"/>
              <w:left w:w="110" w:type="dxa"/>
              <w:bottom w:w="80" w:type="dxa"/>
              <w:right w:w="110" w:type="dxa"/>
            </w:tcMar>
          </w:tcPr>
          <w:p w14:paraId="1E7897F0" w14:textId="77777777" w:rsidR="00E5524D" w:rsidRDefault="00000000">
            <w:pPr>
              <w:spacing w:line="260" w:lineRule="auto"/>
            </w:pPr>
            <w:r>
              <w:rPr>
                <w:rFonts w:ascii="Arial" w:eastAsia="Arial" w:hAnsi="Arial" w:cs="Arial"/>
                <w:color w:val="000000"/>
                <w:sz w:val="18"/>
                <w:szCs w:val="18"/>
              </w:rPr>
              <w:t>Medio</w:t>
            </w:r>
          </w:p>
        </w:tc>
      </w:tr>
      <w:tr w:rsidR="00E5524D" w14:paraId="3758829C" w14:textId="77777777">
        <w:tblPrEx>
          <w:tblCellMar>
            <w:top w:w="0" w:type="dxa"/>
            <w:bottom w:w="0" w:type="dxa"/>
          </w:tblCellMar>
        </w:tblPrEx>
        <w:tc>
          <w:tcPr>
            <w:tcW w:w="520" w:type="dxa"/>
            <w:tcMar>
              <w:top w:w="80" w:type="dxa"/>
              <w:left w:w="110" w:type="dxa"/>
              <w:bottom w:w="80" w:type="dxa"/>
              <w:right w:w="110" w:type="dxa"/>
            </w:tcMar>
          </w:tcPr>
          <w:p w14:paraId="527039F9" w14:textId="77777777" w:rsidR="00E5524D" w:rsidRDefault="00000000">
            <w:pPr>
              <w:spacing w:line="260" w:lineRule="auto"/>
            </w:pPr>
            <w:r>
              <w:rPr>
                <w:rFonts w:ascii="Arial" w:eastAsia="Arial" w:hAnsi="Arial" w:cs="Arial"/>
                <w:color w:val="000000"/>
                <w:sz w:val="18"/>
                <w:szCs w:val="18"/>
              </w:rPr>
              <w:t>C12</w:t>
            </w:r>
          </w:p>
        </w:tc>
        <w:tc>
          <w:tcPr>
            <w:tcW w:w="4400" w:type="dxa"/>
            <w:tcMar>
              <w:top w:w="80" w:type="dxa"/>
              <w:left w:w="110" w:type="dxa"/>
              <w:bottom w:w="80" w:type="dxa"/>
              <w:right w:w="110" w:type="dxa"/>
            </w:tcMar>
          </w:tcPr>
          <w:p w14:paraId="366CDD46" w14:textId="77777777" w:rsidR="00E5524D" w:rsidRDefault="00000000">
            <w:pPr>
              <w:spacing w:line="260" w:lineRule="auto"/>
            </w:pPr>
            <w:r>
              <w:rPr>
                <w:rFonts w:ascii="Arial" w:eastAsia="Arial" w:hAnsi="Arial" w:cs="Arial"/>
                <w:color w:val="000000"/>
                <w:sz w:val="18"/>
                <w:szCs w:val="18"/>
              </w:rPr>
              <w:t>Exponer el indicador AEC/MCA como función, con sus cortes</w:t>
            </w:r>
          </w:p>
        </w:tc>
        <w:tc>
          <w:tcPr>
            <w:tcW w:w="2540" w:type="dxa"/>
            <w:tcMar>
              <w:top w:w="80" w:type="dxa"/>
              <w:left w:w="110" w:type="dxa"/>
              <w:bottom w:w="80" w:type="dxa"/>
              <w:right w:w="110" w:type="dxa"/>
            </w:tcMar>
          </w:tcPr>
          <w:p w14:paraId="09719BC7" w14:textId="77777777" w:rsidR="00E5524D" w:rsidRDefault="00000000">
            <w:pPr>
              <w:spacing w:line="260" w:lineRule="auto"/>
            </w:pPr>
            <w:r>
              <w:rPr>
                <w:rFonts w:ascii="Arial" w:eastAsia="Arial" w:hAnsi="Arial" w:cs="Arial"/>
                <w:color w:val="000000"/>
                <w:sz w:val="18"/>
                <w:szCs w:val="18"/>
              </w:rPr>
              <w:t>Cálculo en 5696, cortes en 12734</w:t>
            </w:r>
          </w:p>
        </w:tc>
        <w:tc>
          <w:tcPr>
            <w:tcW w:w="1900" w:type="dxa"/>
            <w:tcMar>
              <w:top w:w="80" w:type="dxa"/>
              <w:left w:w="110" w:type="dxa"/>
              <w:bottom w:w="80" w:type="dxa"/>
              <w:right w:w="110" w:type="dxa"/>
            </w:tcMar>
          </w:tcPr>
          <w:p w14:paraId="6671D07F" w14:textId="77777777" w:rsidR="00E5524D" w:rsidRDefault="00000000">
            <w:pPr>
              <w:spacing w:line="260" w:lineRule="auto"/>
            </w:pPr>
            <w:r>
              <w:rPr>
                <w:rFonts w:ascii="Arial" w:eastAsia="Arial" w:hAnsi="Arial" w:cs="Arial"/>
                <w:color w:val="000000"/>
                <w:sz w:val="18"/>
                <w:szCs w:val="18"/>
              </w:rPr>
              <w:t>Medio</w:t>
            </w:r>
          </w:p>
        </w:tc>
      </w:tr>
      <w:tr w:rsidR="00E5524D" w14:paraId="488B16AE" w14:textId="77777777">
        <w:tblPrEx>
          <w:tblCellMar>
            <w:top w:w="0" w:type="dxa"/>
            <w:bottom w:w="0" w:type="dxa"/>
          </w:tblCellMar>
        </w:tblPrEx>
        <w:tc>
          <w:tcPr>
            <w:tcW w:w="520" w:type="dxa"/>
            <w:shd w:val="clear" w:color="auto" w:fill="EEF1F6"/>
            <w:tcMar>
              <w:top w:w="80" w:type="dxa"/>
              <w:left w:w="110" w:type="dxa"/>
              <w:bottom w:w="80" w:type="dxa"/>
              <w:right w:w="110" w:type="dxa"/>
            </w:tcMar>
          </w:tcPr>
          <w:p w14:paraId="599778C8" w14:textId="77777777" w:rsidR="00E5524D" w:rsidRDefault="00000000">
            <w:pPr>
              <w:spacing w:line="260" w:lineRule="auto"/>
            </w:pPr>
            <w:r>
              <w:rPr>
                <w:rFonts w:ascii="Arial" w:eastAsia="Arial" w:hAnsi="Arial" w:cs="Arial"/>
                <w:color w:val="000000"/>
                <w:sz w:val="18"/>
                <w:szCs w:val="18"/>
              </w:rPr>
              <w:t>C13</w:t>
            </w:r>
          </w:p>
        </w:tc>
        <w:tc>
          <w:tcPr>
            <w:tcW w:w="4400" w:type="dxa"/>
            <w:shd w:val="clear" w:color="auto" w:fill="EEF1F6"/>
            <w:tcMar>
              <w:top w:w="80" w:type="dxa"/>
              <w:left w:w="110" w:type="dxa"/>
              <w:bottom w:w="80" w:type="dxa"/>
              <w:right w:w="110" w:type="dxa"/>
            </w:tcMar>
          </w:tcPr>
          <w:p w14:paraId="23016FE4" w14:textId="77777777" w:rsidR="00E5524D" w:rsidRDefault="00000000">
            <w:pPr>
              <w:spacing w:line="260" w:lineRule="auto"/>
            </w:pPr>
            <w:r>
              <w:rPr>
                <w:rFonts w:ascii="Arial" w:eastAsia="Arial" w:hAnsi="Arial" w:cs="Arial"/>
                <w:color w:val="000000"/>
                <w:sz w:val="18"/>
                <w:szCs w:val="18"/>
              </w:rPr>
              <w:t>Mantener la estructura de nutracéuticos por ruta. No retirarla. Queda a la espera de la tabla de contenido</w:t>
            </w:r>
          </w:p>
        </w:tc>
        <w:tc>
          <w:tcPr>
            <w:tcW w:w="2540" w:type="dxa"/>
            <w:shd w:val="clear" w:color="auto" w:fill="EEF1F6"/>
            <w:tcMar>
              <w:top w:w="80" w:type="dxa"/>
              <w:left w:w="110" w:type="dxa"/>
              <w:bottom w:w="80" w:type="dxa"/>
              <w:right w:w="110" w:type="dxa"/>
            </w:tcMar>
          </w:tcPr>
          <w:p w14:paraId="092E5280" w14:textId="77777777" w:rsidR="00E5524D" w:rsidRDefault="00000000">
            <w:pPr>
              <w:spacing w:line="260" w:lineRule="auto"/>
            </w:pPr>
            <w:r>
              <w:rPr>
                <w:rFonts w:ascii="Arial" w:eastAsia="Arial" w:hAnsi="Arial" w:cs="Arial"/>
                <w:color w:val="000000"/>
                <w:sz w:val="18"/>
                <w:szCs w:val="18"/>
              </w:rPr>
              <w:t>Lectura en 7657 y 9879</w:t>
            </w:r>
          </w:p>
        </w:tc>
        <w:tc>
          <w:tcPr>
            <w:tcW w:w="1900" w:type="dxa"/>
            <w:shd w:val="clear" w:color="auto" w:fill="EEF1F6"/>
            <w:tcMar>
              <w:top w:w="80" w:type="dxa"/>
              <w:left w:w="110" w:type="dxa"/>
              <w:bottom w:w="80" w:type="dxa"/>
              <w:right w:w="110" w:type="dxa"/>
            </w:tcMar>
          </w:tcPr>
          <w:p w14:paraId="511FB5B7" w14:textId="77777777" w:rsidR="00E5524D" w:rsidRDefault="00000000">
            <w:pPr>
              <w:spacing w:line="260" w:lineRule="auto"/>
            </w:pPr>
            <w:r>
              <w:rPr>
                <w:rFonts w:ascii="Arial" w:eastAsia="Arial" w:hAnsi="Arial" w:cs="Arial"/>
                <w:color w:val="000000"/>
                <w:sz w:val="18"/>
                <w:szCs w:val="18"/>
              </w:rPr>
              <w:t>En espera de P2</w:t>
            </w:r>
          </w:p>
        </w:tc>
      </w:tr>
    </w:tbl>
    <w:p w14:paraId="1AF1EBF4" w14:textId="77777777" w:rsidR="00E5524D" w:rsidRDefault="00E5524D">
      <w:pPr>
        <w:spacing w:after="160"/>
      </w:pPr>
    </w:p>
    <w:p w14:paraId="4DF5A1D8" w14:textId="77777777" w:rsidR="00E5524D" w:rsidRDefault="00000000">
      <w:pPr>
        <w:spacing w:after="120" w:line="276" w:lineRule="auto"/>
        <w:jc w:val="both"/>
      </w:pPr>
      <w:r>
        <w:rPr>
          <w:rFonts w:ascii="Arial" w:eastAsia="Arial" w:hAnsi="Arial" w:cs="Arial"/>
          <w:color w:val="000000"/>
        </w:rPr>
        <w:t>Los cambios marcados como críticos afectan resultados que ya se le mostraron a pacientes o que se le mostrarán al primero que se atienda en la plataforma. Los demás pueden entrar en el orden que el equipo defina.</w:t>
      </w:r>
    </w:p>
    <w:p w14:paraId="634EA9C4" w14:textId="77777777" w:rsidR="00E5524D" w:rsidRDefault="00000000">
      <w:pPr>
        <w:spacing w:after="120" w:line="276" w:lineRule="auto"/>
        <w:jc w:val="both"/>
      </w:pPr>
      <w:r>
        <w:rPr>
          <w:rFonts w:ascii="Arial" w:eastAsia="Arial" w:hAnsi="Arial" w:cs="Arial"/>
          <w:color w:val="000000"/>
        </w:rPr>
        <w:t>Nota sobre C2b: sin ese registro, el día que la media y la desviación del ICEC se estimen en población no habrá forma de saber qué edades biológicas se emitieron con qué calibración, y la reemisión quedará sin trazabilidad. Es barato hacerlo ahora y caro reconstruirlo después.</w:t>
      </w:r>
    </w:p>
    <w:sectPr w:rsidR="00E5524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EE5B9" w14:textId="77777777" w:rsidR="00722AB3" w:rsidRDefault="00722AB3">
      <w:r>
        <w:separator/>
      </w:r>
    </w:p>
  </w:endnote>
  <w:endnote w:type="continuationSeparator" w:id="0">
    <w:p w14:paraId="3255F99A" w14:textId="77777777" w:rsidR="00722AB3" w:rsidRDefault="00722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C718" w14:textId="77777777" w:rsidR="00E5524D" w:rsidRDefault="00000000">
    <w:pPr>
      <w:jc w:val="center"/>
    </w:pPr>
    <w:r>
      <w:rPr>
        <w:rFonts w:ascii="Arial" w:eastAsia="Arial" w:hAnsi="Arial" w:cs="Arial"/>
        <w:color w:val="595959"/>
        <w:sz w:val="16"/>
        <w:szCs w:val="16"/>
      </w:rPr>
      <w:t xml:space="preserve">Decisiones ANI BIS-E · Dirección Científica CNV · </w:t>
    </w:r>
    <w:r>
      <w:rPr>
        <w:rFonts w:ascii="Arial" w:eastAsia="Arial" w:hAnsi="Arial" w:cs="Arial"/>
        <w:color w:val="595959"/>
        <w:sz w:val="16"/>
        <w:szCs w:val="16"/>
      </w:rPr>
      <w:fldChar w:fldCharType="begin"/>
    </w:r>
    <w:r>
      <w:rPr>
        <w:rFonts w:ascii="Arial" w:eastAsia="Arial" w:hAnsi="Arial" w:cs="Arial"/>
        <w:color w:val="595959"/>
        <w:sz w:val="16"/>
        <w:szCs w:val="16"/>
      </w:rPr>
      <w:instrText>PAGE</w:instrText>
    </w:r>
    <w:r>
      <w:rPr>
        <w:rFonts w:ascii="Arial" w:eastAsia="Arial" w:hAnsi="Arial" w:cs="Arial"/>
        <w:color w:val="595959"/>
        <w:sz w:val="16"/>
        <w:szCs w:val="16"/>
      </w:rPr>
      <w:fldChar w:fldCharType="separate"/>
    </w:r>
    <w:r w:rsidR="00744841">
      <w:rPr>
        <w:rFonts w:ascii="Arial" w:eastAsia="Arial" w:hAnsi="Arial" w:cs="Arial"/>
        <w:noProof/>
        <w:color w:val="595959"/>
        <w:sz w:val="16"/>
        <w:szCs w:val="16"/>
      </w:rPr>
      <w:t>1</w:t>
    </w:r>
    <w:r>
      <w:rPr>
        <w:rFonts w:ascii="Arial" w:eastAsia="Arial" w:hAnsi="Arial" w:cs="Arial"/>
        <w:color w:val="595959"/>
        <w:sz w:val="16"/>
        <w:szCs w:val="16"/>
      </w:rPr>
      <w:fldChar w:fldCharType="end"/>
    </w:r>
    <w:r>
      <w:rPr>
        <w:rFonts w:ascii="Arial" w:eastAsia="Arial" w:hAnsi="Arial" w:cs="Arial"/>
        <w:color w:val="595959"/>
        <w:sz w:val="16"/>
        <w:szCs w:val="16"/>
      </w:rPr>
      <w:t xml:space="preserve"> de </w:t>
    </w:r>
    <w:r>
      <w:rPr>
        <w:rFonts w:ascii="Arial" w:eastAsia="Arial" w:hAnsi="Arial" w:cs="Arial"/>
        <w:color w:val="595959"/>
        <w:sz w:val="16"/>
        <w:szCs w:val="16"/>
      </w:rPr>
      <w:fldChar w:fldCharType="begin"/>
    </w:r>
    <w:r>
      <w:rPr>
        <w:rFonts w:ascii="Arial" w:eastAsia="Arial" w:hAnsi="Arial" w:cs="Arial"/>
        <w:color w:val="595959"/>
        <w:sz w:val="16"/>
        <w:szCs w:val="16"/>
      </w:rPr>
      <w:instrText>NUMPAGES</w:instrText>
    </w:r>
    <w:r>
      <w:rPr>
        <w:rFonts w:ascii="Arial" w:eastAsia="Arial" w:hAnsi="Arial" w:cs="Arial"/>
        <w:color w:val="595959"/>
        <w:sz w:val="16"/>
        <w:szCs w:val="16"/>
      </w:rPr>
      <w:fldChar w:fldCharType="separate"/>
    </w:r>
    <w:r w:rsidR="00744841">
      <w:rPr>
        <w:rFonts w:ascii="Arial" w:eastAsia="Arial" w:hAnsi="Arial" w:cs="Arial"/>
        <w:noProof/>
        <w:color w:val="595959"/>
        <w:sz w:val="16"/>
        <w:szCs w:val="16"/>
      </w:rPr>
      <w:t>2</w:t>
    </w:r>
    <w:r>
      <w:rPr>
        <w:rFonts w:ascii="Arial" w:eastAsia="Arial" w:hAnsi="Arial" w:cs="Arial"/>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8D59" w14:textId="77777777" w:rsidR="00722AB3" w:rsidRDefault="00722AB3">
      <w:r>
        <w:separator/>
      </w:r>
    </w:p>
  </w:footnote>
  <w:footnote w:type="continuationSeparator" w:id="0">
    <w:p w14:paraId="0C334B4C" w14:textId="77777777" w:rsidR="00722AB3" w:rsidRDefault="00722A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50EC"/>
    <w:multiLevelType w:val="hybridMultilevel"/>
    <w:tmpl w:val="558EB868"/>
    <w:lvl w:ilvl="0" w:tplc="E5B88426">
      <w:start w:val="1"/>
      <w:numFmt w:val="bullet"/>
      <w:lvlText w:val="•"/>
      <w:lvlJc w:val="left"/>
      <w:pPr>
        <w:ind w:left="431" w:hanging="259"/>
      </w:pPr>
    </w:lvl>
    <w:lvl w:ilvl="1" w:tplc="35624C88">
      <w:numFmt w:val="decimal"/>
      <w:lvlText w:val=""/>
      <w:lvlJc w:val="left"/>
    </w:lvl>
    <w:lvl w:ilvl="2" w:tplc="8E9A39C0">
      <w:numFmt w:val="decimal"/>
      <w:lvlText w:val=""/>
      <w:lvlJc w:val="left"/>
    </w:lvl>
    <w:lvl w:ilvl="3" w:tplc="D666B15E">
      <w:numFmt w:val="decimal"/>
      <w:lvlText w:val=""/>
      <w:lvlJc w:val="left"/>
    </w:lvl>
    <w:lvl w:ilvl="4" w:tplc="1526D72C">
      <w:numFmt w:val="decimal"/>
      <w:lvlText w:val=""/>
      <w:lvlJc w:val="left"/>
    </w:lvl>
    <w:lvl w:ilvl="5" w:tplc="72989724">
      <w:numFmt w:val="decimal"/>
      <w:lvlText w:val=""/>
      <w:lvlJc w:val="left"/>
    </w:lvl>
    <w:lvl w:ilvl="6" w:tplc="EC9A9662">
      <w:numFmt w:val="decimal"/>
      <w:lvlText w:val=""/>
      <w:lvlJc w:val="left"/>
    </w:lvl>
    <w:lvl w:ilvl="7" w:tplc="B8622C88">
      <w:numFmt w:val="decimal"/>
      <w:lvlText w:val=""/>
      <w:lvlJc w:val="left"/>
    </w:lvl>
    <w:lvl w:ilvl="8" w:tplc="E48C73D4">
      <w:numFmt w:val="decimal"/>
      <w:lvlText w:val=""/>
      <w:lvlJc w:val="left"/>
    </w:lvl>
  </w:abstractNum>
  <w:abstractNum w:abstractNumId="1" w15:restartNumberingAfterBreak="0">
    <w:nsid w:val="43071AFF"/>
    <w:multiLevelType w:val="hybridMultilevel"/>
    <w:tmpl w:val="D2A21070"/>
    <w:lvl w:ilvl="0" w:tplc="0DD64C38">
      <w:start w:val="1"/>
      <w:numFmt w:val="bullet"/>
      <w:lvlText w:val="●"/>
      <w:lvlJc w:val="left"/>
      <w:pPr>
        <w:ind w:left="720" w:hanging="360"/>
      </w:pPr>
    </w:lvl>
    <w:lvl w:ilvl="1" w:tplc="971A592C">
      <w:start w:val="1"/>
      <w:numFmt w:val="bullet"/>
      <w:lvlText w:val="○"/>
      <w:lvlJc w:val="left"/>
      <w:pPr>
        <w:ind w:left="1440" w:hanging="360"/>
      </w:pPr>
    </w:lvl>
    <w:lvl w:ilvl="2" w:tplc="835E54F2">
      <w:start w:val="1"/>
      <w:numFmt w:val="bullet"/>
      <w:lvlText w:val="■"/>
      <w:lvlJc w:val="left"/>
      <w:pPr>
        <w:ind w:left="2160" w:hanging="360"/>
      </w:pPr>
    </w:lvl>
    <w:lvl w:ilvl="3" w:tplc="2570C194">
      <w:start w:val="1"/>
      <w:numFmt w:val="bullet"/>
      <w:lvlText w:val="●"/>
      <w:lvlJc w:val="left"/>
      <w:pPr>
        <w:ind w:left="2880" w:hanging="360"/>
      </w:pPr>
    </w:lvl>
    <w:lvl w:ilvl="4" w:tplc="BC5CB184">
      <w:start w:val="1"/>
      <w:numFmt w:val="bullet"/>
      <w:lvlText w:val="○"/>
      <w:lvlJc w:val="left"/>
      <w:pPr>
        <w:ind w:left="3600" w:hanging="360"/>
      </w:pPr>
    </w:lvl>
    <w:lvl w:ilvl="5" w:tplc="96EEC14C">
      <w:start w:val="1"/>
      <w:numFmt w:val="bullet"/>
      <w:lvlText w:val="■"/>
      <w:lvlJc w:val="left"/>
      <w:pPr>
        <w:ind w:left="4320" w:hanging="360"/>
      </w:pPr>
    </w:lvl>
    <w:lvl w:ilvl="6" w:tplc="2220ADA2">
      <w:start w:val="1"/>
      <w:numFmt w:val="bullet"/>
      <w:lvlText w:val="●"/>
      <w:lvlJc w:val="left"/>
      <w:pPr>
        <w:ind w:left="5040" w:hanging="360"/>
      </w:pPr>
    </w:lvl>
    <w:lvl w:ilvl="7" w:tplc="8A8EE07A">
      <w:start w:val="1"/>
      <w:numFmt w:val="bullet"/>
      <w:lvlText w:val="●"/>
      <w:lvlJc w:val="left"/>
      <w:pPr>
        <w:ind w:left="5760" w:hanging="360"/>
      </w:pPr>
    </w:lvl>
    <w:lvl w:ilvl="8" w:tplc="4A1EE48E">
      <w:start w:val="1"/>
      <w:numFmt w:val="bullet"/>
      <w:lvlText w:val="●"/>
      <w:lvlJc w:val="left"/>
      <w:pPr>
        <w:ind w:left="6480" w:hanging="360"/>
      </w:pPr>
    </w:lvl>
  </w:abstractNum>
  <w:num w:numId="1" w16cid:durableId="1621565372">
    <w:abstractNumId w:val="1"/>
    <w:lvlOverride w:ilvl="0">
      <w:startOverride w:val="1"/>
    </w:lvlOverride>
  </w:num>
  <w:num w:numId="2" w16cid:durableId="720404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24D"/>
    <w:rsid w:val="00722AB3"/>
    <w:rsid w:val="00744841"/>
    <w:rsid w:val="00844E61"/>
    <w:rsid w:val="00E552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0F7C4"/>
  <w15:docId w15:val="{D78C7852-F8F9-47CC-AC48-C20B39611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4320</Words>
  <Characters>23765</Characters>
  <Application>Microsoft Office Word</Application>
  <DocSecurity>0</DocSecurity>
  <Lines>198</Lines>
  <Paragraphs>56</Paragraphs>
  <ScaleCrop>false</ScaleCrop>
  <Company/>
  <LinksUpToDate>false</LinksUpToDate>
  <CharactersWithSpaces>28029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Decisiones sobre los puntos pendientes del sistema ANI BIS-E</dc:title>
  <dc:creator>Dirección Científica CNV</dc:creator>
  <cp:lastModifiedBy>Gildardo de Jesús Uribe Gil</cp:lastModifiedBy>
  <cp:revision>2</cp:revision>
  <dcterms:created xsi:type="dcterms:W3CDTF">2026-07-29T22:42:00Z</dcterms:created>
  <dcterms:modified xsi:type="dcterms:W3CDTF">2026-07-29T22:42:00Z</dcterms:modified>
</cp:coreProperties>
</file>