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12BA" w14:textId="77777777" w:rsidR="00861032" w:rsidRPr="00861032" w:rsidRDefault="00861032" w:rsidP="00861032">
      <w:r w:rsidRPr="00861032">
        <w:rPr>
          <w:b/>
          <w:bCs/>
        </w:rPr>
        <w:t>TITLE</w:t>
      </w:r>
    </w:p>
    <w:p w14:paraId="5EE41FE4" w14:textId="77777777" w:rsidR="00861032" w:rsidRPr="00861032" w:rsidRDefault="00861032" w:rsidP="00861032">
      <w:r w:rsidRPr="00861032">
        <w:t>Enter the Title of your abstract submission.</w:t>
      </w:r>
    </w:p>
    <w:p w14:paraId="70A8621E" w14:textId="77777777" w:rsidR="00861032" w:rsidRPr="00861032" w:rsidRDefault="00861032" w:rsidP="00861032">
      <w:pPr>
        <w:numPr>
          <w:ilvl w:val="0"/>
          <w:numId w:val="1"/>
        </w:numPr>
      </w:pPr>
      <w:r w:rsidRPr="00861032">
        <w:t>Use title case when entering your title. This will allow for consistency in formatting when published in the journal and online meeting program. </w:t>
      </w:r>
    </w:p>
    <w:p w14:paraId="06C90626" w14:textId="77777777" w:rsidR="00861032" w:rsidRDefault="00861032" w:rsidP="00861032">
      <w:pPr>
        <w:numPr>
          <w:ilvl w:val="1"/>
          <w:numId w:val="1"/>
        </w:numPr>
      </w:pPr>
      <w:hyperlink r:id="rId5" w:tgtFrame="_blank" w:history="1">
        <w:r w:rsidRPr="00861032">
          <w:rPr>
            <w:rStyle w:val="Hyperlink"/>
          </w:rPr>
          <w:t>Title case converter</w:t>
        </w:r>
      </w:hyperlink>
      <w:r w:rsidRPr="00861032">
        <w:t>. (Open link, paste or type in words and select title case under convert.)</w:t>
      </w:r>
    </w:p>
    <w:p w14:paraId="5585BB46" w14:textId="186E34BF" w:rsidR="00454566" w:rsidRDefault="00454566" w:rsidP="00454566">
      <w:r>
        <w:rPr>
          <w:b/>
          <w:bCs/>
        </w:rPr>
        <w:t>ABSTRACT</w:t>
      </w:r>
    </w:p>
    <w:p w14:paraId="0A34059A" w14:textId="49DC6A5A" w:rsidR="00577C8C" w:rsidRDefault="00861032" w:rsidP="00861032">
      <w:r w:rsidRPr="00861032">
        <w:rPr>
          <w:b/>
          <w:bCs/>
        </w:rPr>
        <w:t>Purpose:</w:t>
      </w:r>
      <w:r w:rsidR="00A860F9">
        <w:rPr>
          <w:b/>
          <w:bCs/>
        </w:rPr>
        <w:t xml:space="preserve">  </w:t>
      </w:r>
      <w:r w:rsidR="00A860F9">
        <w:t xml:space="preserve">To assess the homogeneity of dose delivered to </w:t>
      </w:r>
      <w:r w:rsidR="0088085E">
        <w:t xml:space="preserve">the circulating blood volume during Sweeping Cobalt-60 </w:t>
      </w:r>
      <w:r w:rsidR="0011069C">
        <w:t xml:space="preserve">(Co-60) </w:t>
      </w:r>
      <w:r w:rsidR="0088085E">
        <w:t xml:space="preserve">Total Body Irradiation </w:t>
      </w:r>
      <w:r w:rsidR="0011069C">
        <w:t>(TBI</w:t>
      </w:r>
      <w:r w:rsidR="0025744C">
        <w:t>)</w:t>
      </w:r>
      <w:r w:rsidR="0025744C" w:rsidRPr="00C47DD1">
        <w:t>, a full body blood flow simulation</w:t>
      </w:r>
      <w:r w:rsidR="0011069C">
        <w:t xml:space="preserve"> </w:t>
      </w:r>
      <w:r w:rsidR="0025744C">
        <w:t>was combined with a 4-dimensional Monte Carlo (4DMC)</w:t>
      </w:r>
      <w:r w:rsidR="00DF25C8">
        <w:t xml:space="preserve"> simulation.</w:t>
      </w:r>
      <w:r w:rsidR="0025744C">
        <w:t xml:space="preserve"> Additionally</w:t>
      </w:r>
      <w:r w:rsidR="00577C8C">
        <w:t xml:space="preserve"> maximum and minimum dose to the blood and the dose rate to the lungs was determined as they are clinically relevant parameters.</w:t>
      </w:r>
      <w:r w:rsidRPr="00861032">
        <w:rPr>
          <w:b/>
          <w:bCs/>
        </w:rPr>
        <w:br/>
        <w:t>Methods:</w:t>
      </w:r>
      <w:r w:rsidR="0088085E">
        <w:rPr>
          <w:b/>
          <w:bCs/>
        </w:rPr>
        <w:t xml:space="preserve"> </w:t>
      </w:r>
      <w:r w:rsidR="0088085E">
        <w:t xml:space="preserve"> A virtual phantom </w:t>
      </w:r>
      <w:r w:rsidR="00611578">
        <w:t xml:space="preserve">was used to replicate a Co-60 TBI treatment set-up for time-resolved Monte Carlo simulations using in-house modified </w:t>
      </w:r>
      <w:proofErr w:type="spellStart"/>
      <w:r w:rsidR="00611578">
        <w:t>EGSnrc</w:t>
      </w:r>
      <w:proofErr w:type="spellEnd"/>
      <w:r w:rsidR="00611578">
        <w:t>, referred to as 4DMC. A single fraction was simulated.</w:t>
      </w:r>
      <w:r w:rsidR="0088085E">
        <w:t xml:space="preserve"> </w:t>
      </w:r>
      <w:r w:rsidR="00611578">
        <w:t xml:space="preserve">The phantom was also enabled the </w:t>
      </w:r>
      <w:r w:rsidR="0088085E">
        <w:t>creat</w:t>
      </w:r>
      <w:r w:rsidR="00611578">
        <w:t>ion of a</w:t>
      </w:r>
      <w:r w:rsidR="0088085E">
        <w:t xml:space="preserve"> blood flow model </w:t>
      </w:r>
      <w:r w:rsidR="00611578">
        <w:t>to</w:t>
      </w:r>
      <w:r w:rsidR="00611578" w:rsidRPr="00611578">
        <w:t xml:space="preserve"> </w:t>
      </w:r>
      <w:proofErr w:type="spellStart"/>
      <w:r w:rsidR="00611578">
        <w:t>spatio</w:t>
      </w:r>
      <w:proofErr w:type="spellEnd"/>
      <w:r w:rsidR="00611578">
        <w:t>-temporal</w:t>
      </w:r>
      <w:r w:rsidR="00611578">
        <w:t>ly</w:t>
      </w:r>
      <w:r w:rsidR="0088085E">
        <w:t xml:space="preserve"> </w:t>
      </w:r>
      <w:r w:rsidR="00611578">
        <w:t xml:space="preserve">track </w:t>
      </w:r>
      <w:r w:rsidR="0088085E">
        <w:t>blood volumes (BVs) throughout the phanto</w:t>
      </w:r>
      <w:r w:rsidR="007C57F6">
        <w:t>m</w:t>
      </w:r>
      <w:r w:rsidR="0088085E">
        <w:t>.</w:t>
      </w:r>
      <w:r w:rsidR="007C57F6">
        <w:t xml:space="preserve"> </w:t>
      </w:r>
      <w:r w:rsidR="0025744C" w:rsidRPr="00C47DD1">
        <w:t xml:space="preserve">The model is composed of 94 vessel segments and 28 compartments.  </w:t>
      </w:r>
      <w:r w:rsidR="007C57F6">
        <w:t>BV trajectories were determined using one-dimensional blood flow modeling, in-vivo data</w:t>
      </w:r>
      <w:r w:rsidR="00577C8C">
        <w:t>,</w:t>
      </w:r>
      <w:r w:rsidR="007C57F6">
        <w:t xml:space="preserve"> and </w:t>
      </w:r>
      <w:r w:rsidR="00577C8C">
        <w:t>zero-dimensional compartments</w:t>
      </w:r>
      <w:r w:rsidR="007C57F6">
        <w:t xml:space="preserve">. </w:t>
      </w:r>
      <w:r w:rsidR="00611578">
        <w:t>The dose data from the 4DMC simulation w</w:t>
      </w:r>
      <w:r w:rsidR="002833CF">
        <w:t>as</w:t>
      </w:r>
      <w:r w:rsidR="00611578">
        <w:t xml:space="preserve"> sampled </w:t>
      </w:r>
      <w:r w:rsidR="007D69A4">
        <w:t xml:space="preserve">as </w:t>
      </w:r>
      <w:r w:rsidR="002833CF">
        <w:t>1E5</w:t>
      </w:r>
      <w:r w:rsidR="007D69A4">
        <w:t xml:space="preserve"> BVs moved through the </w:t>
      </w:r>
      <w:r w:rsidR="002833CF">
        <w:t xml:space="preserve">flow model with a time resolution of 2 </w:t>
      </w:r>
      <w:proofErr w:type="spellStart"/>
      <w:r w:rsidR="002833CF">
        <w:t>ms.</w:t>
      </w:r>
      <w:proofErr w:type="spellEnd"/>
      <w:r w:rsidR="002833CF">
        <w:t xml:space="preserve"> </w:t>
      </w:r>
      <w:r w:rsidR="00577982">
        <w:t xml:space="preserve"> </w:t>
      </w:r>
    </w:p>
    <w:p w14:paraId="0B888DA9" w14:textId="217434A7" w:rsidR="00861032" w:rsidRDefault="00861032" w:rsidP="00861032">
      <w:r w:rsidRPr="00861032">
        <w:rPr>
          <w:b/>
          <w:bCs/>
        </w:rPr>
        <w:t>Results</w:t>
      </w:r>
      <w:r w:rsidR="007C57F6" w:rsidRPr="007C57F6">
        <w:rPr>
          <w:b/>
          <w:bCs/>
        </w:rPr>
        <w:t>:</w:t>
      </w:r>
      <w:r w:rsidR="007C57F6" w:rsidRPr="007C57F6">
        <w:t xml:space="preserve"> The circulating blood received </w:t>
      </w:r>
      <w:r w:rsidR="007C57F6">
        <w:t xml:space="preserve"># in one fraction. </w:t>
      </w:r>
      <w:r w:rsidR="00454566">
        <w:t xml:space="preserve">The maximum dose over </w:t>
      </w:r>
      <w:r w:rsidR="007C57F6">
        <w:t>Compared to results in literature ####</w:t>
      </w:r>
      <w:r w:rsidRPr="00861032">
        <w:rPr>
          <w:b/>
          <w:bCs/>
        </w:rPr>
        <w:br/>
        <w:t>Conclusion:</w:t>
      </w:r>
      <w:r w:rsidR="00DB4D8B">
        <w:rPr>
          <w:b/>
          <w:bCs/>
        </w:rPr>
        <w:t xml:space="preserve"> </w:t>
      </w:r>
      <w:r w:rsidR="00DB4D8B" w:rsidRPr="00DB4D8B">
        <w:t>A novel whole-body blood flow</w:t>
      </w:r>
      <w:r w:rsidR="00DB4D8B">
        <w:t xml:space="preserve"> model </w:t>
      </w:r>
      <w:r w:rsidR="00454566">
        <w:t xml:space="preserve">was paired with the a 4DMC simulation of sweeping Co-60 TBI to demonstrate that </w:t>
      </w:r>
    </w:p>
    <w:p w14:paraId="08D0A414" w14:textId="2ABD7361" w:rsidR="007216DD" w:rsidRDefault="007216DD" w:rsidP="00861032">
      <w:r>
        <w:t>“</w:t>
      </w:r>
      <w:r w:rsidRPr="007216DD">
        <w:t>. The preliminary results of a retrospective study using this technique on patients who have received TBI at our clinic indicate that, for a total body prescription dose of 12 Gy ± 10%,</w:t>
      </w:r>
      <w:r>
        <w:t>”</w:t>
      </w:r>
    </w:p>
    <w:p w14:paraId="3BDFCF85" w14:textId="3457D476" w:rsidR="007216DD" w:rsidRPr="00861032" w:rsidRDefault="007216DD" w:rsidP="00861032">
      <w:r>
        <w:t>“</w:t>
      </w:r>
      <w:r w:rsidRPr="007216DD">
        <w:t xml:space="preserve">This high-quality dose data shows promise for use in both routine quality assurance of our current technique, and to provide baseline data for development of a new technique. The technique could also be adapted to TBI techniques at other clinics that include compensators, f </w:t>
      </w:r>
      <w:proofErr w:type="spellStart"/>
      <w:r w:rsidRPr="007216DD">
        <w:t>lattening</w:t>
      </w:r>
      <w:proofErr w:type="spellEnd"/>
      <w:r w:rsidRPr="007216DD">
        <w:t xml:space="preserve"> filters, moving beams, and/or multiple treatment positions.</w:t>
      </w:r>
      <w:r>
        <w:t>”</w:t>
      </w:r>
    </w:p>
    <w:p w14:paraId="10AF37A2" w14:textId="77777777" w:rsidR="00861032" w:rsidRPr="00861032" w:rsidRDefault="00861032" w:rsidP="00861032">
      <w:pPr>
        <w:numPr>
          <w:ilvl w:val="0"/>
          <w:numId w:val="3"/>
        </w:numPr>
      </w:pPr>
      <w:r w:rsidRPr="00861032">
        <w:t>Abstracts must NOT exceed 300 words.</w:t>
      </w:r>
    </w:p>
    <w:p w14:paraId="7FE14E72" w14:textId="77777777" w:rsidR="00861032" w:rsidRPr="00861032" w:rsidRDefault="00861032" w:rsidP="00861032"/>
    <w:p w14:paraId="53C09FF1" w14:textId="77777777" w:rsidR="0011069C" w:rsidRPr="0011069C" w:rsidRDefault="0011069C" w:rsidP="0011069C">
      <w:r w:rsidRPr="0011069C">
        <w:rPr>
          <w:b/>
          <w:bCs/>
        </w:rPr>
        <w:t>Purpose:</w:t>
      </w:r>
      <w:r w:rsidRPr="0011069C">
        <w:t xml:space="preserve"> In radiotherapy and medical imaging, motion of the radiation source, detector device and the radiation target are typically part of the treatment or imaging technique. To enable the Monte Carlo modelling of the effect of dynamic components, consideration of the time domain was incorporated into </w:t>
      </w:r>
      <w:proofErr w:type="spellStart"/>
      <w:r w:rsidRPr="0011069C">
        <w:t>EGSnrc</w:t>
      </w:r>
      <w:proofErr w:type="spellEnd"/>
      <w:r w:rsidRPr="0011069C">
        <w:t>. This allows for arbitrary, continuous motion of geometries, chronological simulation observation, and synchronization of simulation elements.</w:t>
      </w:r>
    </w:p>
    <w:p w14:paraId="1FC4D418" w14:textId="77777777" w:rsidR="0011069C" w:rsidRPr="0011069C" w:rsidRDefault="0011069C" w:rsidP="0011069C">
      <w:r w:rsidRPr="0011069C">
        <w:rPr>
          <w:b/>
          <w:bCs/>
        </w:rPr>
        <w:lastRenderedPageBreak/>
        <w:t>Methods:</w:t>
      </w:r>
      <w:r w:rsidRPr="0011069C">
        <w:t xml:space="preserve"> The C++ class library </w:t>
      </w:r>
      <w:proofErr w:type="spellStart"/>
      <w:r w:rsidRPr="0011069C">
        <w:t>egs</w:t>
      </w:r>
      <w:proofErr w:type="spellEnd"/>
      <w:r w:rsidRPr="0011069C">
        <w:t xml:space="preserve">++ was modified in </w:t>
      </w:r>
      <w:proofErr w:type="spellStart"/>
      <w:r w:rsidRPr="0011069C">
        <w:t>EGSnrc</w:t>
      </w:r>
      <w:proofErr w:type="spellEnd"/>
      <w:r w:rsidRPr="0011069C">
        <w:t xml:space="preserve"> to include a time index as a particle-specific quantity. A new feature was added that introduces motion for any geometry object, allowing for arbitrary time-dependent translations and rotations. Support was added for synchronized motion of particle sources, and recording particle tracks with time indices for 4-D visualization. The </w:t>
      </w:r>
      <w:proofErr w:type="spellStart"/>
      <w:r w:rsidRPr="0011069C">
        <w:t>egs_view</w:t>
      </w:r>
      <w:proofErr w:type="spellEnd"/>
      <w:r w:rsidRPr="0011069C">
        <w:t xml:space="preserve"> 3-D visualization tool was modified to include time evolution and inspection of tracks within time windows.</w:t>
      </w:r>
    </w:p>
    <w:p w14:paraId="5D0953A4" w14:textId="77777777" w:rsidR="0011069C" w:rsidRPr="0011069C" w:rsidRDefault="0011069C" w:rsidP="0011069C">
      <w:r w:rsidRPr="0011069C">
        <w:rPr>
          <w:b/>
          <w:bCs/>
        </w:rPr>
        <w:t>Results:</w:t>
      </w:r>
      <w:r w:rsidRPr="0011069C">
        <w:t> The simulation results of cumulative quantities after simulation of dynamic motion were investigated for a range of cases. Tests of validity passed at the appropriate level. It’s worth noting that uniform generation of source particles over the time range can lead to statistical uncertainty considerations when the simulation includes variable-speed motion.</w:t>
      </w:r>
      <w:r w:rsidRPr="0011069C">
        <w:br/>
      </w:r>
      <w:r w:rsidRPr="0011069C">
        <w:br/>
      </w:r>
      <w:r w:rsidRPr="0011069C">
        <w:rPr>
          <w:b/>
          <w:bCs/>
        </w:rPr>
        <w:t>Conclusions:</w:t>
      </w:r>
      <w:r w:rsidRPr="0011069C">
        <w:t xml:space="preserve"> Generalized 4-D simulations including complex geometrical and source motion have been implemented in </w:t>
      </w:r>
      <w:proofErr w:type="spellStart"/>
      <w:r w:rsidRPr="0011069C">
        <w:t>EGSnrc</w:t>
      </w:r>
      <w:proofErr w:type="spellEnd"/>
      <w:r w:rsidRPr="0011069C">
        <w:t>. This provides valuable new functionality for the modelling of modern radiotherapy, radiation imaging and related technologies.</w:t>
      </w:r>
    </w:p>
    <w:p w14:paraId="4A76886D" w14:textId="77777777" w:rsidR="0011069C" w:rsidRPr="0011069C" w:rsidRDefault="0011069C" w:rsidP="0011069C">
      <w:r w:rsidRPr="0011069C">
        <w:rPr>
          <w:b/>
          <w:bCs/>
        </w:rPr>
        <w:t>Purpose:</w:t>
      </w:r>
      <w:r w:rsidRPr="0011069C">
        <w:t xml:space="preserve"> The purpose of this research is to validate the phase space data for a 4MV flattening filter free (FFF) beam generated with Varian’s </w:t>
      </w:r>
      <w:proofErr w:type="spellStart"/>
      <w:r w:rsidRPr="0011069C">
        <w:t>VirtuaLinac</w:t>
      </w:r>
      <w:proofErr w:type="spellEnd"/>
      <w:r w:rsidRPr="0011069C">
        <w:t xml:space="preserve"> simulation engine by comparing with measurements.</w:t>
      </w:r>
    </w:p>
    <w:p w14:paraId="405C9AF5" w14:textId="77777777" w:rsidR="0011069C" w:rsidRPr="0011069C" w:rsidRDefault="0011069C" w:rsidP="0011069C">
      <w:r w:rsidRPr="0011069C">
        <w:rPr>
          <w:b/>
          <w:bCs/>
        </w:rPr>
        <w:t>Methods:</w:t>
      </w:r>
      <w:r w:rsidRPr="0011069C">
        <w:t xml:space="preserve"> TrueBeam 4MV FFF phase space was simulated using </w:t>
      </w:r>
      <w:proofErr w:type="spellStart"/>
      <w:r w:rsidRPr="0011069C">
        <w:t>VirtuaLinac</w:t>
      </w:r>
      <w:proofErr w:type="spellEnd"/>
      <w:r w:rsidRPr="0011069C">
        <w:t xml:space="preserve">, a Monte Carlo linac head simulation package developed by Varian Medical Systems. </w:t>
      </w:r>
      <w:proofErr w:type="spellStart"/>
      <w:r w:rsidRPr="0011069C">
        <w:t>VirtuaLinac</w:t>
      </w:r>
      <w:proofErr w:type="spellEnd"/>
      <w:r w:rsidRPr="0011069C">
        <w:t xml:space="preserve"> is based on Geant4 and simulates the treatment head by incorporating a detailed model of the linac based on manufacturer’s drawings. The phase space from the simulation was recorded immediately upstream of the linac jaws and used as a virtual source in the subsequent simulation with </w:t>
      </w:r>
      <w:proofErr w:type="spellStart"/>
      <w:r w:rsidRPr="0011069C">
        <w:t>BEAMnrc</w:t>
      </w:r>
      <w:proofErr w:type="spellEnd"/>
      <w:r w:rsidRPr="0011069C">
        <w:t xml:space="preserve"> and </w:t>
      </w:r>
      <w:proofErr w:type="spellStart"/>
      <w:r w:rsidRPr="0011069C">
        <w:t>DOSXYZnrc</w:t>
      </w:r>
      <w:proofErr w:type="spellEnd"/>
      <w:r w:rsidRPr="0011069C">
        <w:t xml:space="preserve">. </w:t>
      </w:r>
      <w:proofErr w:type="spellStart"/>
      <w:r w:rsidRPr="0011069C">
        <w:t>BEAMnrc</w:t>
      </w:r>
      <w:proofErr w:type="spellEnd"/>
      <w:r w:rsidRPr="0011069C">
        <w:t xml:space="preserve"> was used to simulate the linac head below the monitor chamber, and </w:t>
      </w:r>
      <w:proofErr w:type="spellStart"/>
      <w:r w:rsidRPr="0011069C">
        <w:t>DOSXYZnrc</w:t>
      </w:r>
      <w:proofErr w:type="spellEnd"/>
      <w:r w:rsidRPr="0011069C">
        <w:t xml:space="preserve"> was used for phantom dose calculations. Dose calculations in a water phantom were performed for fields ranging from 3x3 cm2 to 30x30 cm2. Percent depth doses (PDDs), transverse profiles and output factors were calculated and compared with ion chamber measurements for all fields measured.</w:t>
      </w:r>
    </w:p>
    <w:p w14:paraId="3BB18F48" w14:textId="77777777" w:rsidR="0011069C" w:rsidRPr="0011069C" w:rsidRDefault="0011069C" w:rsidP="0011069C">
      <w:r w:rsidRPr="0011069C">
        <w:rPr>
          <w:b/>
          <w:bCs/>
        </w:rPr>
        <w:t>Results:</w:t>
      </w:r>
      <w:r w:rsidRPr="0011069C">
        <w:t> Monte Carlo simulations and measurements agreed within 1.5% for PDDs in the regions excluding the buildup, and within 2.0% for transverse profiles excluding the penumbra region. The agreement between calculated and measured output factors was within 0.6%. These results indicate that the 4 MV FFF phase space data is sufficiently accurate for use in dose calculation.</w:t>
      </w:r>
    </w:p>
    <w:p w14:paraId="25D294AD" w14:textId="77777777" w:rsidR="0011069C" w:rsidRPr="0011069C" w:rsidRDefault="0011069C" w:rsidP="0011069C">
      <w:r w:rsidRPr="0011069C">
        <w:rPr>
          <w:b/>
          <w:bCs/>
        </w:rPr>
        <w:t>Conclusion:</w:t>
      </w:r>
      <w:r w:rsidRPr="0011069C">
        <w:t xml:space="preserve"> We have demonstrated the feasibility of using Varian’s cloud-based Monte Caro linac simulator </w:t>
      </w:r>
      <w:proofErr w:type="spellStart"/>
      <w:r w:rsidRPr="0011069C">
        <w:t>VirtuaLinac</w:t>
      </w:r>
      <w:proofErr w:type="spellEnd"/>
      <w:r w:rsidRPr="0011069C">
        <w:t xml:space="preserve"> with </w:t>
      </w:r>
      <w:proofErr w:type="spellStart"/>
      <w:r w:rsidRPr="0011069C">
        <w:t>BEAMnrc</w:t>
      </w:r>
      <w:proofErr w:type="spellEnd"/>
      <w:r w:rsidRPr="0011069C">
        <w:t xml:space="preserve"> and </w:t>
      </w:r>
      <w:proofErr w:type="spellStart"/>
      <w:r w:rsidRPr="0011069C">
        <w:t>DOSXYZnrc</w:t>
      </w:r>
      <w:proofErr w:type="spellEnd"/>
      <w:r w:rsidRPr="0011069C">
        <w:t>. Good agreement was observed between Monte Carlo simulation and measurement for open fields.</w:t>
      </w:r>
    </w:p>
    <w:p w14:paraId="216E5776" w14:textId="77777777" w:rsidR="00861032" w:rsidRDefault="00861032" w:rsidP="00861032"/>
    <w:p w14:paraId="3B451A70" w14:textId="77777777" w:rsidR="00861032" w:rsidRPr="00861032" w:rsidRDefault="00861032" w:rsidP="00861032">
      <w:r w:rsidRPr="00861032">
        <w:rPr>
          <w:b/>
          <w:bCs/>
          <w:u w:val="single"/>
        </w:rPr>
        <w:t>SUPPORTING DOCUMENT</w:t>
      </w:r>
    </w:p>
    <w:p w14:paraId="6514119A" w14:textId="77777777" w:rsidR="00861032" w:rsidRPr="00861032" w:rsidRDefault="00861032" w:rsidP="00861032">
      <w:pPr>
        <w:numPr>
          <w:ilvl w:val="0"/>
          <w:numId w:val="4"/>
        </w:numPr>
      </w:pPr>
      <w:r w:rsidRPr="00861032">
        <w:t>The Supporting Document should include a statement of </w:t>
      </w:r>
      <w:r w:rsidRPr="00861032">
        <w:rPr>
          <w:b/>
          <w:bCs/>
        </w:rPr>
        <w:t>Innovation/Impact </w:t>
      </w:r>
      <w:r w:rsidRPr="00861032">
        <w:t>to help identify the most exciting and interesting submissions.</w:t>
      </w:r>
    </w:p>
    <w:p w14:paraId="4DF435C2" w14:textId="77777777" w:rsidR="00861032" w:rsidRPr="00861032" w:rsidRDefault="00861032" w:rsidP="00861032">
      <w:pPr>
        <w:numPr>
          <w:ilvl w:val="0"/>
          <w:numId w:val="5"/>
        </w:numPr>
      </w:pPr>
      <w:r w:rsidRPr="00861032">
        <w:lastRenderedPageBreak/>
        <w:t>The Supporting Document </w:t>
      </w:r>
      <w:r w:rsidRPr="00861032">
        <w:rPr>
          <w:b/>
          <w:bCs/>
        </w:rPr>
        <w:t>must not include the title or list any author names</w:t>
      </w:r>
      <w:r w:rsidRPr="00861032">
        <w:t>. To maintain the integrity of our blind review process, no author information or institutional affiliations should be included anywhere in the Supporting Document.</w:t>
      </w:r>
    </w:p>
    <w:p w14:paraId="2CBF3423" w14:textId="77777777" w:rsidR="00861032" w:rsidRPr="00861032" w:rsidRDefault="00861032" w:rsidP="00861032">
      <w:pPr>
        <w:numPr>
          <w:ilvl w:val="0"/>
          <w:numId w:val="5"/>
        </w:numPr>
      </w:pPr>
      <w:r w:rsidRPr="00861032">
        <w:t>The Abstract cannot depend on the Supporting Document, nor should it refer to it. The Supporting Document will not be published in the program, so references to it (e.g., "as can be seen in Fig 1 of the Supporting Document" "Results are listed in the table in the Supporting Document") should not be made.</w:t>
      </w:r>
    </w:p>
    <w:p w14:paraId="3E3FE254" w14:textId="77777777" w:rsidR="00861032" w:rsidRPr="00861032" w:rsidRDefault="00861032" w:rsidP="00861032">
      <w:pPr>
        <w:numPr>
          <w:ilvl w:val="0"/>
          <w:numId w:val="6"/>
        </w:numPr>
      </w:pPr>
      <w:r w:rsidRPr="00861032">
        <w:t>A Supporting Document is</w:t>
      </w:r>
      <w:r w:rsidRPr="00861032">
        <w:rPr>
          <w:b/>
          <w:bCs/>
        </w:rPr>
        <w:t> STRONGLY ENCOURAGED, but optional, for PROFFERED submissions </w:t>
      </w:r>
      <w:r w:rsidRPr="00861032">
        <w:t>and is </w:t>
      </w:r>
      <w:r w:rsidRPr="00861032">
        <w:rPr>
          <w:b/>
          <w:bCs/>
        </w:rPr>
        <w:t>limited to 1 page</w:t>
      </w:r>
      <w:r w:rsidRPr="00861032">
        <w:t>.</w:t>
      </w:r>
    </w:p>
    <w:p w14:paraId="33DA9286" w14:textId="77777777" w:rsidR="00861032" w:rsidRPr="00861032" w:rsidRDefault="00861032" w:rsidP="00861032">
      <w:pPr>
        <w:numPr>
          <w:ilvl w:val="0"/>
          <w:numId w:val="6"/>
        </w:numPr>
      </w:pPr>
      <w:r w:rsidRPr="00861032">
        <w:t>A Supporting Document is</w:t>
      </w:r>
      <w:r w:rsidRPr="00861032">
        <w:rPr>
          <w:b/>
          <w:bCs/>
        </w:rPr>
        <w:t> REQUIRED </w:t>
      </w:r>
      <w:r w:rsidRPr="00861032">
        <w:t>for the following submission types and </w:t>
      </w:r>
      <w:r w:rsidRPr="00861032">
        <w:rPr>
          <w:b/>
          <w:bCs/>
        </w:rPr>
        <w:t>limited to 2 pages</w:t>
      </w:r>
      <w:r w:rsidRPr="00861032">
        <w:t>:</w:t>
      </w:r>
    </w:p>
    <w:p w14:paraId="6333E8A2" w14:textId="77777777" w:rsidR="00861032" w:rsidRPr="00861032" w:rsidRDefault="00861032" w:rsidP="00861032">
      <w:pPr>
        <w:numPr>
          <w:ilvl w:val="0"/>
          <w:numId w:val="7"/>
        </w:numPr>
      </w:pPr>
    </w:p>
    <w:p w14:paraId="59707367" w14:textId="77777777" w:rsidR="00861032" w:rsidRPr="00861032" w:rsidRDefault="00861032" w:rsidP="00861032">
      <w:pPr>
        <w:numPr>
          <w:ilvl w:val="1"/>
          <w:numId w:val="7"/>
        </w:numPr>
      </w:pPr>
      <w:r w:rsidRPr="00861032">
        <w:t>John R. Cameron &amp; John R. Cunningham Early-Career Investigator Symposium (ECIS)</w:t>
      </w:r>
    </w:p>
    <w:p w14:paraId="4A082D7B" w14:textId="77777777" w:rsidR="00861032" w:rsidRPr="00861032" w:rsidRDefault="00861032" w:rsidP="00861032">
      <w:pPr>
        <w:numPr>
          <w:ilvl w:val="1"/>
          <w:numId w:val="7"/>
        </w:numPr>
      </w:pPr>
      <w:r w:rsidRPr="00861032">
        <w:t>Early-Career Investigator Competition (ECIC)</w:t>
      </w:r>
    </w:p>
    <w:p w14:paraId="36C59336" w14:textId="77777777" w:rsidR="00861032" w:rsidRPr="00861032" w:rsidRDefault="00861032" w:rsidP="00861032">
      <w:pPr>
        <w:numPr>
          <w:ilvl w:val="1"/>
          <w:numId w:val="7"/>
        </w:numPr>
      </w:pPr>
      <w:r w:rsidRPr="00861032">
        <w:t>Science Council Session</w:t>
      </w:r>
    </w:p>
    <w:p w14:paraId="54AD5C0D" w14:textId="77777777" w:rsidR="00861032" w:rsidRPr="00861032" w:rsidRDefault="00861032" w:rsidP="00861032">
      <w:pPr>
        <w:numPr>
          <w:ilvl w:val="1"/>
          <w:numId w:val="7"/>
        </w:numPr>
      </w:pPr>
      <w:r w:rsidRPr="00861032">
        <w:t>Innovation in Medical Physics Education: Arthur Boyer Award</w:t>
      </w:r>
    </w:p>
    <w:p w14:paraId="19B14BF9" w14:textId="77777777" w:rsidR="00861032" w:rsidRPr="00861032" w:rsidRDefault="00861032" w:rsidP="00861032">
      <w:pPr>
        <w:numPr>
          <w:ilvl w:val="0"/>
          <w:numId w:val="8"/>
        </w:numPr>
      </w:pPr>
      <w:r w:rsidRPr="00861032">
        <w:rPr>
          <w:b/>
          <w:bCs/>
        </w:rPr>
        <w:t>If a supporting document is longer than the allowed page limit, it will receive a lower score.</w:t>
      </w:r>
    </w:p>
    <w:p w14:paraId="41BC3C7D" w14:textId="77777777" w:rsidR="00861032" w:rsidRPr="00861032" w:rsidRDefault="00861032" w:rsidP="00861032">
      <w:pPr>
        <w:numPr>
          <w:ilvl w:val="0"/>
          <w:numId w:val="8"/>
        </w:numPr>
      </w:pPr>
      <w:r w:rsidRPr="00861032">
        <w:t>Use 11-point Arial Font and 0.5" margins. The Supporting Document should be limited to a small number of clear figures and/or equations with self-explanatory captions.</w:t>
      </w:r>
    </w:p>
    <w:p w14:paraId="6D69679E" w14:textId="77777777" w:rsidR="00861032" w:rsidRPr="00861032" w:rsidRDefault="00861032" w:rsidP="00861032">
      <w:pPr>
        <w:numPr>
          <w:ilvl w:val="0"/>
          <w:numId w:val="8"/>
        </w:numPr>
      </w:pPr>
      <w:r w:rsidRPr="00861032">
        <w:t>The Supporting Document should NOT be used for extensive text descriptions and should not repeat material contained in the abstract.</w:t>
      </w:r>
    </w:p>
    <w:p w14:paraId="7FB8FAED" w14:textId="77777777" w:rsidR="00861032" w:rsidRPr="00861032" w:rsidRDefault="00861032" w:rsidP="00861032">
      <w:pPr>
        <w:numPr>
          <w:ilvl w:val="0"/>
          <w:numId w:val="9"/>
        </w:numPr>
      </w:pPr>
      <w:r w:rsidRPr="00861032">
        <w:t>Preferred format is illustrated in the </w:t>
      </w:r>
      <w:hyperlink r:id="rId6" w:history="1">
        <w:r w:rsidRPr="00861032">
          <w:rPr>
            <w:rStyle w:val="Hyperlink"/>
          </w:rPr>
          <w:t>Sample Supporting Document</w:t>
        </w:r>
      </w:hyperlink>
      <w:r w:rsidRPr="00861032">
        <w:t>.</w:t>
      </w:r>
    </w:p>
    <w:p w14:paraId="767F50E7" w14:textId="77777777" w:rsidR="00861032" w:rsidRPr="00861032" w:rsidRDefault="00861032" w:rsidP="00861032">
      <w:pPr>
        <w:numPr>
          <w:ilvl w:val="0"/>
          <w:numId w:val="9"/>
        </w:numPr>
      </w:pPr>
      <w:r w:rsidRPr="00861032">
        <w:t>The Supporting Document </w:t>
      </w:r>
      <w:r w:rsidRPr="00861032">
        <w:rPr>
          <w:b/>
          <w:bCs/>
        </w:rPr>
        <w:t>must be submitted as a PDF format file</w:t>
      </w:r>
      <w:r w:rsidRPr="00861032">
        <w:t>.</w:t>
      </w:r>
    </w:p>
    <w:p w14:paraId="0D4FA309" w14:textId="77777777" w:rsidR="00861032" w:rsidRPr="00861032" w:rsidRDefault="00861032" w:rsidP="00861032">
      <w:pPr>
        <w:numPr>
          <w:ilvl w:val="0"/>
          <w:numId w:val="9"/>
        </w:numPr>
      </w:pPr>
      <w:r w:rsidRPr="00861032">
        <w:t>The Supporting Document must be uploaded to our server by clicking the "Upload Supporting Document" icon that will appear on your status page once you have provided all the required information.</w:t>
      </w:r>
    </w:p>
    <w:p w14:paraId="16C0A851" w14:textId="66AC0095" w:rsidR="00861032" w:rsidRDefault="00861032" w:rsidP="00861032">
      <w:r w:rsidRPr="00861032">
        <w:rPr>
          <w:noProof/>
        </w:rPr>
        <w:lastRenderedPageBreak/>
        <w:drawing>
          <wp:inline distT="0" distB="0" distL="0" distR="0" wp14:anchorId="6F9F5381" wp14:editId="037EA3AC">
            <wp:extent cx="5943600" cy="7647940"/>
            <wp:effectExtent l="0" t="0" r="0" b="0"/>
            <wp:docPr id="885994305"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4305" name="Picture 1" descr="A screenshot of a computer generated image&#10;&#10;AI-generated content may be incorrect."/>
                    <pic:cNvPicPr/>
                  </pic:nvPicPr>
                  <pic:blipFill>
                    <a:blip r:embed="rId7"/>
                    <a:stretch>
                      <a:fillRect/>
                    </a:stretch>
                  </pic:blipFill>
                  <pic:spPr>
                    <a:xfrm>
                      <a:off x="0" y="0"/>
                      <a:ext cx="5943600" cy="7647940"/>
                    </a:xfrm>
                    <a:prstGeom prst="rect">
                      <a:avLst/>
                    </a:prstGeom>
                  </pic:spPr>
                </pic:pic>
              </a:graphicData>
            </a:graphic>
          </wp:inline>
        </w:drawing>
      </w:r>
    </w:p>
    <w:sectPr w:rsidR="008610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2F01"/>
    <w:multiLevelType w:val="multilevel"/>
    <w:tmpl w:val="D9F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C3237E"/>
    <w:multiLevelType w:val="multilevel"/>
    <w:tmpl w:val="8A9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95783"/>
    <w:multiLevelType w:val="multilevel"/>
    <w:tmpl w:val="047C5D5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213651F"/>
    <w:multiLevelType w:val="multilevel"/>
    <w:tmpl w:val="656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A25FA7"/>
    <w:multiLevelType w:val="multilevel"/>
    <w:tmpl w:val="A24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95936"/>
    <w:multiLevelType w:val="multilevel"/>
    <w:tmpl w:val="666CA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96AD5"/>
    <w:multiLevelType w:val="multilevel"/>
    <w:tmpl w:val="595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58196C"/>
    <w:multiLevelType w:val="multilevel"/>
    <w:tmpl w:val="ECC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8D0D83"/>
    <w:multiLevelType w:val="multilevel"/>
    <w:tmpl w:val="F7B0A8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097300">
    <w:abstractNumId w:val="2"/>
  </w:num>
  <w:num w:numId="2" w16cid:durableId="726611356">
    <w:abstractNumId w:val="6"/>
  </w:num>
  <w:num w:numId="3" w16cid:durableId="1546913951">
    <w:abstractNumId w:val="8"/>
  </w:num>
  <w:num w:numId="4" w16cid:durableId="693456698">
    <w:abstractNumId w:val="1"/>
  </w:num>
  <w:num w:numId="5" w16cid:durableId="2115637903">
    <w:abstractNumId w:val="4"/>
  </w:num>
  <w:num w:numId="6" w16cid:durableId="1548302047">
    <w:abstractNumId w:val="3"/>
  </w:num>
  <w:num w:numId="7" w16cid:durableId="1083912026">
    <w:abstractNumId w:val="5"/>
  </w:num>
  <w:num w:numId="8" w16cid:durableId="2007857457">
    <w:abstractNumId w:val="7"/>
  </w:num>
  <w:num w:numId="9" w16cid:durableId="131984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AB"/>
    <w:rsid w:val="0011069C"/>
    <w:rsid w:val="0025744C"/>
    <w:rsid w:val="002833CF"/>
    <w:rsid w:val="003C6EAB"/>
    <w:rsid w:val="00454566"/>
    <w:rsid w:val="004A55D6"/>
    <w:rsid w:val="004C2B1A"/>
    <w:rsid w:val="004D0322"/>
    <w:rsid w:val="00577982"/>
    <w:rsid w:val="00577C8C"/>
    <w:rsid w:val="00611578"/>
    <w:rsid w:val="006F2996"/>
    <w:rsid w:val="006F520B"/>
    <w:rsid w:val="007216DD"/>
    <w:rsid w:val="007C57F6"/>
    <w:rsid w:val="007D69A4"/>
    <w:rsid w:val="00861032"/>
    <w:rsid w:val="0088085E"/>
    <w:rsid w:val="00A860F9"/>
    <w:rsid w:val="00AA3C25"/>
    <w:rsid w:val="00BC51F3"/>
    <w:rsid w:val="00C743AB"/>
    <w:rsid w:val="00CF5971"/>
    <w:rsid w:val="00D33D8B"/>
    <w:rsid w:val="00D3439E"/>
    <w:rsid w:val="00D918CE"/>
    <w:rsid w:val="00DB4D8B"/>
    <w:rsid w:val="00DF25C8"/>
    <w:rsid w:val="00E2770F"/>
    <w:rsid w:val="00ED1B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B9E6"/>
  <w15:chartTrackingRefBased/>
  <w15:docId w15:val="{2DDF383F-CF15-4423-B563-99CBED94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AB"/>
    <w:rPr>
      <w:rFonts w:eastAsiaTheme="majorEastAsia" w:cstheme="majorBidi"/>
      <w:color w:val="272727" w:themeColor="text1" w:themeTint="D8"/>
    </w:rPr>
  </w:style>
  <w:style w:type="paragraph" w:styleId="Title">
    <w:name w:val="Title"/>
    <w:basedOn w:val="Normal"/>
    <w:next w:val="Normal"/>
    <w:link w:val="TitleChar"/>
    <w:uiPriority w:val="10"/>
    <w:qFormat/>
    <w:rsid w:val="00C7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AB"/>
    <w:pPr>
      <w:spacing w:before="160"/>
      <w:jc w:val="center"/>
    </w:pPr>
    <w:rPr>
      <w:i/>
      <w:iCs/>
      <w:color w:val="404040" w:themeColor="text1" w:themeTint="BF"/>
    </w:rPr>
  </w:style>
  <w:style w:type="character" w:customStyle="1" w:styleId="QuoteChar">
    <w:name w:val="Quote Char"/>
    <w:basedOn w:val="DefaultParagraphFont"/>
    <w:link w:val="Quote"/>
    <w:uiPriority w:val="29"/>
    <w:rsid w:val="00C743AB"/>
    <w:rPr>
      <w:i/>
      <w:iCs/>
      <w:color w:val="404040" w:themeColor="text1" w:themeTint="BF"/>
    </w:rPr>
  </w:style>
  <w:style w:type="paragraph" w:styleId="ListParagraph">
    <w:name w:val="List Paragraph"/>
    <w:basedOn w:val="Normal"/>
    <w:uiPriority w:val="34"/>
    <w:qFormat/>
    <w:rsid w:val="00C743AB"/>
    <w:pPr>
      <w:ind w:left="720"/>
      <w:contextualSpacing/>
    </w:pPr>
  </w:style>
  <w:style w:type="character" w:styleId="IntenseEmphasis">
    <w:name w:val="Intense Emphasis"/>
    <w:basedOn w:val="DefaultParagraphFont"/>
    <w:uiPriority w:val="21"/>
    <w:qFormat/>
    <w:rsid w:val="00C743AB"/>
    <w:rPr>
      <w:i/>
      <w:iCs/>
      <w:color w:val="0F4761" w:themeColor="accent1" w:themeShade="BF"/>
    </w:rPr>
  </w:style>
  <w:style w:type="paragraph" w:styleId="IntenseQuote">
    <w:name w:val="Intense Quote"/>
    <w:basedOn w:val="Normal"/>
    <w:next w:val="Normal"/>
    <w:link w:val="IntenseQuoteChar"/>
    <w:uiPriority w:val="30"/>
    <w:qFormat/>
    <w:rsid w:val="00C7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AB"/>
    <w:rPr>
      <w:i/>
      <w:iCs/>
      <w:color w:val="0F4761" w:themeColor="accent1" w:themeShade="BF"/>
    </w:rPr>
  </w:style>
  <w:style w:type="character" w:styleId="IntenseReference">
    <w:name w:val="Intense Reference"/>
    <w:basedOn w:val="DefaultParagraphFont"/>
    <w:uiPriority w:val="32"/>
    <w:qFormat/>
    <w:rsid w:val="00C743AB"/>
    <w:rPr>
      <w:b/>
      <w:bCs/>
      <w:smallCaps/>
      <w:color w:val="0F4761" w:themeColor="accent1" w:themeShade="BF"/>
      <w:spacing w:val="5"/>
    </w:rPr>
  </w:style>
  <w:style w:type="character" w:styleId="Hyperlink">
    <w:name w:val="Hyperlink"/>
    <w:basedOn w:val="DefaultParagraphFont"/>
    <w:uiPriority w:val="99"/>
    <w:unhideWhenUsed/>
    <w:rsid w:val="00861032"/>
    <w:rPr>
      <w:color w:val="467886" w:themeColor="hyperlink"/>
      <w:u w:val="single"/>
    </w:rPr>
  </w:style>
  <w:style w:type="character" w:styleId="UnresolvedMention">
    <w:name w:val="Unresolved Mention"/>
    <w:basedOn w:val="DefaultParagraphFont"/>
    <w:uiPriority w:val="99"/>
    <w:semiHidden/>
    <w:unhideWhenUsed/>
    <w:rsid w:val="00861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51200">
      <w:bodyDiv w:val="1"/>
      <w:marLeft w:val="0"/>
      <w:marRight w:val="0"/>
      <w:marTop w:val="0"/>
      <w:marBottom w:val="0"/>
      <w:divBdr>
        <w:top w:val="none" w:sz="0" w:space="0" w:color="auto"/>
        <w:left w:val="none" w:sz="0" w:space="0" w:color="auto"/>
        <w:bottom w:val="none" w:sz="0" w:space="0" w:color="auto"/>
        <w:right w:val="none" w:sz="0" w:space="0" w:color="auto"/>
      </w:divBdr>
    </w:div>
    <w:div w:id="623583491">
      <w:bodyDiv w:val="1"/>
      <w:marLeft w:val="0"/>
      <w:marRight w:val="0"/>
      <w:marTop w:val="0"/>
      <w:marBottom w:val="0"/>
      <w:divBdr>
        <w:top w:val="none" w:sz="0" w:space="0" w:color="auto"/>
        <w:left w:val="none" w:sz="0" w:space="0" w:color="auto"/>
        <w:bottom w:val="none" w:sz="0" w:space="0" w:color="auto"/>
        <w:right w:val="none" w:sz="0" w:space="0" w:color="auto"/>
      </w:divBdr>
    </w:div>
    <w:div w:id="705911659">
      <w:bodyDiv w:val="1"/>
      <w:marLeft w:val="0"/>
      <w:marRight w:val="0"/>
      <w:marTop w:val="0"/>
      <w:marBottom w:val="0"/>
      <w:divBdr>
        <w:top w:val="none" w:sz="0" w:space="0" w:color="auto"/>
        <w:left w:val="none" w:sz="0" w:space="0" w:color="auto"/>
        <w:bottom w:val="none" w:sz="0" w:space="0" w:color="auto"/>
        <w:right w:val="none" w:sz="0" w:space="0" w:color="auto"/>
      </w:divBdr>
    </w:div>
    <w:div w:id="1089544877">
      <w:bodyDiv w:val="1"/>
      <w:marLeft w:val="0"/>
      <w:marRight w:val="0"/>
      <w:marTop w:val="0"/>
      <w:marBottom w:val="0"/>
      <w:divBdr>
        <w:top w:val="none" w:sz="0" w:space="0" w:color="auto"/>
        <w:left w:val="none" w:sz="0" w:space="0" w:color="auto"/>
        <w:bottom w:val="none" w:sz="0" w:space="0" w:color="auto"/>
        <w:right w:val="none" w:sz="0" w:space="0" w:color="auto"/>
      </w:divBdr>
    </w:div>
    <w:div w:id="1260992811">
      <w:bodyDiv w:val="1"/>
      <w:marLeft w:val="0"/>
      <w:marRight w:val="0"/>
      <w:marTop w:val="0"/>
      <w:marBottom w:val="0"/>
      <w:divBdr>
        <w:top w:val="none" w:sz="0" w:space="0" w:color="auto"/>
        <w:left w:val="none" w:sz="0" w:space="0" w:color="auto"/>
        <w:bottom w:val="none" w:sz="0" w:space="0" w:color="auto"/>
        <w:right w:val="none" w:sz="0" w:space="0" w:color="auto"/>
      </w:divBdr>
    </w:div>
    <w:div w:id="208595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apm.confex.com/aapm/f/SampleSupportingDoc2025am" TargetMode="External"/><Relationship Id="rId5" Type="http://schemas.openxmlformats.org/officeDocument/2006/relationships/hyperlink" Target="https://www.softtrix.com/convert-ca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Northway, Cassidy</dc:creator>
  <cp:keywords/>
  <dc:description/>
  <cp:lastModifiedBy>cbn@student.ubc.ca</cp:lastModifiedBy>
  <cp:revision>10</cp:revision>
  <dcterms:created xsi:type="dcterms:W3CDTF">2025-11-24T23:55:00Z</dcterms:created>
  <dcterms:modified xsi:type="dcterms:W3CDTF">2026-01-09T22:03:00Z</dcterms:modified>
</cp:coreProperties>
</file>