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D12BA" w14:textId="77777777" w:rsidR="00861032" w:rsidRPr="00861032" w:rsidRDefault="00861032" w:rsidP="00861032">
      <w:r w:rsidRPr="00861032">
        <w:rPr>
          <w:b/>
          <w:bCs/>
        </w:rPr>
        <w:t>TITLE</w:t>
      </w:r>
    </w:p>
    <w:p w14:paraId="5EE41FE4" w14:textId="77777777" w:rsidR="00861032" w:rsidRPr="00861032" w:rsidRDefault="00861032" w:rsidP="00861032">
      <w:r w:rsidRPr="00861032">
        <w:t>Enter the Title of your abstract submission.</w:t>
      </w:r>
    </w:p>
    <w:p w14:paraId="70A8621E" w14:textId="77777777" w:rsidR="00861032" w:rsidRPr="00861032" w:rsidRDefault="00861032" w:rsidP="00861032">
      <w:pPr>
        <w:numPr>
          <w:ilvl w:val="0"/>
          <w:numId w:val="1"/>
        </w:numPr>
      </w:pPr>
      <w:r w:rsidRPr="00861032">
        <w:t>Use title case when entering your title. This will allow for consistency in formatting when published in the journal and online meeting program. </w:t>
      </w:r>
    </w:p>
    <w:p w14:paraId="06C90626" w14:textId="77777777" w:rsidR="00861032" w:rsidRDefault="00861032" w:rsidP="00861032">
      <w:pPr>
        <w:numPr>
          <w:ilvl w:val="1"/>
          <w:numId w:val="1"/>
        </w:numPr>
      </w:pPr>
      <w:hyperlink r:id="rId5" w:tgtFrame="_blank" w:history="1">
        <w:r w:rsidRPr="00861032">
          <w:rPr>
            <w:rStyle w:val="Hyperlink"/>
          </w:rPr>
          <w:t>Title case converter</w:t>
        </w:r>
      </w:hyperlink>
      <w:r w:rsidRPr="00861032">
        <w:t>. (Open link, paste or type in words and select title case under convert.)</w:t>
      </w:r>
    </w:p>
    <w:p w14:paraId="77FBA226" w14:textId="77777777" w:rsidR="00861032" w:rsidRPr="00861032" w:rsidRDefault="00861032" w:rsidP="00861032">
      <w:pPr>
        <w:numPr>
          <w:ilvl w:val="0"/>
          <w:numId w:val="2"/>
        </w:numPr>
      </w:pPr>
      <w:r w:rsidRPr="00861032">
        <w:t>Any abstract that does </w:t>
      </w:r>
      <w:r w:rsidRPr="00861032">
        <w:rPr>
          <w:b/>
          <w:bCs/>
        </w:rPr>
        <w:t>NOT</w:t>
      </w:r>
      <w:r w:rsidRPr="00861032">
        <w:t> conform with this structured format </w:t>
      </w:r>
      <w:hyperlink r:id="rId6" w:tgtFrame="_blank" w:history="1">
        <w:r w:rsidRPr="00861032">
          <w:rPr>
            <w:rStyle w:val="Hyperlink"/>
          </w:rPr>
          <w:t>(refer to Sample Abstract)</w:t>
        </w:r>
      </w:hyperlink>
      <w:r w:rsidRPr="00861032">
        <w:t> will be </w:t>
      </w:r>
      <w:r w:rsidRPr="00861032">
        <w:rPr>
          <w:b/>
          <w:bCs/>
        </w:rPr>
        <w:t>REJECTED</w:t>
      </w:r>
      <w:r w:rsidRPr="00861032">
        <w:t>. </w:t>
      </w:r>
      <w:r w:rsidRPr="00861032">
        <w:rPr>
          <w:b/>
          <w:bCs/>
        </w:rPr>
        <w:t>Prior to finalizing your submission, confirm that your abstract follows the required format exactly.</w:t>
      </w:r>
      <w:r w:rsidRPr="00861032">
        <w:t> The Abstract text </w:t>
      </w:r>
      <w:r w:rsidRPr="00861032">
        <w:rPr>
          <w:b/>
          <w:bCs/>
        </w:rPr>
        <w:t>MUST</w:t>
      </w:r>
      <w:r w:rsidRPr="00861032">
        <w:t> be structured as follows:</w:t>
      </w:r>
    </w:p>
    <w:p w14:paraId="0B888DA9" w14:textId="77777777" w:rsidR="00861032" w:rsidRPr="00861032" w:rsidRDefault="00861032" w:rsidP="00861032">
      <w:r w:rsidRPr="00861032">
        <w:rPr>
          <w:b/>
          <w:bCs/>
        </w:rPr>
        <w:t>Purpose:</w:t>
      </w:r>
      <w:r w:rsidRPr="00861032">
        <w:rPr>
          <w:b/>
          <w:bCs/>
        </w:rPr>
        <w:br/>
        <w:t>Methods:</w:t>
      </w:r>
      <w:r w:rsidRPr="00861032">
        <w:rPr>
          <w:b/>
          <w:bCs/>
        </w:rPr>
        <w:br/>
        <w:t>Results:</w:t>
      </w:r>
      <w:r w:rsidRPr="00861032">
        <w:rPr>
          <w:b/>
          <w:bCs/>
        </w:rPr>
        <w:br/>
        <w:t>Conclusion:</w:t>
      </w:r>
    </w:p>
    <w:p w14:paraId="10AF37A2" w14:textId="77777777" w:rsidR="00861032" w:rsidRPr="00861032" w:rsidRDefault="00861032" w:rsidP="00861032">
      <w:pPr>
        <w:numPr>
          <w:ilvl w:val="0"/>
          <w:numId w:val="3"/>
        </w:numPr>
      </w:pPr>
      <w:r w:rsidRPr="00861032">
        <w:t>Abstracts must NOT exceed 300 words.</w:t>
      </w:r>
    </w:p>
    <w:p w14:paraId="2CF5EDE9" w14:textId="77777777" w:rsidR="00861032" w:rsidRPr="00861032" w:rsidRDefault="00861032" w:rsidP="00861032">
      <w:pPr>
        <w:numPr>
          <w:ilvl w:val="1"/>
          <w:numId w:val="3"/>
        </w:numPr>
      </w:pPr>
      <w:r w:rsidRPr="00861032">
        <w:t>Enter Abstract text directly in the designated field in the system. If you Copy/Paste, be sure to proofread the integrity of the text. </w:t>
      </w:r>
      <w:r w:rsidRPr="00861032">
        <w:rPr>
          <w:b/>
          <w:bCs/>
        </w:rPr>
        <w:t>The abstract entry field is text only and does not support symbols or equations except those shown in the table.</w:t>
      </w:r>
    </w:p>
    <w:p w14:paraId="71B4D5FD" w14:textId="77777777" w:rsidR="00861032" w:rsidRPr="00861032" w:rsidRDefault="00861032" w:rsidP="00861032">
      <w:pPr>
        <w:numPr>
          <w:ilvl w:val="1"/>
          <w:numId w:val="3"/>
        </w:numPr>
      </w:pPr>
      <w:r w:rsidRPr="00861032">
        <w:rPr>
          <w:b/>
          <w:bCs/>
        </w:rPr>
        <w:t>DO NOT </w:t>
      </w:r>
      <w:r w:rsidRPr="00861032">
        <w:t>include Title, Author names/institutions, graphs, figures, tables, images, or multimedia elements. Titles and Author information is entered elsewhere in the system and will be merged with the abstract file later in the process.</w:t>
      </w:r>
    </w:p>
    <w:p w14:paraId="41823CA7" w14:textId="77777777" w:rsidR="00861032" w:rsidRPr="00861032" w:rsidRDefault="00861032" w:rsidP="00861032">
      <w:pPr>
        <w:numPr>
          <w:ilvl w:val="1"/>
          <w:numId w:val="3"/>
        </w:numPr>
      </w:pPr>
      <w:r w:rsidRPr="00861032">
        <w:rPr>
          <w:b/>
          <w:bCs/>
        </w:rPr>
        <w:t>DO NOT </w:t>
      </w:r>
      <w:r w:rsidRPr="00861032">
        <w:t>refer to material in the Supporting Document in the Abstract since the former will not be published together with the latter.</w:t>
      </w:r>
    </w:p>
    <w:p w14:paraId="7FE14E72" w14:textId="77777777" w:rsidR="00861032" w:rsidRPr="00861032" w:rsidRDefault="00861032" w:rsidP="00861032"/>
    <w:p w14:paraId="3F732E64" w14:textId="2FA85EE6" w:rsidR="006F2996" w:rsidRDefault="00861032" w:rsidP="00861032">
      <w:r>
        <w:t>Purpose: To  quantify  the  impact  of  dose  reduction  on  image  quality  and  observer  performance  in  chest   CT   and   to   determine   the   minimum   dose   for   which   current   levels   of   lung   nodule detectability   is   maintained. Methods: A   chest   phantom   was   constructed   to   investigate   nodule   detectability   in   chest   CT.   The   phantom  incorporates  lung-</w:t>
      </w:r>
      <w:r>
        <w:softHyphen/>
      </w:r>
      <w:r>
        <w:rPr>
          <w:rFonts w:ascii="Cambria Math" w:hAnsi="Cambria Math" w:cs="Cambria Math"/>
        </w:rPr>
        <w:t>‐</w:t>
      </w:r>
      <w:r>
        <w:t>equivalent  plastic  modules   featuring  simulated  nodules  of  varying  size   (1  -</w:t>
      </w:r>
      <w:r>
        <w:softHyphen/>
      </w:r>
      <w:r>
        <w:rPr>
          <w:rFonts w:ascii="Cambria Math" w:hAnsi="Cambria Math" w:cs="Cambria Math"/>
        </w:rPr>
        <w:t>‐</w:t>
      </w:r>
      <w:r>
        <w:t xml:space="preserve"> 10   mm),   contrast   (-</w:t>
      </w:r>
      <w:r>
        <w:softHyphen/>
      </w:r>
      <w:r>
        <w:rPr>
          <w:rFonts w:ascii="Cambria Math" w:hAnsi="Cambria Math" w:cs="Cambria Math"/>
        </w:rPr>
        <w:t>‐</w:t>
      </w:r>
      <w:r>
        <w:t>600   -</w:t>
      </w:r>
      <w:r>
        <w:softHyphen/>
      </w:r>
      <w:r>
        <w:rPr>
          <w:rFonts w:ascii="Cambria Math" w:hAnsi="Cambria Math" w:cs="Cambria Math"/>
        </w:rPr>
        <w:t>‐</w:t>
      </w:r>
      <w:r>
        <w:t xml:space="preserve"> +50   HU),   and   shape.   The   phantom   was   imaged   on   a   multi-</w:t>
      </w:r>
      <w:r>
        <w:softHyphen/>
      </w:r>
      <w:r>
        <w:rPr>
          <w:rFonts w:ascii="Cambria Math" w:hAnsi="Cambria Math" w:cs="Cambria Math"/>
        </w:rPr>
        <w:t>‐</w:t>
      </w:r>
      <w:r>
        <w:t>row   CT   scanner   across   a   range   of   energy   (80-</w:t>
      </w:r>
      <w:r>
        <w:softHyphen/>
      </w:r>
      <w:r>
        <w:rPr>
          <w:rFonts w:ascii="Cambria Math" w:hAnsi="Cambria Math" w:cs="Cambria Math"/>
        </w:rPr>
        <w:t>‐</w:t>
      </w:r>
      <w:r>
        <w:t>140   kVp),   current   (10-</w:t>
      </w:r>
      <w:r>
        <w:softHyphen/>
      </w:r>
      <w:r>
        <w:rPr>
          <w:rFonts w:ascii="Cambria Math" w:hAnsi="Cambria Math" w:cs="Cambria Math"/>
        </w:rPr>
        <w:t>‐</w:t>
      </w:r>
      <w:r>
        <w:t>200   mA),   and   slice   thickness   (1   -</w:t>
      </w:r>
      <w:r>
        <w:softHyphen/>
      </w:r>
      <w:r>
        <w:rPr>
          <w:rFonts w:ascii="Cambria Math" w:hAnsi="Cambria Math" w:cs="Cambria Math"/>
        </w:rPr>
        <w:t>‐</w:t>
      </w:r>
      <w:r>
        <w:t xml:space="preserve"> 5   mm),   encompassing  2  orders  of  magnitude  in  dose.  Nodule  detectability  was  quantified  by  measurement  of   human  observer  SNR  in  two-</w:t>
      </w:r>
      <w:r>
        <w:softHyphen/>
      </w:r>
      <w:r>
        <w:rPr>
          <w:rFonts w:ascii="Cambria Math" w:hAnsi="Cambria Math" w:cs="Cambria Math"/>
        </w:rPr>
        <w:t>‐</w:t>
      </w:r>
      <w:r>
        <w:t>alternative   forced-</w:t>
      </w:r>
      <w:r>
        <w:softHyphen/>
      </w:r>
      <w:r>
        <w:rPr>
          <w:rFonts w:ascii="Cambria Math" w:hAnsi="Cambria Math" w:cs="Cambria Math"/>
        </w:rPr>
        <w:t>‐</w:t>
      </w:r>
      <w:r>
        <w:t>choice   (2AFC)   tests,  yielding  quantitation  of  area  under   the   ROC   curve,   Az.   A   variety   of   imaging   tasks   were   considered,   including   solid   nodule   and   nodule-</w:t>
      </w:r>
      <w:r>
        <w:softHyphen/>
      </w:r>
      <w:r>
        <w:rPr>
          <w:rFonts w:ascii="Cambria Math" w:hAnsi="Cambria Math" w:cs="Cambria Math"/>
        </w:rPr>
        <w:t>‐</w:t>
      </w:r>
      <w:r>
        <w:t xml:space="preserve"> </w:t>
      </w:r>
      <w:r>
        <w:lastRenderedPageBreak/>
        <w:t>unknown  detection.  Performance  was  assessed  in  5  observers  by  measuring  Az  as  a  function  of  imaging   dose. Results: Examination  of  Az  versus  dose  indicates  that  observer  performance  exhibited  at  current  clinical   dose  levels  was  maintained   down   to   one-</w:t>
      </w:r>
      <w:r>
        <w:softHyphen/>
      </w:r>
      <w:r>
        <w:rPr>
          <w:rFonts w:ascii="Cambria Math" w:hAnsi="Cambria Math" w:cs="Cambria Math"/>
        </w:rPr>
        <w:t>‐</w:t>
      </w:r>
      <w:r>
        <w:t>fourth   the   dose   for  all  imaging   tasks.  For   simple   tasks   (solid   nodule   detection)   and   with   prior   information,   performance   was   preserved   down   to   one-</w:t>
      </w:r>
      <w:r>
        <w:softHyphen/>
      </w:r>
      <w:r>
        <w:rPr>
          <w:rFonts w:ascii="Cambria Math" w:hAnsi="Cambria Math" w:cs="Cambria Math"/>
        </w:rPr>
        <w:t>‐</w:t>
      </w:r>
      <w:r>
        <w:t>tenth   the   current   clinical   dose.   At   the   lowest   dose   levels,   image   quality   was   degraded   by   artifact   rather   than   quantum  noise. Conclusions: This   work   indicates   the   potential   for   significant   dose   reduction   in   chest   CT.   Observer   performance  in  all  imaging  tasks  was  uncompromised  at  doses   reduced  by  a   factor  of  4  or  more   from   current   clinical   techniques.  With   prior  information,  e.g.,   follow-</w:t>
      </w:r>
      <w:r>
        <w:softHyphen/>
      </w:r>
      <w:r>
        <w:rPr>
          <w:rFonts w:ascii="Cambria Math" w:hAnsi="Cambria Math" w:cs="Cambria Math"/>
        </w:rPr>
        <w:t>‐</w:t>
      </w:r>
      <w:r>
        <w:t>up   of   suspicious   nodules,  even  greater   dose   reduction   is   possible.   The   imaging   phantom   and   2AFC   methodology   will   be   used   in   future   investigation  of  more  complex  imaging  tasks  (e.g.,  size  estimation)  under  conditions  of  varying  quantum   noise,  spatial  resolution,  and  image  artifact.</w:t>
      </w:r>
    </w:p>
    <w:p w14:paraId="216E5776" w14:textId="77777777" w:rsidR="00861032" w:rsidRDefault="00861032" w:rsidP="00861032"/>
    <w:p w14:paraId="3B451A70" w14:textId="77777777" w:rsidR="00861032" w:rsidRPr="00861032" w:rsidRDefault="00861032" w:rsidP="00861032">
      <w:r w:rsidRPr="00861032">
        <w:rPr>
          <w:b/>
          <w:bCs/>
          <w:u w:val="single"/>
        </w:rPr>
        <w:t>SUPPORTING DOCUMENT</w:t>
      </w:r>
    </w:p>
    <w:p w14:paraId="6514119A" w14:textId="77777777" w:rsidR="00861032" w:rsidRPr="00861032" w:rsidRDefault="00861032" w:rsidP="00861032">
      <w:pPr>
        <w:numPr>
          <w:ilvl w:val="0"/>
          <w:numId w:val="4"/>
        </w:numPr>
      </w:pPr>
      <w:r w:rsidRPr="00861032">
        <w:t>The Supporting Document should include a statement of </w:t>
      </w:r>
      <w:r w:rsidRPr="00861032">
        <w:rPr>
          <w:b/>
          <w:bCs/>
        </w:rPr>
        <w:t>Innovation/Impact </w:t>
      </w:r>
      <w:r w:rsidRPr="00861032">
        <w:t>to help identify the most exciting and interesting submissions.</w:t>
      </w:r>
    </w:p>
    <w:p w14:paraId="4DF435C2" w14:textId="77777777" w:rsidR="00861032" w:rsidRPr="00861032" w:rsidRDefault="00861032" w:rsidP="00861032">
      <w:pPr>
        <w:numPr>
          <w:ilvl w:val="0"/>
          <w:numId w:val="5"/>
        </w:numPr>
      </w:pPr>
      <w:r w:rsidRPr="00861032">
        <w:t>The Supporting Document </w:t>
      </w:r>
      <w:r w:rsidRPr="00861032">
        <w:rPr>
          <w:b/>
          <w:bCs/>
        </w:rPr>
        <w:t>must not include the title or list any author names</w:t>
      </w:r>
      <w:r w:rsidRPr="00861032">
        <w:t>. To maintain the integrity of our blind review process, no author information or institutional affiliations should be included anywhere in the Supporting Document.</w:t>
      </w:r>
    </w:p>
    <w:p w14:paraId="2CBF3423" w14:textId="77777777" w:rsidR="00861032" w:rsidRPr="00861032" w:rsidRDefault="00861032" w:rsidP="00861032">
      <w:pPr>
        <w:numPr>
          <w:ilvl w:val="0"/>
          <w:numId w:val="5"/>
        </w:numPr>
      </w:pPr>
      <w:r w:rsidRPr="00861032">
        <w:t>The Abstract cannot depend on the Supporting Document, nor should it refer to it. The Supporting Document will not be published in the program, so references to it (e.g., "as can be seen in Fig 1 of the Supporting Document" "Results are listed in the table in the Supporting Document") should not be made.</w:t>
      </w:r>
    </w:p>
    <w:p w14:paraId="3E3FE254" w14:textId="77777777" w:rsidR="00861032" w:rsidRPr="00861032" w:rsidRDefault="00861032" w:rsidP="00861032">
      <w:pPr>
        <w:numPr>
          <w:ilvl w:val="0"/>
          <w:numId w:val="6"/>
        </w:numPr>
      </w:pPr>
      <w:r w:rsidRPr="00861032">
        <w:t>A Supporting Document is</w:t>
      </w:r>
      <w:r w:rsidRPr="00861032">
        <w:rPr>
          <w:b/>
          <w:bCs/>
        </w:rPr>
        <w:t> STRONGLY ENCOURAGED, but optional, for PROFFERED submissions </w:t>
      </w:r>
      <w:r w:rsidRPr="00861032">
        <w:t>and is </w:t>
      </w:r>
      <w:r w:rsidRPr="00861032">
        <w:rPr>
          <w:b/>
          <w:bCs/>
        </w:rPr>
        <w:t>limited to 1 page</w:t>
      </w:r>
      <w:r w:rsidRPr="00861032">
        <w:t>.</w:t>
      </w:r>
    </w:p>
    <w:p w14:paraId="33DA9286" w14:textId="77777777" w:rsidR="00861032" w:rsidRPr="00861032" w:rsidRDefault="00861032" w:rsidP="00861032">
      <w:pPr>
        <w:numPr>
          <w:ilvl w:val="0"/>
          <w:numId w:val="6"/>
        </w:numPr>
      </w:pPr>
      <w:r w:rsidRPr="00861032">
        <w:t>A Supporting Document is</w:t>
      </w:r>
      <w:r w:rsidRPr="00861032">
        <w:rPr>
          <w:b/>
          <w:bCs/>
        </w:rPr>
        <w:t> REQUIRED </w:t>
      </w:r>
      <w:r w:rsidRPr="00861032">
        <w:t>for the following submission types and </w:t>
      </w:r>
      <w:r w:rsidRPr="00861032">
        <w:rPr>
          <w:b/>
          <w:bCs/>
        </w:rPr>
        <w:t>limited to 2 pages</w:t>
      </w:r>
      <w:r w:rsidRPr="00861032">
        <w:t>:</w:t>
      </w:r>
    </w:p>
    <w:p w14:paraId="6333E8A2" w14:textId="77777777" w:rsidR="00861032" w:rsidRPr="00861032" w:rsidRDefault="00861032" w:rsidP="00861032">
      <w:pPr>
        <w:numPr>
          <w:ilvl w:val="0"/>
          <w:numId w:val="7"/>
        </w:numPr>
      </w:pPr>
    </w:p>
    <w:p w14:paraId="59707367" w14:textId="77777777" w:rsidR="00861032" w:rsidRPr="00861032" w:rsidRDefault="00861032" w:rsidP="00861032">
      <w:pPr>
        <w:numPr>
          <w:ilvl w:val="1"/>
          <w:numId w:val="7"/>
        </w:numPr>
      </w:pPr>
      <w:r w:rsidRPr="00861032">
        <w:t>John R. Cameron &amp; John R. Cunningham Early-Career Investigator Symposium (ECIS)</w:t>
      </w:r>
    </w:p>
    <w:p w14:paraId="4A082D7B" w14:textId="77777777" w:rsidR="00861032" w:rsidRPr="00861032" w:rsidRDefault="00861032" w:rsidP="00861032">
      <w:pPr>
        <w:numPr>
          <w:ilvl w:val="1"/>
          <w:numId w:val="7"/>
        </w:numPr>
      </w:pPr>
      <w:r w:rsidRPr="00861032">
        <w:t>Early-Career Investigator Competition (ECIC)</w:t>
      </w:r>
    </w:p>
    <w:p w14:paraId="36C59336" w14:textId="77777777" w:rsidR="00861032" w:rsidRPr="00861032" w:rsidRDefault="00861032" w:rsidP="00861032">
      <w:pPr>
        <w:numPr>
          <w:ilvl w:val="1"/>
          <w:numId w:val="7"/>
        </w:numPr>
      </w:pPr>
      <w:r w:rsidRPr="00861032">
        <w:t>Science Council Session</w:t>
      </w:r>
    </w:p>
    <w:p w14:paraId="54AD5C0D" w14:textId="77777777" w:rsidR="00861032" w:rsidRPr="00861032" w:rsidRDefault="00861032" w:rsidP="00861032">
      <w:pPr>
        <w:numPr>
          <w:ilvl w:val="1"/>
          <w:numId w:val="7"/>
        </w:numPr>
      </w:pPr>
      <w:r w:rsidRPr="00861032">
        <w:t>Innovation in Medical Physics Education: Arthur Boyer Award</w:t>
      </w:r>
    </w:p>
    <w:p w14:paraId="19B14BF9" w14:textId="77777777" w:rsidR="00861032" w:rsidRPr="00861032" w:rsidRDefault="00861032" w:rsidP="00861032">
      <w:pPr>
        <w:numPr>
          <w:ilvl w:val="0"/>
          <w:numId w:val="8"/>
        </w:numPr>
      </w:pPr>
      <w:r w:rsidRPr="00861032">
        <w:rPr>
          <w:b/>
          <w:bCs/>
        </w:rPr>
        <w:lastRenderedPageBreak/>
        <w:t>If a supporting document is longer than the allowed page limit, it will receive a lower score.</w:t>
      </w:r>
    </w:p>
    <w:p w14:paraId="41BC3C7D" w14:textId="77777777" w:rsidR="00861032" w:rsidRPr="00861032" w:rsidRDefault="00861032" w:rsidP="00861032">
      <w:pPr>
        <w:numPr>
          <w:ilvl w:val="0"/>
          <w:numId w:val="8"/>
        </w:numPr>
      </w:pPr>
      <w:r w:rsidRPr="00861032">
        <w:t>Use 11-point Arial Font and 0.5" margins. The Supporting Document should be limited to a small number of clear figures and/or equations with self-explanatory captions.</w:t>
      </w:r>
    </w:p>
    <w:p w14:paraId="6D69679E" w14:textId="77777777" w:rsidR="00861032" w:rsidRPr="00861032" w:rsidRDefault="00861032" w:rsidP="00861032">
      <w:pPr>
        <w:numPr>
          <w:ilvl w:val="0"/>
          <w:numId w:val="8"/>
        </w:numPr>
      </w:pPr>
      <w:r w:rsidRPr="00861032">
        <w:t>The Supporting Document should NOT be used for extensive text descriptions and should not repeat material contained in the abstract.</w:t>
      </w:r>
    </w:p>
    <w:p w14:paraId="7FB8FAED" w14:textId="77777777" w:rsidR="00861032" w:rsidRPr="00861032" w:rsidRDefault="00861032" w:rsidP="00861032">
      <w:pPr>
        <w:numPr>
          <w:ilvl w:val="0"/>
          <w:numId w:val="9"/>
        </w:numPr>
      </w:pPr>
      <w:r w:rsidRPr="00861032">
        <w:t>Preferred format is illustrated in the </w:t>
      </w:r>
      <w:hyperlink r:id="rId7" w:history="1">
        <w:r w:rsidRPr="00861032">
          <w:rPr>
            <w:rStyle w:val="Hyperlink"/>
          </w:rPr>
          <w:t>Sample Supporting Document</w:t>
        </w:r>
      </w:hyperlink>
      <w:r w:rsidRPr="00861032">
        <w:t>.</w:t>
      </w:r>
    </w:p>
    <w:p w14:paraId="767F50E7" w14:textId="77777777" w:rsidR="00861032" w:rsidRPr="00861032" w:rsidRDefault="00861032" w:rsidP="00861032">
      <w:pPr>
        <w:numPr>
          <w:ilvl w:val="0"/>
          <w:numId w:val="9"/>
        </w:numPr>
      </w:pPr>
      <w:r w:rsidRPr="00861032">
        <w:t>The Supporting Document </w:t>
      </w:r>
      <w:r w:rsidRPr="00861032">
        <w:rPr>
          <w:b/>
          <w:bCs/>
        </w:rPr>
        <w:t>must be submitted as a PDF format file</w:t>
      </w:r>
      <w:r w:rsidRPr="00861032">
        <w:t>.</w:t>
      </w:r>
    </w:p>
    <w:p w14:paraId="0D4FA309" w14:textId="77777777" w:rsidR="00861032" w:rsidRPr="00861032" w:rsidRDefault="00861032" w:rsidP="00861032">
      <w:pPr>
        <w:numPr>
          <w:ilvl w:val="0"/>
          <w:numId w:val="9"/>
        </w:numPr>
      </w:pPr>
      <w:r w:rsidRPr="00861032">
        <w:t>The Supporting Document must be uploaded to our server by clicking the "Upload Supporting Document" icon that will appear on your status page once you have provided all the required information.</w:t>
      </w:r>
    </w:p>
    <w:p w14:paraId="16C0A851" w14:textId="66AC0095" w:rsidR="00861032" w:rsidRDefault="00861032" w:rsidP="00861032">
      <w:r w:rsidRPr="00861032">
        <w:lastRenderedPageBreak/>
        <w:drawing>
          <wp:inline distT="0" distB="0" distL="0" distR="0" wp14:anchorId="6F9F5381" wp14:editId="037EA3AC">
            <wp:extent cx="5943600" cy="7647940"/>
            <wp:effectExtent l="0" t="0" r="0" b="0"/>
            <wp:docPr id="885994305"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94305" name="Picture 1" descr="A screenshot of a computer generated image&#10;&#10;AI-generated content may be incorrect."/>
                    <pic:cNvPicPr/>
                  </pic:nvPicPr>
                  <pic:blipFill>
                    <a:blip r:embed="rId8"/>
                    <a:stretch>
                      <a:fillRect/>
                    </a:stretch>
                  </pic:blipFill>
                  <pic:spPr>
                    <a:xfrm>
                      <a:off x="0" y="0"/>
                      <a:ext cx="5943600" cy="7647940"/>
                    </a:xfrm>
                    <a:prstGeom prst="rect">
                      <a:avLst/>
                    </a:prstGeom>
                  </pic:spPr>
                </pic:pic>
              </a:graphicData>
            </a:graphic>
          </wp:inline>
        </w:drawing>
      </w:r>
    </w:p>
    <w:sectPr w:rsidR="008610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D2F01"/>
    <w:multiLevelType w:val="multilevel"/>
    <w:tmpl w:val="D9F6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C3237E"/>
    <w:multiLevelType w:val="multilevel"/>
    <w:tmpl w:val="8A9C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095783"/>
    <w:multiLevelType w:val="multilevel"/>
    <w:tmpl w:val="047C5D5A"/>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2213651F"/>
    <w:multiLevelType w:val="multilevel"/>
    <w:tmpl w:val="6562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A25FA7"/>
    <w:multiLevelType w:val="multilevel"/>
    <w:tmpl w:val="A248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4B95936"/>
    <w:multiLevelType w:val="multilevel"/>
    <w:tmpl w:val="666CA5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F96AD5"/>
    <w:multiLevelType w:val="multilevel"/>
    <w:tmpl w:val="595A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58196C"/>
    <w:multiLevelType w:val="multilevel"/>
    <w:tmpl w:val="ECCC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78D0D83"/>
    <w:multiLevelType w:val="multilevel"/>
    <w:tmpl w:val="F7B0A8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68097300">
    <w:abstractNumId w:val="2"/>
  </w:num>
  <w:num w:numId="2" w16cid:durableId="726611356">
    <w:abstractNumId w:val="6"/>
  </w:num>
  <w:num w:numId="3" w16cid:durableId="1546913951">
    <w:abstractNumId w:val="8"/>
  </w:num>
  <w:num w:numId="4" w16cid:durableId="693456698">
    <w:abstractNumId w:val="1"/>
  </w:num>
  <w:num w:numId="5" w16cid:durableId="2115637903">
    <w:abstractNumId w:val="4"/>
  </w:num>
  <w:num w:numId="6" w16cid:durableId="1548302047">
    <w:abstractNumId w:val="3"/>
  </w:num>
  <w:num w:numId="7" w16cid:durableId="1083912026">
    <w:abstractNumId w:val="5"/>
  </w:num>
  <w:num w:numId="8" w16cid:durableId="2007857457">
    <w:abstractNumId w:val="7"/>
  </w:num>
  <w:num w:numId="9" w16cid:durableId="1319846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3AB"/>
    <w:rsid w:val="004C2B1A"/>
    <w:rsid w:val="006F2996"/>
    <w:rsid w:val="00861032"/>
    <w:rsid w:val="00AA3C25"/>
    <w:rsid w:val="00BC51F3"/>
    <w:rsid w:val="00C743AB"/>
    <w:rsid w:val="00D33D8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EB9E6"/>
  <w15:chartTrackingRefBased/>
  <w15:docId w15:val="{2DDF383F-CF15-4423-B563-99CBED94D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3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43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43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43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43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43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3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3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3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3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43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43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43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43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43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3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3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3AB"/>
    <w:rPr>
      <w:rFonts w:eastAsiaTheme="majorEastAsia" w:cstheme="majorBidi"/>
      <w:color w:val="272727" w:themeColor="text1" w:themeTint="D8"/>
    </w:rPr>
  </w:style>
  <w:style w:type="paragraph" w:styleId="Title">
    <w:name w:val="Title"/>
    <w:basedOn w:val="Normal"/>
    <w:next w:val="Normal"/>
    <w:link w:val="TitleChar"/>
    <w:uiPriority w:val="10"/>
    <w:qFormat/>
    <w:rsid w:val="00C743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3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3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3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3AB"/>
    <w:pPr>
      <w:spacing w:before="160"/>
      <w:jc w:val="center"/>
    </w:pPr>
    <w:rPr>
      <w:i/>
      <w:iCs/>
      <w:color w:val="404040" w:themeColor="text1" w:themeTint="BF"/>
    </w:rPr>
  </w:style>
  <w:style w:type="character" w:customStyle="1" w:styleId="QuoteChar">
    <w:name w:val="Quote Char"/>
    <w:basedOn w:val="DefaultParagraphFont"/>
    <w:link w:val="Quote"/>
    <w:uiPriority w:val="29"/>
    <w:rsid w:val="00C743AB"/>
    <w:rPr>
      <w:i/>
      <w:iCs/>
      <w:color w:val="404040" w:themeColor="text1" w:themeTint="BF"/>
    </w:rPr>
  </w:style>
  <w:style w:type="paragraph" w:styleId="ListParagraph">
    <w:name w:val="List Paragraph"/>
    <w:basedOn w:val="Normal"/>
    <w:uiPriority w:val="34"/>
    <w:qFormat/>
    <w:rsid w:val="00C743AB"/>
    <w:pPr>
      <w:ind w:left="720"/>
      <w:contextualSpacing/>
    </w:pPr>
  </w:style>
  <w:style w:type="character" w:styleId="IntenseEmphasis">
    <w:name w:val="Intense Emphasis"/>
    <w:basedOn w:val="DefaultParagraphFont"/>
    <w:uiPriority w:val="21"/>
    <w:qFormat/>
    <w:rsid w:val="00C743AB"/>
    <w:rPr>
      <w:i/>
      <w:iCs/>
      <w:color w:val="0F4761" w:themeColor="accent1" w:themeShade="BF"/>
    </w:rPr>
  </w:style>
  <w:style w:type="paragraph" w:styleId="IntenseQuote">
    <w:name w:val="Intense Quote"/>
    <w:basedOn w:val="Normal"/>
    <w:next w:val="Normal"/>
    <w:link w:val="IntenseQuoteChar"/>
    <w:uiPriority w:val="30"/>
    <w:qFormat/>
    <w:rsid w:val="00C743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43AB"/>
    <w:rPr>
      <w:i/>
      <w:iCs/>
      <w:color w:val="0F4761" w:themeColor="accent1" w:themeShade="BF"/>
    </w:rPr>
  </w:style>
  <w:style w:type="character" w:styleId="IntenseReference">
    <w:name w:val="Intense Reference"/>
    <w:basedOn w:val="DefaultParagraphFont"/>
    <w:uiPriority w:val="32"/>
    <w:qFormat/>
    <w:rsid w:val="00C743AB"/>
    <w:rPr>
      <w:b/>
      <w:bCs/>
      <w:smallCaps/>
      <w:color w:val="0F4761" w:themeColor="accent1" w:themeShade="BF"/>
      <w:spacing w:val="5"/>
    </w:rPr>
  </w:style>
  <w:style w:type="character" w:styleId="Hyperlink">
    <w:name w:val="Hyperlink"/>
    <w:basedOn w:val="DefaultParagraphFont"/>
    <w:uiPriority w:val="99"/>
    <w:unhideWhenUsed/>
    <w:rsid w:val="00861032"/>
    <w:rPr>
      <w:color w:val="467886" w:themeColor="hyperlink"/>
      <w:u w:val="single"/>
    </w:rPr>
  </w:style>
  <w:style w:type="character" w:styleId="UnresolvedMention">
    <w:name w:val="Unresolved Mention"/>
    <w:basedOn w:val="DefaultParagraphFont"/>
    <w:uiPriority w:val="99"/>
    <w:semiHidden/>
    <w:unhideWhenUsed/>
    <w:rsid w:val="008610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151200">
      <w:bodyDiv w:val="1"/>
      <w:marLeft w:val="0"/>
      <w:marRight w:val="0"/>
      <w:marTop w:val="0"/>
      <w:marBottom w:val="0"/>
      <w:divBdr>
        <w:top w:val="none" w:sz="0" w:space="0" w:color="auto"/>
        <w:left w:val="none" w:sz="0" w:space="0" w:color="auto"/>
        <w:bottom w:val="none" w:sz="0" w:space="0" w:color="auto"/>
        <w:right w:val="none" w:sz="0" w:space="0" w:color="auto"/>
      </w:divBdr>
    </w:div>
    <w:div w:id="623583491">
      <w:bodyDiv w:val="1"/>
      <w:marLeft w:val="0"/>
      <w:marRight w:val="0"/>
      <w:marTop w:val="0"/>
      <w:marBottom w:val="0"/>
      <w:divBdr>
        <w:top w:val="none" w:sz="0" w:space="0" w:color="auto"/>
        <w:left w:val="none" w:sz="0" w:space="0" w:color="auto"/>
        <w:bottom w:val="none" w:sz="0" w:space="0" w:color="auto"/>
        <w:right w:val="none" w:sz="0" w:space="0" w:color="auto"/>
      </w:divBdr>
    </w:div>
    <w:div w:id="705911659">
      <w:bodyDiv w:val="1"/>
      <w:marLeft w:val="0"/>
      <w:marRight w:val="0"/>
      <w:marTop w:val="0"/>
      <w:marBottom w:val="0"/>
      <w:divBdr>
        <w:top w:val="none" w:sz="0" w:space="0" w:color="auto"/>
        <w:left w:val="none" w:sz="0" w:space="0" w:color="auto"/>
        <w:bottom w:val="none" w:sz="0" w:space="0" w:color="auto"/>
        <w:right w:val="none" w:sz="0" w:space="0" w:color="auto"/>
      </w:divBdr>
    </w:div>
    <w:div w:id="1089544877">
      <w:bodyDiv w:val="1"/>
      <w:marLeft w:val="0"/>
      <w:marRight w:val="0"/>
      <w:marTop w:val="0"/>
      <w:marBottom w:val="0"/>
      <w:divBdr>
        <w:top w:val="none" w:sz="0" w:space="0" w:color="auto"/>
        <w:left w:val="none" w:sz="0" w:space="0" w:color="auto"/>
        <w:bottom w:val="none" w:sz="0" w:space="0" w:color="auto"/>
        <w:right w:val="none" w:sz="0" w:space="0" w:color="auto"/>
      </w:divBdr>
    </w:div>
    <w:div w:id="1260992811">
      <w:bodyDiv w:val="1"/>
      <w:marLeft w:val="0"/>
      <w:marRight w:val="0"/>
      <w:marTop w:val="0"/>
      <w:marBottom w:val="0"/>
      <w:divBdr>
        <w:top w:val="none" w:sz="0" w:space="0" w:color="auto"/>
        <w:left w:val="none" w:sz="0" w:space="0" w:color="auto"/>
        <w:bottom w:val="none" w:sz="0" w:space="0" w:color="auto"/>
        <w:right w:val="none" w:sz="0" w:space="0" w:color="auto"/>
      </w:divBdr>
    </w:div>
    <w:div w:id="2085953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aapm.confex.com/aapm/f/SampleSupportingDoc2025a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apm.confex.com/aapm/f/SampleAbstract" TargetMode="External"/><Relationship Id="rId5" Type="http://schemas.openxmlformats.org/officeDocument/2006/relationships/hyperlink" Target="https://www.softtrix.com/convert-cas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Northway, Cassidy</dc:creator>
  <cp:keywords/>
  <dc:description/>
  <cp:lastModifiedBy>Northway, Cassidy</cp:lastModifiedBy>
  <cp:revision>2</cp:revision>
  <dcterms:created xsi:type="dcterms:W3CDTF">2025-11-24T23:55:00Z</dcterms:created>
  <dcterms:modified xsi:type="dcterms:W3CDTF">2025-11-25T00:02:00Z</dcterms:modified>
</cp:coreProperties>
</file>