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D0A0" w14:textId="77777777" w:rsidR="00C47DD1" w:rsidRPr="00C47DD1" w:rsidRDefault="00C47DD1" w:rsidP="00C47DD1">
      <w:r w:rsidRPr="00C47DD1">
        <w:rPr>
          <w:b/>
          <w:bCs/>
        </w:rPr>
        <w:t xml:space="preserve">Purpose: </w:t>
      </w:r>
      <w:r w:rsidRPr="00C47DD1">
        <w:t>Total body irradiation requires the entirety of the patient's body to be irradiated, and treatment methods vary greatly across treatment centres. For many of these techniques, little is known about the heterogeneity of dose delivered to the circulating blood. To enable investigation of the dose to blood, a full body blood flow simulation, including explicit modelling of major vessels, has been created.</w:t>
      </w:r>
    </w:p>
    <w:p w14:paraId="39D95E92" w14:textId="77777777" w:rsidR="00C47DD1" w:rsidRPr="00C47DD1" w:rsidRDefault="00C47DD1" w:rsidP="00C47DD1">
      <w:r w:rsidRPr="00C47DD1">
        <w:rPr>
          <w:b/>
          <w:bCs/>
        </w:rPr>
        <w:t xml:space="preserve">Methods: </w:t>
      </w:r>
      <w:r w:rsidRPr="00C47DD1">
        <w:t xml:space="preserve">By combining one-dimensional flow modelling in vessels and zero-dimensional compartments, based on human body reference values, a complete closed network was produced. The model is composed of 94 vessel segments and 28 compartments.  It simulates 10E5 blood volumes (BVs) which are tracked with a time resolution of 2 </w:t>
      </w:r>
      <w:proofErr w:type="spellStart"/>
      <w:r w:rsidRPr="00C47DD1">
        <w:t>ms.</w:t>
      </w:r>
      <w:proofErr w:type="spellEnd"/>
      <w:r w:rsidRPr="00C47DD1">
        <w:t xml:space="preserve"> Some of the modelled vessels feed regions of dispersed tissue that are not part of the reference human body. Time spent within the compartments needed to be tuned to ensure the distribution of BVs across the model is physiologically realistic. The maximum change in distribution was used to determine how many periods are required for the system to arrive at a steady state. </w:t>
      </w:r>
    </w:p>
    <w:p w14:paraId="630DD5B6" w14:textId="77777777" w:rsidR="00C47DD1" w:rsidRPr="00C47DD1" w:rsidRDefault="00C47DD1" w:rsidP="00C47DD1">
      <w:r w:rsidRPr="00C47DD1">
        <w:rPr>
          <w:b/>
          <w:bCs/>
        </w:rPr>
        <w:t>Results:</w:t>
      </w:r>
      <w:r w:rsidRPr="00C47DD1">
        <w:t xml:space="preserve"> After preliminary tuning the model to achieve a match with the reference values, it was determined that after 100 periods the mean change in blood volume distribution percentages varies by &lt;0.5 %.</w:t>
      </w:r>
    </w:p>
    <w:p w14:paraId="24CC9CAF" w14:textId="77777777" w:rsidR="00C47DD1" w:rsidRPr="00C47DD1" w:rsidRDefault="00C47DD1" w:rsidP="00C47DD1">
      <w:r w:rsidRPr="00C47DD1">
        <w:rPr>
          <w:b/>
          <w:bCs/>
        </w:rPr>
        <w:t xml:space="preserve">Conclusions:  </w:t>
      </w:r>
      <w:r w:rsidRPr="00C47DD1">
        <w:t>With the model verified and quantified, it is now ready to be combined with dose deposition data to calculate dose heterogeneity within the circulating blood volume for a range of TBI techniques.</w:t>
      </w:r>
    </w:p>
    <w:p w14:paraId="61DFA9B8" w14:textId="77777777" w:rsidR="00947E35" w:rsidRDefault="00947E35"/>
    <w:sectPr w:rsidR="00947E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D1"/>
    <w:rsid w:val="0000197D"/>
    <w:rsid w:val="005F1588"/>
    <w:rsid w:val="006B04EC"/>
    <w:rsid w:val="00947E35"/>
    <w:rsid w:val="00B345D9"/>
    <w:rsid w:val="00C47DD1"/>
    <w:rsid w:val="00F57C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80BD"/>
  <w15:chartTrackingRefBased/>
  <w15:docId w15:val="{BFC36AF3-8C86-40FE-B99D-05502DD3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DD1"/>
    <w:rPr>
      <w:rFonts w:eastAsiaTheme="majorEastAsia" w:cstheme="majorBidi"/>
      <w:color w:val="272727" w:themeColor="text1" w:themeTint="D8"/>
    </w:rPr>
  </w:style>
  <w:style w:type="paragraph" w:styleId="Title">
    <w:name w:val="Title"/>
    <w:basedOn w:val="Normal"/>
    <w:next w:val="Normal"/>
    <w:link w:val="TitleChar"/>
    <w:uiPriority w:val="10"/>
    <w:qFormat/>
    <w:rsid w:val="00C4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DD1"/>
    <w:pPr>
      <w:spacing w:before="160"/>
      <w:jc w:val="center"/>
    </w:pPr>
    <w:rPr>
      <w:i/>
      <w:iCs/>
      <w:color w:val="404040" w:themeColor="text1" w:themeTint="BF"/>
    </w:rPr>
  </w:style>
  <w:style w:type="character" w:customStyle="1" w:styleId="QuoteChar">
    <w:name w:val="Quote Char"/>
    <w:basedOn w:val="DefaultParagraphFont"/>
    <w:link w:val="Quote"/>
    <w:uiPriority w:val="29"/>
    <w:rsid w:val="00C47DD1"/>
    <w:rPr>
      <w:i/>
      <w:iCs/>
      <w:color w:val="404040" w:themeColor="text1" w:themeTint="BF"/>
    </w:rPr>
  </w:style>
  <w:style w:type="paragraph" w:styleId="ListParagraph">
    <w:name w:val="List Paragraph"/>
    <w:basedOn w:val="Normal"/>
    <w:uiPriority w:val="34"/>
    <w:qFormat/>
    <w:rsid w:val="00C47DD1"/>
    <w:pPr>
      <w:ind w:left="720"/>
      <w:contextualSpacing/>
    </w:pPr>
  </w:style>
  <w:style w:type="character" w:styleId="IntenseEmphasis">
    <w:name w:val="Intense Emphasis"/>
    <w:basedOn w:val="DefaultParagraphFont"/>
    <w:uiPriority w:val="21"/>
    <w:qFormat/>
    <w:rsid w:val="00C47DD1"/>
    <w:rPr>
      <w:i/>
      <w:iCs/>
      <w:color w:val="0F4761" w:themeColor="accent1" w:themeShade="BF"/>
    </w:rPr>
  </w:style>
  <w:style w:type="paragraph" w:styleId="IntenseQuote">
    <w:name w:val="Intense Quote"/>
    <w:basedOn w:val="Normal"/>
    <w:next w:val="Normal"/>
    <w:link w:val="IntenseQuoteChar"/>
    <w:uiPriority w:val="30"/>
    <w:qFormat/>
    <w:rsid w:val="00C47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DD1"/>
    <w:rPr>
      <w:i/>
      <w:iCs/>
      <w:color w:val="0F4761" w:themeColor="accent1" w:themeShade="BF"/>
    </w:rPr>
  </w:style>
  <w:style w:type="character" w:styleId="IntenseReference">
    <w:name w:val="Intense Reference"/>
    <w:basedOn w:val="DefaultParagraphFont"/>
    <w:uiPriority w:val="32"/>
    <w:qFormat/>
    <w:rsid w:val="00C47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cbn@student.ubc.ca</dc:creator>
  <cp:keywords/>
  <dc:description/>
  <cp:lastModifiedBy>cbn@student.ubc.ca</cp:lastModifiedBy>
  <cp:revision>1</cp:revision>
  <dcterms:created xsi:type="dcterms:W3CDTF">2025-12-04T20:51:00Z</dcterms:created>
  <dcterms:modified xsi:type="dcterms:W3CDTF">2025-12-04T20:51:00Z</dcterms:modified>
</cp:coreProperties>
</file>